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rivesi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brevicolense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rivesi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Dalmasso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675169c148798a0d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29569c148798a14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XIPHRI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is a member of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&amp;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appears to be non-specific with regard to host plants, having been recorded from agricultural, horticultural and non-agricultural soils. The host plants of particular quarantine significance are those to and from which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transmits viruses.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presumed to be a vector of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(PRMV) (Stobbs &amp; Van Schagen, 1996). The host plant range of these nepoviruses is wide, including woody and ornamental plants, and several weed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 (plum, cherry, and peach),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(Taylor &amp; Brown, 1997).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shown to be associated with several fruit crops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(Wojtowicz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Hafez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persimmon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and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shown to be associated with other plants such as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hackberry (</w:t>
      </w:r>
      <w:r>
        <w:rPr>
          <w:rFonts w:ascii="Calibri" w:hAnsi="Calibri" w:eastAsia="Calibri" w:cs="Calibri"/>
          <w:i/>
          <w:iCs/>
          <w:color w:val="000000"/>
          <w:sz w:val="22"/>
          <w:szCs w:val="22"/>
        </w:rPr>
        <w:t xml:space="preserve">Celtis</w:t>
      </w:r>
      <w:r>
        <w:rPr>
          <w:rFonts w:ascii="Calibri" w:hAnsi="Calibri" w:eastAsia="Calibri" w:cs="Calibri"/>
          <w:color w:val="000000"/>
          <w:sz w:val="22"/>
          <w:szCs w:val="22"/>
        </w:rPr>
        <w:t xml:space="preserve"> sp., alfalfa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 maize (</w:t>
      </w:r>
      <w:r>
        <w:rPr>
          <w:rFonts w:ascii="Calibri" w:hAnsi="Calibri" w:eastAsia="Calibri" w:cs="Calibri"/>
          <w:i/>
          <w:iCs/>
          <w:color w:val="000000"/>
          <w:sz w:val="22"/>
          <w:szCs w:val="22"/>
        </w:rPr>
        <w:t xml:space="preserve">Zea</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poplar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(Wojtowicz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Hafez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reported several times to be associated with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(Dalmasso, 1969; Arias &amp; Navacerrada, 1973; Lamberti &amp; Bleve-Zacheo, 1979;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Lamberti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detected several times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 (Maqbool, 1986; Fadaei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Handoo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Ibrahim &amp; Handoo,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reported from all continents. It is considered as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in North America (Robbins &amp; Brown, 1991).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reported and described from France already in 1969 (Dalmasso, 1969). In the EPPO region,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present in France, Germany, Italy, Moldova, Portugal, Spain and Slovenia (Lamberti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2000;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2005). It is also present in Argentina, Chile, Peru. It was detected in Pakistan (Maqbool, 1986) and Iran (Fadaei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for the first time in Africa in Egypt (Handoo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Ibrahim &amp; Handoo, 2016).</w:t>
      </w:r>
    </w:p>
    <w:p>
      <w:r>
        <w:drawing>
          <wp:inline distT="0" distB="0" distL="0" distR="0">
            <wp:extent cx="6120000" cy="3067200"/>
            <wp:docPr id="66946941" name="name829769c148798bc72" descr="XIPHR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RI_distribution_map.jpg"/>
                    <pic:cNvPicPr/>
                  </pic:nvPicPr>
                  <pic:blipFill>
                    <a:blip r:embed="rId527069c148798bc7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Bosnia and Herzegovina, France (mainland), Germany, Italy (mainland), Moldova, Republic of, Portugal (mainland), Slovenia,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Prince Edward Island, Québec), United States of America (Arkansas, California, Colorado, Georgia, Idaho, Illinois, Iowa, Kansas, Maryland, Michigan, Montana, Nebraska, New Jersey, New York, Oregon, Pennsylvania, Rhode Island, South Carolina, Tennessee, Vermont,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Guadeloupe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Samoa,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while three larval developmental stages were also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confirmed as a vector of CRLV,TRSV and ToRSV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fulfilling the criteria established by Trudgill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 ability to transmit virus may vary among different populations of the same nematode species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Transmission of PRMV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never been independently confirmed in transmission tests. Stobbs and Van Schagen (1996) reported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as a vector of PRMV by recovering 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per litre of soil sampled around the roots of PRMV infected vines.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PM 7/95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spends its entire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present in several EPPO member countries but no reports are known about direct economic damage of this nematode species to crop plants. However, the importance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linked to its capacity to vector the following American viruses (Taylor &amp; Brown, 1981), which are important mainly on fruit crops: ToRSV, TRSV, CLRV, and it is also presumed to transmit PRMV.</w:t>
      </w:r>
    </w:p>
    <w:p>
      <w:pPr>
        <w:widowControl w:val="on"/>
        <w:pBdr/>
        <w:spacing w:before="220" w:after="220" w:line="240" w:lineRule="auto"/>
        <w:ind w:left="0" w:right="0"/>
        <w:jc w:val="both"/>
      </w:pPr>
      <w:r>
        <w:rPr>
          <w:rFonts w:ascii="Calibri" w:hAnsi="Calibri" w:eastAsia="Calibri" w:cs="Calibri"/>
          <w:color w:val="000000"/>
          <w:sz w:val="22"/>
          <w:szCs w:val="22"/>
        </w:rPr>
        <w:t xml:space="preserve">In many areas of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occurs more frequently than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and is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(Robbins &amp; Brown, 1991). In the EPPO region, transmission of nepoviruses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field has not been reported. Under experimental conditions, the ability to transmit ToRSV and TRSV has been shown in Slovenia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is assumed that the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populations present in other areas in the EPPO region are also able to transmit these nepoviruses but so far this has not been reported. As was the case for the Slovenian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 the ability to transmit ToRSV was proven with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from Chile (Auger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A review of effects of the viruses on economically important crops was performed by NVWA (2010</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due to TRSV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natural spread is a maximum of 1 m per year. The virus and its vector may spread over longer distance mainly with trade of plants with soil attached but the total infested area will however increase slowly. Thus, in the short term, e.g. the first 10 years after introduction the impact is assessed to be low and impacts may occur only on very local scale. In the long term (decades), the virus-vector combination is expected to spread further mainly by human assistance. In Europe the impact of ToRSV and/or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is linked to the capacity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to transmit three American viruses TRSV, ToRSV, CRLV (and possibly PRMV) which are quarantine pests.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may thus introduce or spread these viruses. If the viruses were introduced or spread further in the EPPO region, introduction of the vector nematodes would increase the risk of spread, and more complex measures for the certification of virus-free material of fruit crops would be needed. Populations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from outside the EPPO region, especially those from North America, could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Europe, however most relate to interceptions, are under eradication and are not know to be widely distributed. CRLV is not known to be present in Europe while PRMV has been detected in low incidence in west Anatolia, Türkiye during almond nursery trees survey in 1992 and 1993 (Azerý &amp; Çýçek,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non-EPPO countries where </w:t>
      </w:r>
      <w:r>
        <w:rPr>
          <w:rFonts w:ascii="Calibri" w:hAnsi="Calibri" w:eastAsia="Calibri" w:cs="Calibri"/>
          <w:i/>
          <w:iCs/>
          <w:color w:val="000000"/>
          <w:sz w:val="22"/>
          <w:szCs w:val="22"/>
        </w:rPr>
        <w:t xml:space="preserve">X. rivesi </w:t>
      </w:r>
      <w:r>
        <w:rPr>
          <w:rFonts w:ascii="Calibri" w:hAnsi="Calibri" w:eastAsia="Calibri" w:cs="Calibri"/>
          <w:color w:val="000000"/>
          <w:sz w:val="22"/>
          <w:szCs w:val="22"/>
        </w:rPr>
        <w:t xml:space="preserve">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Arias M &amp; Navacerrada G (1973) Geographical distribution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Cobb in Spanish vineyards.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Auger J, Leal G, Magunacelaya JC &amp; Esterio M (2009).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Chile transmits tomato ringspot virus to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971.</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Bello A, Robertson L, Díez-Rojo MA &amp; Arias M (2005) A re-evaluation of the geographical distribution of quarantine nematodes reported in Spain.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209-213.</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Dalmasso A (1969) Etude anatomique et taxonomique des genres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Paralongidorus</w:t>
      </w:r>
      <w:r>
        <w:rPr>
          <w:rFonts w:ascii="Calibri" w:hAnsi="Calibri" w:eastAsia="Calibri" w:cs="Calibri"/>
          <w:color w:val="000000"/>
          <w:sz w:val="22"/>
          <w:szCs w:val="22"/>
        </w:rPr>
        <w:t xml:space="preserve"> (Nematoda: Dorylaimidae). </w:t>
      </w:r>
      <w:r>
        <w:rPr>
          <w:rFonts w:ascii="Calibri" w:hAnsi="Calibri" w:eastAsia="Calibri" w:cs="Calibri"/>
          <w:i/>
          <w:iCs/>
          <w:color w:val="000000"/>
          <w:sz w:val="22"/>
          <w:szCs w:val="22"/>
        </w:rPr>
        <w:t xml:space="preserve">Mémoires du Muséum National d’Histoire Naturelle, Paris, Serie A (Zoologie)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33-82.</w:t>
      </w:r>
    </w:p>
    <w:p>
      <w:pPr>
        <w:widowControl w:val="on"/>
        <w:pBdr/>
        <w:spacing w:before="220" w:after="220" w:line="240" w:lineRule="auto"/>
        <w:ind w:left="0" w:right="0"/>
        <w:jc w:val="left"/>
      </w:pPr>
      <w:r>
        <w:rPr>
          <w:rFonts w:ascii="Calibri" w:hAnsi="Calibri" w:eastAsia="Calibri" w:cs="Calibri"/>
          <w:color w:val="000000"/>
          <w:sz w:val="22"/>
          <w:szCs w:val="22"/>
        </w:rPr>
        <w:t xml:space="preserve">Ebsary BA, Potter JW &amp; Allen WR (1984) Redescription and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and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Cobb, 1913 in Canada with a description of </w:t>
      </w:r>
      <w:r>
        <w:rPr>
          <w:rFonts w:ascii="Calibri" w:hAnsi="Calibri" w:eastAsia="Calibri" w:cs="Calibri"/>
          <w:i/>
          <w:iCs/>
          <w:color w:val="000000"/>
          <w:sz w:val="22"/>
          <w:szCs w:val="22"/>
        </w:rPr>
        <w:t xml:space="preserve">Xiphinema occiduum</w:t>
      </w:r>
      <w:r>
        <w:rPr>
          <w:rFonts w:ascii="Calibri" w:hAnsi="Calibri" w:eastAsia="Calibri" w:cs="Calibri"/>
          <w:color w:val="000000"/>
          <w:sz w:val="22"/>
          <w:szCs w:val="22"/>
        </w:rPr>
        <w:t xml:space="preserve"> n. sp. (Nematoda: Longidoridae).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1696-1702.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566269c148798cf8c"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43,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(European populations). </w:t>
      </w:r>
      <w:hyperlink r:id="rId230169c148798d09b"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Fadaei AA, Coomans A &amp; Kheiri A (2003) Three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lineage (Nematoda: Longidoridae) from Iran.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453-461.</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p.517.</w:t>
      </w:r>
    </w:p>
    <w:p>
      <w:pPr>
        <w:widowControl w:val="on"/>
        <w:pBdr/>
        <w:spacing w:before="220" w:after="220" w:line="240" w:lineRule="auto"/>
        <w:ind w:left="0" w:right="0"/>
        <w:jc w:val="left"/>
      </w:pPr>
      <w:r>
        <w:rPr>
          <w:rFonts w:ascii="Calibri" w:hAnsi="Calibri" w:eastAsia="Calibri" w:cs="Calibri"/>
          <w:color w:val="000000"/>
          <w:sz w:val="22"/>
          <w:szCs w:val="22"/>
        </w:rPr>
        <w:t xml:space="preserve">Hafez SL, Golden AM, Rashid F &amp; Handoo ZA (1992) Plant-parasitic nematodes associated with crops in Idaho and eastern Oregon.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193-204.</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Handoo ZA, Ibrahim IKA, Chitwood DJ &amp; Mokbel AA (2015) First report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on citrus in northern Egypt.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(2),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275069c148798d3b0"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IKA &amp; Handoo ZA (2016) Occurrence of phytoparasitic nematodes on some crop plants in northern Egypt.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(2), 163-169.</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sensu lato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Bravo MA, Agostinelli A &amp; Lemos RM (1994)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in Portugal with descriptions of four new species (Nematoda, Dorylaimida).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189-218.</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Molinari S, Moens M &amp; Brown DJF (2000)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I. Putative species, their geographical occurrence and distribution, and regional polytomous identification keys for the group.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65-84.</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Maqbool MA (1986) Classification and distribution of plant parasitic nematodes in Pakistan. National Nematological Research Centre, University of Karachi, Karachi-75270, Pakistan, 58 pp.</w:t>
      </w:r>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241669c148798d792"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 pp. </w:t>
      </w:r>
      <w:hyperlink r:id="rId318069c148798d7e4"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 (US).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427,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(6), p 770.</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 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p 105.</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Plant parasitic nematodes,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 International,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Trudgill DL, Brown DJF &amp; McNamara DG (1983) Methods and criteria for assessing the transmission of plant viruses by longidorid nematodes.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133-141.</w:t>
      </w:r>
    </w:p>
    <w:p>
      <w:pPr>
        <w:widowControl w:val="on"/>
        <w:pBdr/>
        <w:spacing w:before="220" w:after="220" w:line="240" w:lineRule="auto"/>
        <w:ind w:left="0" w:right="0"/>
        <w:jc w:val="left"/>
      </w:pPr>
      <w:r>
        <w:rPr>
          <w:rFonts w:ascii="Calibri" w:hAnsi="Calibri" w:eastAsia="Calibri" w:cs="Calibri"/>
          <w:color w:val="000000"/>
          <w:sz w:val="22"/>
          <w:szCs w:val="22"/>
        </w:rPr>
        <w:t xml:space="preserve">Urek G, Sirca S, Kox L &amp; Karssen G (2003) First report of the dagger nematode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 member of the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from Slovenia.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100.</w:t>
      </w:r>
    </w:p>
    <w:p>
      <w:pPr>
        <w:widowControl w:val="on"/>
        <w:pBdr/>
        <w:spacing w:before="220" w:after="220" w:line="240" w:lineRule="auto"/>
        <w:ind w:left="0" w:right="0"/>
        <w:jc w:val="left"/>
      </w:pPr>
      <w:r>
        <w:rPr>
          <w:rFonts w:ascii="Calibri" w:hAnsi="Calibri" w:eastAsia="Calibri" w:cs="Calibri"/>
          <w:color w:val="000000"/>
          <w:sz w:val="22"/>
          <w:szCs w:val="22"/>
        </w:rPr>
        <w:t xml:space="preserve">Urek G, Sirca S &amp; Karssen G (2005) Morphometrics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(Nematoda: Dorylaimida) from Slovenia.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13-17.</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934569c148798de21"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Wojtowicz MR, Golden AM, Forer LB &amp; Stouffer RF (1982) Morphological comparisons between </w:t>
      </w:r>
      <w:r>
        <w:rPr>
          <w:rFonts w:ascii="Calibri" w:hAnsi="Calibri" w:eastAsia="Calibri" w:cs="Calibri"/>
          <w:i/>
          <w:iCs/>
          <w:color w:val="000000"/>
          <w:sz w:val="22"/>
          <w:szCs w:val="22"/>
        </w:rPr>
        <w:t xml:space="preserve">Xiphinema rivesi </w:t>
      </w:r>
      <w:r>
        <w:rPr>
          <w:rFonts w:ascii="Calibri" w:hAnsi="Calibri" w:eastAsia="Calibri" w:cs="Calibri"/>
          <w:color w:val="000000"/>
          <w:sz w:val="22"/>
          <w:szCs w:val="22"/>
        </w:rPr>
        <w:t xml:space="preserve">Dalmasso and</w:t>
      </w:r>
      <w:r>
        <w:rPr>
          <w:rFonts w:ascii="Calibri" w:hAnsi="Calibri" w:eastAsia="Calibri" w:cs="Calibri"/>
          <w:i/>
          <w:iCs/>
          <w:color w:val="000000"/>
          <w:sz w:val="22"/>
          <w:szCs w:val="22"/>
        </w:rPr>
        <w:t xml:space="preserve"> X. americanum</w:t>
      </w:r>
      <w:r>
        <w:rPr>
          <w:rFonts w:ascii="Calibri" w:hAnsi="Calibri" w:eastAsia="Calibri" w:cs="Calibri"/>
          <w:color w:val="000000"/>
          <w:sz w:val="22"/>
          <w:szCs w:val="22"/>
        </w:rPr>
        <w:t xml:space="preserve"> Cobb populations from the Eastern United States.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511-516.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EPPO datasheets on pests recommended for regulation. Available online. </w:t>
      </w:r>
      <w:hyperlink r:id="rId467069c148798df7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644369c148798e093"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23484289" name="name381769c148798e0f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1569c148798e0f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401177">
    <w:multiLevelType w:val="hybridMultilevel"/>
    <w:lvl w:ilvl="0" w:tplc="33233933">
      <w:start w:val="1"/>
      <w:numFmt w:val="decimal"/>
      <w:lvlText w:val="%1."/>
      <w:lvlJc w:val="left"/>
      <w:pPr>
        <w:ind w:left="720" w:hanging="360"/>
      </w:pPr>
    </w:lvl>
    <w:lvl w:ilvl="1" w:tplc="33233933" w:tentative="1">
      <w:start w:val="1"/>
      <w:numFmt w:val="lowerLetter"/>
      <w:lvlText w:val="%2."/>
      <w:lvlJc w:val="left"/>
      <w:pPr>
        <w:ind w:left="1440" w:hanging="360"/>
      </w:pPr>
    </w:lvl>
    <w:lvl w:ilvl="2" w:tplc="33233933" w:tentative="1">
      <w:start w:val="1"/>
      <w:numFmt w:val="lowerRoman"/>
      <w:lvlText w:val="%3."/>
      <w:lvlJc w:val="right"/>
      <w:pPr>
        <w:ind w:left="2160" w:hanging="180"/>
      </w:pPr>
    </w:lvl>
    <w:lvl w:ilvl="3" w:tplc="33233933" w:tentative="1">
      <w:start w:val="1"/>
      <w:numFmt w:val="decimal"/>
      <w:lvlText w:val="%4."/>
      <w:lvlJc w:val="left"/>
      <w:pPr>
        <w:ind w:left="2880" w:hanging="360"/>
      </w:pPr>
    </w:lvl>
    <w:lvl w:ilvl="4" w:tplc="33233933" w:tentative="1">
      <w:start w:val="1"/>
      <w:numFmt w:val="lowerLetter"/>
      <w:lvlText w:val="%5."/>
      <w:lvlJc w:val="left"/>
      <w:pPr>
        <w:ind w:left="3600" w:hanging="360"/>
      </w:pPr>
    </w:lvl>
    <w:lvl w:ilvl="5" w:tplc="33233933" w:tentative="1">
      <w:start w:val="1"/>
      <w:numFmt w:val="lowerRoman"/>
      <w:lvlText w:val="%6."/>
      <w:lvlJc w:val="right"/>
      <w:pPr>
        <w:ind w:left="4320" w:hanging="180"/>
      </w:pPr>
    </w:lvl>
    <w:lvl w:ilvl="6" w:tplc="33233933" w:tentative="1">
      <w:start w:val="1"/>
      <w:numFmt w:val="decimal"/>
      <w:lvlText w:val="%7."/>
      <w:lvlJc w:val="left"/>
      <w:pPr>
        <w:ind w:left="5040" w:hanging="360"/>
      </w:pPr>
    </w:lvl>
    <w:lvl w:ilvl="7" w:tplc="33233933" w:tentative="1">
      <w:start w:val="1"/>
      <w:numFmt w:val="lowerLetter"/>
      <w:lvlText w:val="%8."/>
      <w:lvlJc w:val="left"/>
      <w:pPr>
        <w:ind w:left="5760" w:hanging="360"/>
      </w:pPr>
    </w:lvl>
    <w:lvl w:ilvl="8" w:tplc="33233933" w:tentative="1">
      <w:start w:val="1"/>
      <w:numFmt w:val="lowerRoman"/>
      <w:lvlText w:val="%9."/>
      <w:lvlJc w:val="right"/>
      <w:pPr>
        <w:ind w:left="6480" w:hanging="180"/>
      </w:pPr>
    </w:lvl>
  </w:abstractNum>
  <w:abstractNum w:abstractNumId="31401176">
    <w:multiLevelType w:val="hybridMultilevel"/>
    <w:lvl w:ilvl="0" w:tplc="936242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401176">
    <w:abstractNumId w:val="31401176"/>
  </w:num>
  <w:num w:numId="31401177">
    <w:abstractNumId w:val="314011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4170304" Type="http://schemas.microsoft.com/office/2011/relationships/commentsExtended" Target="commentsExtended.xml"/><Relationship Id="rId403445529" Type="http://schemas.microsoft.com/office/2011/relationships/people" Target="people.xml"/><Relationship Id="rId675169c148798a0da" Type="http://schemas.openxmlformats.org/officeDocument/2006/relationships/hyperlink" Target="https://gd.eppo.int/taxon/XIPHRI/" TargetMode="External"/><Relationship Id="rId929569c148798a142" Type="http://schemas.openxmlformats.org/officeDocument/2006/relationships/hyperlink" Target="https://gd.eppo.int/taxon/XIPHRI/categorization" TargetMode="External"/><Relationship Id="rId566269c148798cf8c" Type="http://schemas.openxmlformats.org/officeDocument/2006/relationships/hyperlink" Target="https://doi.org/10.2903/j.efsa.2018.5298" TargetMode="External"/><Relationship Id="rId230169c148798d09b" Type="http://schemas.openxmlformats.org/officeDocument/2006/relationships/hyperlink" Target="https://secure.fera.defra.gov.uk/" TargetMode="External"/><Relationship Id="rId275069c148798d3b0" Type="http://schemas.openxmlformats.org/officeDocument/2006/relationships/hyperlink" Target="https://entnemdept.ifas.ufl.edu/creatures/nematode/dagger_nematode.htm" TargetMode="External"/><Relationship Id="rId241669c148798d792" Type="http://schemas.openxmlformats.org/officeDocument/2006/relationships/hyperlink" Target="https://doi.org/10.1371/journal.pone.0217506" TargetMode="External"/><Relationship Id="rId318069c148798d7e4" Type="http://schemas.openxmlformats.org/officeDocument/2006/relationships/hyperlink" Target="https://pra.eppo.int/pra/1eb7d285-8ce3-4170-8f95-9a1b44547555" TargetMode="External"/><Relationship Id="rId934569c148798de21" Type="http://schemas.openxmlformats.org/officeDocument/2006/relationships/hyperlink" Target="https://doi.org/10.21307/jofnem-2019-007" TargetMode="External"/><Relationship Id="rId467069c148798df72" Type="http://schemas.openxmlformats.org/officeDocument/2006/relationships/hyperlink" Target="https://gd.eppo.int" TargetMode="External"/><Relationship Id="rId644369c148798e093" Type="http://schemas.openxmlformats.org/officeDocument/2006/relationships/hyperlink" Target="https://doi.org/10.1111/j.1365-2338.1984.tb01984.x" TargetMode="External"/><Relationship Id="rId527069c148798bc70" Type="http://schemas.openxmlformats.org/officeDocument/2006/relationships/image" Target="media/imgrId527069c148798bc70.jpg"/><Relationship Id="rId431569c148798e0f5" Type="http://schemas.openxmlformats.org/officeDocument/2006/relationships/image" Target="media/imgrId431569c148798e0f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