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rivesi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left"/>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lato, Xiphinema americanum sensu stricto, Xiphinema brevicolense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californicum</w:t>
      </w:r>
      <w:r>
        <w:rPr>
          <w:rFonts w:ascii="Calibri" w:hAnsi="Calibri" w:eastAsia="Calibri" w:cs="Calibri"/>
          <w:color w:val="000000"/>
          <w:sz w:val="22"/>
          <w:szCs w:val="22"/>
        </w:rPr>
        <w:t xml:space="preserve"> 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rivesi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Dalmasso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74976a960b9db9d1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0586a960b9db9d8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XIPHRI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Dalmasso is a member of </w:t>
      </w:r>
      <w:r>
        <w:rPr>
          <w:rFonts w:ascii="Calibri" w:hAnsi="Calibri" w:eastAsia="Calibri" w:cs="Calibri"/>
          <w:i/>
          <w:iCs/>
          <w:color w:val="000000"/>
          <w:sz w:val="22"/>
          <w:szCs w:val="22"/>
        </w:rPr>
        <w:t xml:space="preserve">Xiphinema americanum sensu lato (s.l.)</w:t>
      </w:r>
      <w:r>
        <w:rPr>
          <w:rFonts w:ascii="Calibri" w:hAnsi="Calibri" w:eastAsia="Calibri" w:cs="Calibri"/>
          <w:color w:val="000000"/>
          <w:sz w:val="22"/>
          <w:szCs w:val="22"/>
        </w:rPr>
        <w:t xml:space="preserve"> group which comprises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&amp;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members of the group are difficult to distinguish both morphologically and biochemically. Furthermore, no reliable molecular tests to distinguish between members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or for the identification of those species that have been confirmed as virus vectors, can be recommended yet.Therefore, although it is difficult, identification remains reliant on morphological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appears to be non-specific with regard to host plants, having been recorded from agricultural, horticultural and non-agricultural soils. The host plants of particular quarantine significance are those to and from which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transmits viruses.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Cherry rasp leaf virus</w:t>
      </w:r>
      <w:r>
        <w:rPr>
          <w:rFonts w:ascii="Calibri" w:hAnsi="Calibri" w:eastAsia="Calibri" w:cs="Calibri"/>
          <w:color w:val="000000"/>
          <w:sz w:val="22"/>
          <w:szCs w:val="22"/>
        </w:rPr>
        <w:t xml:space="preserve"> (CRLV) (</w:t>
      </w:r>
      <w:r>
        <w:rPr>
          <w:rFonts w:ascii="Calibri" w:hAnsi="Calibri" w:eastAsia="Calibri" w:cs="Calibri"/>
          <w:i/>
          <w:iCs/>
          <w:color w:val="000000"/>
          <w:sz w:val="22"/>
          <w:szCs w:val="22"/>
        </w:rPr>
        <w:t xml:space="preserve">Cheravirus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(TRSV)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presumed to be a vector of </w:t>
      </w:r>
      <w:r>
        <w:rPr>
          <w:rFonts w:ascii="Calibri" w:hAnsi="Calibri" w:eastAsia="Calibri" w:cs="Calibri"/>
          <w:i/>
          <w:iCs/>
          <w:color w:val="000000"/>
          <w:sz w:val="22"/>
          <w:szCs w:val="22"/>
        </w:rPr>
        <w:t xml:space="preserve">Peach rosette mosaic virus</w:t>
      </w:r>
      <w:r>
        <w:rPr>
          <w:rFonts w:ascii="Calibri" w:hAnsi="Calibri" w:eastAsia="Calibri" w:cs="Calibri"/>
          <w:color w:val="000000"/>
          <w:sz w:val="22"/>
          <w:szCs w:val="22"/>
        </w:rPr>
        <w:t xml:space="preserve"> (PRMV) (Stobbs &amp; Van Schagen, 1996). The host plant range of these nepoviruses is wide, including woody and ornamental plants, and several weed species. Important host plants of these viruses include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 (plum, cherry, and peach),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 (Taylor &amp; Brown, 1997).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been shown to be associated with several fruit crops such as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(Wojtowicz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Hafez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persimmon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and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(Urek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has also been shown to be associated with other plants such as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hackberry (</w:t>
      </w:r>
      <w:r>
        <w:rPr>
          <w:rFonts w:ascii="Calibri" w:hAnsi="Calibri" w:eastAsia="Calibri" w:cs="Calibri"/>
          <w:i/>
          <w:iCs/>
          <w:color w:val="000000"/>
          <w:sz w:val="22"/>
          <w:szCs w:val="22"/>
        </w:rPr>
        <w:t xml:space="preserve">Celtis</w:t>
      </w:r>
      <w:r>
        <w:rPr>
          <w:rFonts w:ascii="Calibri" w:hAnsi="Calibri" w:eastAsia="Calibri" w:cs="Calibri"/>
          <w:color w:val="000000"/>
          <w:sz w:val="22"/>
          <w:szCs w:val="22"/>
        </w:rPr>
        <w:t xml:space="preserve"> sp., alfalfa (</w:t>
      </w:r>
      <w:r>
        <w:rPr>
          <w:rFonts w:ascii="Calibri" w:hAnsi="Calibri" w:eastAsia="Calibri" w:cs="Calibri"/>
          <w:i/>
          <w:iCs/>
          <w:color w:val="000000"/>
          <w:sz w:val="22"/>
          <w:szCs w:val="22"/>
        </w:rPr>
        <w:t xml:space="preserve">Medicago</w:t>
      </w:r>
      <w:r>
        <w:rPr>
          <w:rFonts w:ascii="Calibri" w:hAnsi="Calibri" w:eastAsia="Calibri" w:cs="Calibri"/>
          <w:color w:val="000000"/>
          <w:sz w:val="22"/>
          <w:szCs w:val="22"/>
        </w:rPr>
        <w:t xml:space="preserve"> sp.), maize (</w:t>
      </w:r>
      <w:r>
        <w:rPr>
          <w:rFonts w:ascii="Calibri" w:hAnsi="Calibri" w:eastAsia="Calibri" w:cs="Calibri"/>
          <w:i/>
          <w:iCs/>
          <w:color w:val="000000"/>
          <w:sz w:val="22"/>
          <w:szCs w:val="22"/>
        </w:rPr>
        <w:t xml:space="preserve">Zea</w:t>
      </w:r>
      <w:r>
        <w:rPr>
          <w:rFonts w:ascii="Calibri" w:hAnsi="Calibri" w:eastAsia="Calibri" w:cs="Calibri"/>
          <w:color w:val="000000"/>
          <w:sz w:val="22"/>
          <w:szCs w:val="22"/>
        </w:rPr>
        <w:t xml:space="preserve"> 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poplar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and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(Wojtowicz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Hafez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been reported several times to be associated with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(Dalmasso, 1969; Arias &amp; Navacerrada, 1973; Lamberti &amp; Bleve-Zacheo, 1979; Ebsary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Lamberti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Urek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has also been detected several times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 (Maqbool, 1986; Fadaei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Handoo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Ibrahim &amp; Handoo,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been reported from all continents. It is considered as the most widespread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species in North America (Robbins &amp; Brown, 1991).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was reported and described from France already in 1969 (Dalmasso, 1969). In the EPPO region,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present in France, Germany, Italy, Moldova, Portugal, Spain and Slovenia (Lamberti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2000;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Širca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Urek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2005). It is also present in Argentina, Chile, Peru. It was detected in Pakistan (Maqbool, 1986) and Iran (Fadaei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for the first time in Africa in Egypt (Handoo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Ibrahim &amp; Handoo, 2016).</w:t>
      </w:r>
    </w:p>
    <w:p>
      <w:r>
        <w:drawing>
          <wp:inline distT="0" distB="0" distL="0" distR="0">
            <wp:extent cx="6120000" cy="3067200"/>
            <wp:docPr id="74944748" name="name44166a960b9dbc344" descr="XIPHR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PHRI_distribution_map.jpg"/>
                    <pic:cNvPicPr/>
                  </pic:nvPicPr>
                  <pic:blipFill>
                    <a:blip r:embed="rId89806a960b9dbc34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Bosnia and Herzegovina, France (mainland), Germany, Italy (mainland), Moldova, Republic of, Portugal (mainland), Slovenia, Spain (mainland,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Prince Edward Island, Québec), United States of America (Arkansas, California, Colorado, Georgia, Idaho, Illinois, Iowa, Kansas, Maryland, Michigan, Montana, Nebraska, New Jersey, New York, Oregon, Pennsylvania, Rhode Island, South Carolina, Tennessee, Vermont, Virginia, Washington,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Guadeloupe</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 Samoa,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a migratory ectoparasite and spends its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The number of developmental stages for this species is unclear, data indicates the possibility of either 3 or 4 juvenile development stages. Alkemada and Loof (1989) reviewed the literature 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juveniles and reported that some published measurements clearly indicated four juvenile stages while three larval developmental stages were also reported (Halbrendt &amp; Brown, 1992;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life cycle requires at least 1 year to complete. Optimum temperatures for reproduction are 20-24°C (Hunt, 1993). There is no specialized long term survival stage, however, all stages have been found to survive and mature (but not multiply) in soil in the absence of a host. The nematode does not survive long periods in frozen soil, and in areas of low winter temperatures overwintering is mainly in the egg stage. Where the soil is not frozen, all stages can survive over winter.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an efficient vector of several viruses, with adults and juvenile stages able to transmit viruses (McGuire, 1964;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When the nematode feeds on a virus-infected plant, virus particles are extracted from the cells within the cytoplasm, and these adhere to the lining of the stylet and pharynx. The virus particles are injected into the next healthy plant on which the nematode feeds. Nematodes may transmit virus acquired up to 2 years previously (Bitterlin &amp; Gonsalves,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was confirmed as a vector of CRLV,TRSV and ToRSV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fulfilling the criteria established by Trudgill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The ability to transmit virus may vary among different populations of the same nematode species (Griesbach &amp; Maggenti, 1989;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Transmission of PRMV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has never been independently confirmed in transmission tests. Stobbs and Van Schagen (1996) reported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as a vector of PRMV by recovering 4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nematodes per litre of soil sampled around the roots of PRMV infected vines.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PM 7/95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roots attacked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environmental stresses. With high populations,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particular virus develop in the crop. These usually first appear in the aerial parts of the plant in the growing season after transmission to the roots has occurred. However, some host plants remain symptomless after infection and therefore may escape detection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nematodes are minute, soft-bodied, vermiform and nearly transparent. They have a hard, needle-like stylet (odontostyle and odontophore) at the mouth-end of the body which is capable of being extruded to puncture plant cells. General morphological characteristics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are relatively short compared to other non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s.l. species (usually &lt;150 μm) stylet (odontostyle + odontophore), thick cuticular lining of the pharynx, males usually absent or rare, female genital branches equally developed, uterus short and without Z-organ, presence of symbiotic bacteria in the oocytes and in the intestines of juveniles, short conoid tail with rounded terminus, females without sperm present in uteri or oviduct.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can be detected by extraction from soil or growing media (as is the case for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adhering to plant roots, bulbs and tubers. Consequently,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may be found following processing of plant material using methods such as modified Baermann processes. Detailed descriptions of extraction equipment and procedures can be found in EPPO PM 7/119 (1) Nematode extraction (EPPO, 2013). After extraction, the nematodes are examined by high-power microscopy in order to identify the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spends its entire life cycle in the soil, feeding on roots of host plants. It can only live in moist soil where it can move at most 1 m per year, unless assisted by run-off. Bare rooted plants free from soil are not a pathway for movement. The pest is transported solely in soil associated with plants for planting, plant products (such as, soil associated with ware potatoes),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present in several EPPO member countries but no reports are known about direct economic damage of this nematode species to crop plants. However, the importance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is linked to its capacity to vector the following American viruses (Taylor &amp; Brown, 1981), which are important mainly on fruit crops: ToRSV, TRSV, CLRV, and it is also presumed to transmit PRMV.</w:t>
      </w:r>
    </w:p>
    <w:p>
      <w:pPr>
        <w:widowControl w:val="on"/>
        <w:pBdr/>
        <w:spacing w:before="220" w:after="220" w:line="240" w:lineRule="auto"/>
        <w:ind w:left="0" w:right="0"/>
        <w:jc w:val="both"/>
      </w:pPr>
      <w:r>
        <w:rPr>
          <w:rFonts w:ascii="Calibri" w:hAnsi="Calibri" w:eastAsia="Calibri" w:cs="Calibri"/>
          <w:color w:val="000000"/>
          <w:sz w:val="22"/>
          <w:szCs w:val="22"/>
        </w:rPr>
        <w:t xml:space="preserve">In many areas of North America,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occurs more frequently than </w:t>
      </w:r>
      <w:r>
        <w:rPr>
          <w:rFonts w:ascii="Calibri" w:hAnsi="Calibri" w:eastAsia="Calibri" w:cs="Calibri"/>
          <w:i/>
          <w:iCs/>
          <w:color w:val="000000"/>
          <w:sz w:val="22"/>
          <w:szCs w:val="22"/>
        </w:rPr>
        <w:t xml:space="preserve">X. americanum sensu stricto.</w:t>
      </w:r>
      <w:r>
        <w:rPr>
          <w:rFonts w:ascii="Calibri" w:hAnsi="Calibri" w:eastAsia="Calibri" w:cs="Calibri"/>
          <w:color w:val="000000"/>
          <w:sz w:val="22"/>
          <w:szCs w:val="22"/>
        </w:rPr>
        <w:t xml:space="preserve"> and is the most widespread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species (Robbins &amp; Brown, 1991). In the EPPO region, transmission of nepoviruses by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in the field has not been reported. Under experimental conditions, the ability to transmit ToRSV and TRSV has been shown in Slovenia (Širca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It is assumed that the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populations present in other areas in the EPPO region are also able to transmit these nepoviruses but so far this has not been reported. As was the case for the Slovenian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population, the ability to transmit ToRSV was proven with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from Chile (Auger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Both ToRSV and TRSV have wide host ranges. A review of effects of the viruses on economically important crops was performed by NVWA (2010</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and is summarized here. Adverse economic effects caused by ToRSV are principally related to fruit crops, particularly grapes and raspberries. In grapes, yield reductions of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(cherries and plum),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(some cultivars) but no reduction in yield has been reported in these crops. Among the horticultural crops ToRSV has been reported to produce symptoms on leaves of pelargonium making plants unmarketable. In Türkiye, symptoms of infection were reported on wild blackberry plants, but not in neighboring peach orchards (Sertkaya, 2010).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but impacts due to the virus infection are unknown. TRSV causes yield losses in soybean and blueberries in the USA. Serious losses were also reported in grapes in vineyards affected by a mixed infection of TRSV and ToRSV. The virus also affects cucurbits but causes only minor damage to these crops. Elsewhere, 60-80% yield losses due to TRSV were reported in aubergine in India and minor losses were reported in capsicum in Mexico (FERA, 2014).</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introduction into the production area, the virus associated with its vector will spread slowly since the nematodes natural spread is a maximum of 1 m per year. The virus and its vector may spread over longer distance mainly with trade of plants with soil attached but the total infested area will however increase slowly. Thus, in the short term, e.g. the first 10 years after introduction the impact is assessed to be low and impacts may occur only on very local scale. In the long term (decades), the virus-vector combination is expected to spread further mainly by human assistance. In Europe the impact of ToRSV and/or TRSV in combination with the vector may become higher than in the USA because of the limited availability of soil fumigants in Europe. The potential impact of the viruses in combination with the vector in Europe was assessed as follows (NVWA, 2010):</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ToRSV: high impact for several fruit crops.</w:t>
      </w:r>
      <w:r>
        <w:rPr>
          <w:rFonts w:ascii="Calibri" w:hAnsi="Calibri" w:eastAsia="Calibri" w:cs="Calibri"/>
          <w:color w:val="000000"/>
          <w:sz w:val="22"/>
          <w:szCs w:val="22"/>
        </w:rPr>
        <w:br/>
        <w:t xml:space="preserve">- TRSV: high impact for blueberry and probably also for grapes.</w:t>
      </w:r>
      <w:r>
        <w:rPr>
          <w:rFonts w:ascii="Calibri" w:hAnsi="Calibri" w:eastAsia="Calibri" w:cs="Calibri"/>
          <w:color w:val="000000"/>
          <w:sz w:val="22"/>
          <w:szCs w:val="22"/>
        </w:rPr>
        <w:br/>
        <w:t xml:space="preserve">- CLRV: low impact.</w:t>
      </w:r>
      <w:r>
        <w:rPr>
          <w:rFonts w:ascii="Calibri" w:hAnsi="Calibri" w:eastAsia="Calibri" w:cs="Calibri"/>
          <w:color w:val="000000"/>
          <w:sz w:val="22"/>
          <w:szCs w:val="22"/>
        </w:rPr>
        <w:br/>
        <w:t xml:space="preserve">- PRMV: low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 the efficacy of these measures is limited (it is considered that the efficacy never reaches 100%) and the nematodes that remain in the soil can still transmit viruses to the roots of the host plants (EFSA, 2018). Soil disinfection by physical treatments does not eliminate nematodes under field conditions due to the vertical distribution (depth) of the nematode which depends on availability of roots of host plants and moisture regime (EFSA, 2018). The use of nematicides is restricted in EPPO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is linked to the capacity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to transmit three American viruses TRSV, ToRSV, CRLV (and possibly PRMV) which are quarantine pests.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may thus introduce or spread these viruses. If the viruses were introduced or spread further in the EPPO region, introduction of the vector nematodes would increase the risk of spread, and more complex measures for the certification of virus-free material of fruit crops would be needed. Populations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from outside the EPPO region, especially those from North America, could establish and spread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numerous reports of TRSV and ToRSV detection in Europe, however most relate to interceptions, are under eradication and are not know to be widely distributed. CRLV is not known to be present in Europe while PRMV has been detected in low incidence in west Anatolia, Türkiye during almond nursery trees survey in 1992 and 1993 (Azerý &amp; Çýçek,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import of soil from non-EPPO countries where </w:t>
      </w:r>
      <w:r>
        <w:rPr>
          <w:rFonts w:ascii="Calibri" w:hAnsi="Calibri" w:eastAsia="Calibri" w:cs="Calibri"/>
          <w:i/>
          <w:iCs/>
          <w:color w:val="000000"/>
          <w:sz w:val="22"/>
          <w:szCs w:val="22"/>
        </w:rPr>
        <w:t xml:space="preserve">X. rivesi </w:t>
      </w:r>
      <w:r>
        <w:rPr>
          <w:rFonts w:ascii="Calibri" w:hAnsi="Calibri" w:eastAsia="Calibri" w:cs="Calibri"/>
          <w:color w:val="000000"/>
          <w:sz w:val="22"/>
          <w:szCs w:val="22"/>
        </w:rPr>
        <w:t xml:space="preserve">occurs should be prohibited. Plants with roots may also be prohibited from import or precautions should be taken to ensure that the nematodes will not be carried in the roots. The field from which the plants originate should have been tested and found to be free from the nematodes and, if the plants were in a growing medium, this medium should be either inorganic or have been tested, or treated against nematodes. If this is not the case, soil or growing medium attached to the plants can be removed and after removal, the plants can be repotted in pest-free soil or growing medium before export. Plants should then be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conditions that ensure pest freedom reduces the risk of introducing and spreading of viruses not present or having a limited distribution in the region, and of their vector nematodes. Only planting material originating from areas where the nematode has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Alkemada JM &amp; Loof PA (1989) Observations on the ontogeny of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Dorylaimida).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(3b), 1177-1186.</w:t>
      </w:r>
    </w:p>
    <w:p>
      <w:pPr>
        <w:widowControl w:val="on"/>
        <w:pBdr/>
        <w:spacing w:before="220" w:after="220" w:line="240" w:lineRule="auto"/>
        <w:ind w:left="0" w:right="0"/>
        <w:jc w:val="left"/>
      </w:pPr>
      <w:r>
        <w:rPr>
          <w:rFonts w:ascii="Calibri" w:hAnsi="Calibri" w:eastAsia="Calibri" w:cs="Calibri"/>
          <w:color w:val="000000"/>
          <w:sz w:val="22"/>
          <w:szCs w:val="22"/>
        </w:rPr>
        <w:t xml:space="preserve">Arias M &amp; Navacerrada G (1973) Geographical distribution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Cobb in Spanish vineyards.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28-35.</w:t>
      </w:r>
    </w:p>
    <w:p>
      <w:pPr>
        <w:widowControl w:val="on"/>
        <w:pBdr/>
        <w:spacing w:before="220" w:after="220" w:line="240" w:lineRule="auto"/>
        <w:ind w:left="0" w:right="0"/>
        <w:jc w:val="left"/>
      </w:pPr>
      <w:r>
        <w:rPr>
          <w:rFonts w:ascii="Calibri" w:hAnsi="Calibri" w:eastAsia="Calibri" w:cs="Calibri"/>
          <w:color w:val="000000"/>
          <w:sz w:val="22"/>
          <w:szCs w:val="22"/>
        </w:rPr>
        <w:t xml:space="preserve">Auger J, Leal G, Magunacelaya JC &amp; Esterio M (2009).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Chile transmits tomato ringspot virus to cucumber.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971.</w:t>
      </w:r>
    </w:p>
    <w:p>
      <w:pPr>
        <w:widowControl w:val="on"/>
        <w:pBdr/>
        <w:spacing w:before="220" w:after="220" w:line="240" w:lineRule="auto"/>
        <w:ind w:left="0" w:right="0"/>
        <w:jc w:val="left"/>
      </w:pPr>
      <w:r>
        <w:rPr>
          <w:rFonts w:ascii="Calibri" w:hAnsi="Calibri" w:eastAsia="Calibri" w:cs="Calibri"/>
          <w:color w:val="000000"/>
          <w:sz w:val="22"/>
          <w:szCs w:val="22"/>
        </w:rPr>
        <w:t xml:space="preserve">Azerý T &amp; Çýçek Y (1997) Detection of virus diseases affecting almond nursery trees in Western Anatolia (Turkey).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547-550.</w:t>
      </w:r>
    </w:p>
    <w:p>
      <w:pPr>
        <w:widowControl w:val="on"/>
        <w:pBdr/>
        <w:spacing w:before="220" w:after="220" w:line="240" w:lineRule="auto"/>
        <w:ind w:left="0" w:right="0"/>
        <w:jc w:val="left"/>
      </w:pPr>
      <w:r>
        <w:rPr>
          <w:rFonts w:ascii="Calibri" w:hAnsi="Calibri" w:eastAsia="Calibri" w:cs="Calibri"/>
          <w:color w:val="000000"/>
          <w:sz w:val="22"/>
          <w:szCs w:val="22"/>
        </w:rPr>
        <w:t xml:space="preserve">Bello A, Robertson L, Díez-Rojo MA &amp; Arias M (2005) A re-evaluation of the geographical distribution of quarantine nematodes reported in Spain.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209-213.</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MV &amp; Gonsalves D (1986) Persistence of tomato ringspot virus and its vector in cold stored soil.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199-124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Dalmasso A (1969) Etude anatomique et taxonomique des genres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et </w:t>
      </w:r>
      <w:r>
        <w:rPr>
          <w:rFonts w:ascii="Calibri" w:hAnsi="Calibri" w:eastAsia="Calibri" w:cs="Calibri"/>
          <w:i/>
          <w:iCs/>
          <w:color w:val="000000"/>
          <w:sz w:val="22"/>
          <w:szCs w:val="22"/>
        </w:rPr>
        <w:t xml:space="preserve">Paralongidorus</w:t>
      </w:r>
      <w:r>
        <w:rPr>
          <w:rFonts w:ascii="Calibri" w:hAnsi="Calibri" w:eastAsia="Calibri" w:cs="Calibri"/>
          <w:color w:val="000000"/>
          <w:sz w:val="22"/>
          <w:szCs w:val="22"/>
        </w:rPr>
        <w:t xml:space="preserve"> (Nematoda: Dorylaimidae). </w:t>
      </w:r>
      <w:r>
        <w:rPr>
          <w:rFonts w:ascii="Calibri" w:hAnsi="Calibri" w:eastAsia="Calibri" w:cs="Calibri"/>
          <w:i/>
          <w:iCs/>
          <w:color w:val="000000"/>
          <w:sz w:val="22"/>
          <w:szCs w:val="22"/>
        </w:rPr>
        <w:t xml:space="preserve">Mémoires du Muséum National d’Histoire Naturelle, Paris, Serie A (Zoologie)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33-82.</w:t>
      </w:r>
    </w:p>
    <w:p>
      <w:pPr>
        <w:widowControl w:val="on"/>
        <w:pBdr/>
        <w:spacing w:before="220" w:after="220" w:line="240" w:lineRule="auto"/>
        <w:ind w:left="0" w:right="0"/>
        <w:jc w:val="left"/>
      </w:pPr>
      <w:r>
        <w:rPr>
          <w:rFonts w:ascii="Calibri" w:hAnsi="Calibri" w:eastAsia="Calibri" w:cs="Calibri"/>
          <w:color w:val="000000"/>
          <w:sz w:val="22"/>
          <w:szCs w:val="22"/>
        </w:rPr>
        <w:t xml:space="preserve">Ebsary BA, Potter JW &amp; Allen WR (1984) Redescription and distribution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Dalmasso, 1969 and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Cobb, 1913 in Canada with a description of </w:t>
      </w:r>
      <w:r>
        <w:rPr>
          <w:rFonts w:ascii="Calibri" w:hAnsi="Calibri" w:eastAsia="Calibri" w:cs="Calibri"/>
          <w:i/>
          <w:iCs/>
          <w:color w:val="000000"/>
          <w:sz w:val="22"/>
          <w:szCs w:val="22"/>
        </w:rPr>
        <w:t xml:space="preserve">Xiphinema occiduum</w:t>
      </w:r>
      <w:r>
        <w:rPr>
          <w:rFonts w:ascii="Calibri" w:hAnsi="Calibri" w:eastAsia="Calibri" w:cs="Calibri"/>
          <w:color w:val="000000"/>
          <w:sz w:val="22"/>
          <w:szCs w:val="22"/>
        </w:rPr>
        <w:t xml:space="preserve"> n. sp. (Nematoda: Longidoridae). </w:t>
      </w:r>
      <w:r>
        <w:rPr>
          <w:rFonts w:ascii="Calibri" w:hAnsi="Calibri" w:eastAsia="Calibri" w:cs="Calibri"/>
          <w:i/>
          <w:iCs/>
          <w:color w:val="000000"/>
          <w:sz w:val="22"/>
          <w:szCs w:val="22"/>
        </w:rPr>
        <w:t xml:space="preserve">Canadian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1696-1702.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31496a960b9dbd8c7"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43,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(European populations). </w:t>
      </w:r>
      <w:hyperlink r:id="rId32036a960b9dbd9e3" w:history="1">
        <w:r>
          <w:rPr>
            <w:rFonts w:ascii="Calibri" w:hAnsi="Calibri" w:eastAsia="Calibri" w:cs="Calibri"/>
            <w:color w:val="0000CC"/>
            <w:sz w:val="22"/>
            <w:szCs w:val="22"/>
            <w:u w:val="single"/>
          </w:rPr>
          <w:t xml:space="preserve">https://secure.fera.defra.gov.uk/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Fadaei AA, Coomans A &amp; Kheiri A (2003) Three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lineage (Nematoda: Longidoridae) from Iran.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453-461.</w:t>
      </w:r>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Griesbach JA &amp; Maggenti AR (1989). Vector capability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(4), p.517.</w:t>
      </w:r>
    </w:p>
    <w:p>
      <w:pPr>
        <w:widowControl w:val="on"/>
        <w:pBdr/>
        <w:spacing w:before="220" w:after="220" w:line="240" w:lineRule="auto"/>
        <w:ind w:left="0" w:right="0"/>
        <w:jc w:val="left"/>
      </w:pPr>
      <w:r>
        <w:rPr>
          <w:rFonts w:ascii="Calibri" w:hAnsi="Calibri" w:eastAsia="Calibri" w:cs="Calibri"/>
          <w:color w:val="000000"/>
          <w:sz w:val="22"/>
          <w:szCs w:val="22"/>
        </w:rPr>
        <w:t xml:space="preserve">Hafez SL, Golden AM, Rashid F &amp; Handoo ZA (1992) Plant-parasitic nematodes associated with crops in Idaho and eastern Oregon.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193-204.</w:t>
      </w:r>
    </w:p>
    <w:p>
      <w:pPr>
        <w:widowControl w:val="on"/>
        <w:pBdr/>
        <w:spacing w:before="220" w:after="220" w:line="240" w:lineRule="auto"/>
        <w:ind w:left="0" w:right="0"/>
        <w:jc w:val="left"/>
      </w:pPr>
      <w:r>
        <w:rPr>
          <w:rFonts w:ascii="Calibri" w:hAnsi="Calibri" w:eastAsia="Calibri" w:cs="Calibri"/>
          <w:color w:val="000000"/>
          <w:sz w:val="22"/>
          <w:szCs w:val="22"/>
        </w:rPr>
        <w:t xml:space="preserve">Halbrendt JM &amp; Brown DJ (1992) Morphometric evidence for three juvenile stages in some species of </w:t>
      </w:r>
      <w:r>
        <w:rPr>
          <w:rFonts w:ascii="Calibri" w:hAnsi="Calibri" w:eastAsia="Calibri" w:cs="Calibri"/>
          <w:i/>
          <w:iCs/>
          <w:color w:val="000000"/>
          <w:sz w:val="22"/>
          <w:szCs w:val="22"/>
        </w:rPr>
        <w:t xml:space="preserve">Xiphinema americanum sensu lato.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305-309.</w:t>
      </w:r>
    </w:p>
    <w:p>
      <w:pPr>
        <w:widowControl w:val="on"/>
        <w:pBdr/>
        <w:spacing w:before="220" w:after="220" w:line="240" w:lineRule="auto"/>
        <w:ind w:left="0" w:right="0"/>
        <w:jc w:val="left"/>
      </w:pPr>
      <w:r>
        <w:rPr>
          <w:rFonts w:ascii="Calibri" w:hAnsi="Calibri" w:eastAsia="Calibri" w:cs="Calibri"/>
          <w:color w:val="000000"/>
          <w:sz w:val="22"/>
          <w:szCs w:val="22"/>
        </w:rPr>
        <w:t xml:space="preserve">Handoo ZA, Ibrahim IKA, Chitwood DJ &amp; Mokbel AA (2015) First report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Dalmasso, 1969 on citrus in northern Egypt. </w:t>
      </w:r>
      <w:r>
        <w:rPr>
          <w:rFonts w:ascii="Calibri" w:hAnsi="Calibri" w:eastAsia="Calibri" w:cs="Calibri"/>
          <w:i/>
          <w:iCs/>
          <w:color w:val="000000"/>
          <w:sz w:val="22"/>
          <w:szCs w:val="22"/>
        </w:rPr>
        <w:t xml:space="preserve">Pakistan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(2), 161-165.</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12626a960b9dbdd1b"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CABI, Wallingford,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Ibrahim IKA &amp; Handoo ZA (2016) Occurrence of phytoparasitic nematodes on some crop plants in northern Egypt. </w:t>
      </w:r>
      <w:r>
        <w:rPr>
          <w:rFonts w:ascii="Calibri" w:hAnsi="Calibri" w:eastAsia="Calibri" w:cs="Calibri"/>
          <w:i/>
          <w:iCs/>
          <w:color w:val="000000"/>
          <w:sz w:val="22"/>
          <w:szCs w:val="22"/>
        </w:rPr>
        <w:t xml:space="preserve">Pakistan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(2), 163-169.</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w:t>
      </w:r>
      <w:r>
        <w:rPr>
          <w:rFonts w:ascii="Calibri" w:hAnsi="Calibri" w:eastAsia="Calibri" w:cs="Calibri"/>
          <w:i/>
          <w:iCs/>
          <w:color w:val="000000"/>
          <w:sz w:val="22"/>
          <w:szCs w:val="22"/>
        </w:rPr>
        <w:t xml:space="preserve">ISPM 27 Diagnostic Protocols for Regulated Pests DP 11: 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Bleve-Zacheo T (1979) Studies on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sensu lato with descriptions of fifteen new species (Nematoda: Longidoridae).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51-106.</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Bravo MA, Agostinelli A &amp; Lemos RM (1994)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in Portugal with descriptions of four new species (Nematoda, Dorylaimida).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189-218.</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Molinari S, Moens M &amp; Brown DJF (2000)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I. Putative species, their geographical occurrence and distribution, and regional polytomous identification keys for the group.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65-84.</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Maqbool MA (1986) Classification and distribution of plant parasitic nematodes in Pakistan. National Nematological Research Centre, University of Karachi, Karachi-75270, Pakistan, 58 pp.</w:t>
      </w:r>
    </w:p>
    <w:p>
      <w:pPr>
        <w:widowControl w:val="on"/>
        <w:pBdr/>
        <w:spacing w:before="220" w:after="220" w:line="240" w:lineRule="auto"/>
        <w:ind w:left="0" w:right="0"/>
        <w:jc w:val="left"/>
      </w:pPr>
      <w:r>
        <w:rPr>
          <w:rFonts w:ascii="Calibri" w:hAnsi="Calibri" w:eastAsia="Calibri" w:cs="Calibri"/>
          <w:color w:val="000000"/>
          <w:sz w:val="22"/>
          <w:szCs w:val="22"/>
        </w:rPr>
        <w:t xml:space="preserve">McGuire JM (1964) Efficiency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a vector of tobacco ringspot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799-801.</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e0217506. </w:t>
      </w:r>
      <w:hyperlink r:id="rId47666a960b9dbe112"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77 pp. </w:t>
      </w:r>
      <w:hyperlink r:id="rId85696a960b9dbe168"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 (US).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&amp; Brown DJF (1991) Comments on the taxonomy, occurrence and distribution of Longidoridae (Nematoda) in North America.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395-419.</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(1996) Compendium of juvenile stages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Longidoridae).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w:t>
      </w:r>
      <w:r>
        <w:rPr>
          <w:rFonts w:ascii="Calibri" w:hAnsi="Calibri" w:eastAsia="Calibri" w:cs="Calibri"/>
          <w:i/>
          <w:iCs/>
          <w:color w:val="000000"/>
          <w:sz w:val="22"/>
          <w:szCs w:val="22"/>
        </w:rPr>
        <w:t xml:space="preserve">Julius-Kuhn-Archiv (Conference proceedings)</w:t>
      </w:r>
      <w:r>
        <w:rPr>
          <w:rFonts w:ascii="Calibri" w:hAnsi="Calibri" w:eastAsia="Calibri" w:cs="Calibri"/>
          <w:color w:val="000000"/>
          <w:sz w:val="22"/>
          <w:szCs w:val="22"/>
        </w:rPr>
        <w:t xml:space="preserve"> 427,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Širca S, Geric Stare B, Mavric Plesko I, Viscek Marn M, Urek G &amp; Javornik B (2007)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from Slovenia transmit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 cucumber bait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(6), p 770.</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93-98.</w:t>
      </w:r>
    </w:p>
    <w:p>
      <w:pPr>
        <w:widowControl w:val="on"/>
        <w:pBdr/>
        <w:spacing w:before="220" w:after="220" w:line="240" w:lineRule="auto"/>
        <w:ind w:left="0" w:right="0"/>
        <w:jc w:val="left"/>
      </w:pPr>
      <w:r>
        <w:rPr>
          <w:rFonts w:ascii="Calibri" w:hAnsi="Calibri" w:eastAsia="Calibri" w:cs="Calibri"/>
          <w:color w:val="000000"/>
          <w:sz w:val="22"/>
          <w:szCs w:val="22"/>
        </w:rPr>
        <w:t xml:space="preserve">Stobbs LW &amp; Van Schagen JG (1996) Occurrence of peach rosette mosaic virus on grapevine in Southern Ontario.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p 105.</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(1981) Nematode-virus interactions. In: Plant parasitic nematodes, Vol. III.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 International,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Lownsbery BF (1966) Transmission of tomato ringspot, peach yellow bud mosaic and grapevine yellow vein 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Trudgill DL, Brown DJF &amp; McNamara DG (1983) Methods and criteria for assessing the transmission of plant viruses by longidorid nematodes.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133-141.</w:t>
      </w:r>
    </w:p>
    <w:p>
      <w:pPr>
        <w:widowControl w:val="on"/>
        <w:pBdr/>
        <w:spacing w:before="220" w:after="220" w:line="240" w:lineRule="auto"/>
        <w:ind w:left="0" w:right="0"/>
        <w:jc w:val="left"/>
      </w:pPr>
      <w:r>
        <w:rPr>
          <w:rFonts w:ascii="Calibri" w:hAnsi="Calibri" w:eastAsia="Calibri" w:cs="Calibri"/>
          <w:color w:val="000000"/>
          <w:sz w:val="22"/>
          <w:szCs w:val="22"/>
        </w:rPr>
        <w:t xml:space="preserve">Urek G, Sirca S, Kox L &amp; Karssen G (2003) First report of the dagger nematode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 member of the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from Slovenia.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p 100.</w:t>
      </w:r>
    </w:p>
    <w:p>
      <w:pPr>
        <w:widowControl w:val="on"/>
        <w:pBdr/>
        <w:spacing w:before="220" w:after="220" w:line="240" w:lineRule="auto"/>
        <w:ind w:left="0" w:right="0"/>
        <w:jc w:val="left"/>
      </w:pPr>
      <w:r>
        <w:rPr>
          <w:rFonts w:ascii="Calibri" w:hAnsi="Calibri" w:eastAsia="Calibri" w:cs="Calibri"/>
          <w:color w:val="000000"/>
          <w:sz w:val="22"/>
          <w:szCs w:val="22"/>
        </w:rPr>
        <w:t xml:space="preserve">Urek G, Sirca S &amp; Karssen G (2005) Morphometrics of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Dalmasso, 1969 (Nematoda: Dorylaimida) from Slovenia.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13-17.</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95036a960b9dbea87" w:history="1">
        <w:r>
          <w:rPr>
            <w:rFonts w:ascii="Calibri" w:hAnsi="Calibri" w:eastAsia="Calibri" w:cs="Calibri"/>
            <w:color w:val="0000CC"/>
            <w:sz w:val="22"/>
            <w:szCs w:val="22"/>
            <w:u w:val="single"/>
          </w:rPr>
          <w:t xml:space="preserve">https://doi.org/10.21307/jofnem-2019-007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Wojtowicz MR, Golden AM, Forer LB &amp; Stouffer RF (1982) Morphological comparisons between </w:t>
      </w:r>
      <w:r>
        <w:rPr>
          <w:rFonts w:ascii="Calibri" w:hAnsi="Calibri" w:eastAsia="Calibri" w:cs="Calibri"/>
          <w:i/>
          <w:iCs/>
          <w:color w:val="000000"/>
          <w:sz w:val="22"/>
          <w:szCs w:val="22"/>
        </w:rPr>
        <w:t xml:space="preserve">Xiphinema rivesi </w:t>
      </w:r>
      <w:r>
        <w:rPr>
          <w:rFonts w:ascii="Calibri" w:hAnsi="Calibri" w:eastAsia="Calibri" w:cs="Calibri"/>
          <w:color w:val="000000"/>
          <w:sz w:val="22"/>
          <w:szCs w:val="22"/>
        </w:rPr>
        <w:t xml:space="preserve">Dalmasso and</w:t>
      </w:r>
      <w:r>
        <w:rPr>
          <w:rFonts w:ascii="Calibri" w:hAnsi="Calibri" w:eastAsia="Calibri" w:cs="Calibri"/>
          <w:i/>
          <w:iCs/>
          <w:color w:val="000000"/>
          <w:sz w:val="22"/>
          <w:szCs w:val="22"/>
        </w:rPr>
        <w:t xml:space="preserve"> X. americanum</w:t>
      </w:r>
      <w:r>
        <w:rPr>
          <w:rFonts w:ascii="Calibri" w:hAnsi="Calibri" w:eastAsia="Calibri" w:cs="Calibri"/>
          <w:color w:val="000000"/>
          <w:sz w:val="22"/>
          <w:szCs w:val="22"/>
        </w:rPr>
        <w:t xml:space="preserve"> Cobb populations from the Eastern United States.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 511-516.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Saša Širca.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EPPO datasheets on pests recommended for regulation. Available online. </w:t>
      </w:r>
      <w:hyperlink r:id="rId70066a960b9dbedf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part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96066a960b9dbef15"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85482109" name="name17696a960b9dbf2e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5336a960b9dbf2e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545313">
    <w:multiLevelType w:val="hybridMultilevel"/>
    <w:lvl w:ilvl="0" w:tplc="59998783">
      <w:start w:val="1"/>
      <w:numFmt w:val="decimal"/>
      <w:lvlText w:val="%1."/>
      <w:lvlJc w:val="left"/>
      <w:pPr>
        <w:ind w:left="720" w:hanging="360"/>
      </w:pPr>
    </w:lvl>
    <w:lvl w:ilvl="1" w:tplc="59998783" w:tentative="1">
      <w:start w:val="1"/>
      <w:numFmt w:val="lowerLetter"/>
      <w:lvlText w:val="%2."/>
      <w:lvlJc w:val="left"/>
      <w:pPr>
        <w:ind w:left="1440" w:hanging="360"/>
      </w:pPr>
    </w:lvl>
    <w:lvl w:ilvl="2" w:tplc="59998783" w:tentative="1">
      <w:start w:val="1"/>
      <w:numFmt w:val="lowerRoman"/>
      <w:lvlText w:val="%3."/>
      <w:lvlJc w:val="right"/>
      <w:pPr>
        <w:ind w:left="2160" w:hanging="180"/>
      </w:pPr>
    </w:lvl>
    <w:lvl w:ilvl="3" w:tplc="59998783" w:tentative="1">
      <w:start w:val="1"/>
      <w:numFmt w:val="decimal"/>
      <w:lvlText w:val="%4."/>
      <w:lvlJc w:val="left"/>
      <w:pPr>
        <w:ind w:left="2880" w:hanging="360"/>
      </w:pPr>
    </w:lvl>
    <w:lvl w:ilvl="4" w:tplc="59998783" w:tentative="1">
      <w:start w:val="1"/>
      <w:numFmt w:val="lowerLetter"/>
      <w:lvlText w:val="%5."/>
      <w:lvlJc w:val="left"/>
      <w:pPr>
        <w:ind w:left="3600" w:hanging="360"/>
      </w:pPr>
    </w:lvl>
    <w:lvl w:ilvl="5" w:tplc="59998783" w:tentative="1">
      <w:start w:val="1"/>
      <w:numFmt w:val="lowerRoman"/>
      <w:lvlText w:val="%6."/>
      <w:lvlJc w:val="right"/>
      <w:pPr>
        <w:ind w:left="4320" w:hanging="180"/>
      </w:pPr>
    </w:lvl>
    <w:lvl w:ilvl="6" w:tplc="59998783" w:tentative="1">
      <w:start w:val="1"/>
      <w:numFmt w:val="decimal"/>
      <w:lvlText w:val="%7."/>
      <w:lvlJc w:val="left"/>
      <w:pPr>
        <w:ind w:left="5040" w:hanging="360"/>
      </w:pPr>
    </w:lvl>
    <w:lvl w:ilvl="7" w:tplc="59998783" w:tentative="1">
      <w:start w:val="1"/>
      <w:numFmt w:val="lowerLetter"/>
      <w:lvlText w:val="%8."/>
      <w:lvlJc w:val="left"/>
      <w:pPr>
        <w:ind w:left="5760" w:hanging="360"/>
      </w:pPr>
    </w:lvl>
    <w:lvl w:ilvl="8" w:tplc="59998783" w:tentative="1">
      <w:start w:val="1"/>
      <w:numFmt w:val="lowerRoman"/>
      <w:lvlText w:val="%9."/>
      <w:lvlJc w:val="right"/>
      <w:pPr>
        <w:ind w:left="6480" w:hanging="180"/>
      </w:pPr>
    </w:lvl>
  </w:abstractNum>
  <w:abstractNum w:abstractNumId="20545312">
    <w:multiLevelType w:val="hybridMultilevel"/>
    <w:lvl w:ilvl="0" w:tplc="215779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545312">
    <w:abstractNumId w:val="20545312"/>
  </w:num>
  <w:num w:numId="20545313">
    <w:abstractNumId w:val="205453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3842791" Type="http://schemas.microsoft.com/office/2011/relationships/commentsExtended" Target="commentsExtended.xml"/><Relationship Id="rId876865094" Type="http://schemas.microsoft.com/office/2011/relationships/people" Target="people.xml"/><Relationship Id="rId74976a960b9db9d19" Type="http://schemas.openxmlformats.org/officeDocument/2006/relationships/hyperlink" Target="https://gd.eppo.int/taxon/XIPHRI/" TargetMode="External"/><Relationship Id="rId50586a960b9db9d84" Type="http://schemas.openxmlformats.org/officeDocument/2006/relationships/hyperlink" Target="https://gd.eppo.int/taxon/XIPHRI/categorization" TargetMode="External"/><Relationship Id="rId31496a960b9dbd8c7" Type="http://schemas.openxmlformats.org/officeDocument/2006/relationships/hyperlink" Target="https://doi.org/10.2903/j.efsa.2018.5298" TargetMode="External"/><Relationship Id="rId32036a960b9dbd9e3" Type="http://schemas.openxmlformats.org/officeDocument/2006/relationships/hyperlink" Target="https://secure.fera.defra.gov.uk/" TargetMode="External"/><Relationship Id="rId12626a960b9dbdd1b" Type="http://schemas.openxmlformats.org/officeDocument/2006/relationships/hyperlink" Target="https://entnemdept.ifas.ufl.edu/creatures/nematode/dagger_nematode.htm" TargetMode="External"/><Relationship Id="rId47666a960b9dbe112" Type="http://schemas.openxmlformats.org/officeDocument/2006/relationships/hyperlink" Target="https://doi.org/10.1371/journal.pone.0217506" TargetMode="External"/><Relationship Id="rId85696a960b9dbe168" Type="http://schemas.openxmlformats.org/officeDocument/2006/relationships/hyperlink" Target="https://pra.eppo.int/pra/1eb7d285-8ce3-4170-8f95-9a1b44547555" TargetMode="External"/><Relationship Id="rId95036a960b9dbea87" Type="http://schemas.openxmlformats.org/officeDocument/2006/relationships/hyperlink" Target="https://doi.org/10.21307/jofnem-2019-007" TargetMode="External"/><Relationship Id="rId70066a960b9dbedf6" Type="http://schemas.openxmlformats.org/officeDocument/2006/relationships/hyperlink" Target="https://gd.eppo.int" TargetMode="External"/><Relationship Id="rId96066a960b9dbef15" Type="http://schemas.openxmlformats.org/officeDocument/2006/relationships/hyperlink" Target="https://doi.org/10.1111/j.1365-2338.1984.tb01984.x" TargetMode="External"/><Relationship Id="rId89806a960b9dbc342" Type="http://schemas.openxmlformats.org/officeDocument/2006/relationships/image" Target="media/imgrId89806a960b9dbc342.jpg"/><Relationship Id="rId45336a960b9dbf2e9" Type="http://schemas.openxmlformats.org/officeDocument/2006/relationships/image" Target="media/imgrId45336a960b9dbf2e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