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fragariae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fragariae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Kennedy &amp; King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angular leaf spot of strawberry, leaf blight of strawberry, vascular collapse of strawberry</w:t>
            </w:r>
            <w:hyperlink r:id="rId1689663c1134af73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7727663c1134af7a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XANTFR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9311512" name="name3826663c1134affcb" descr="2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4.jpg"/>
                          <pic:cNvPicPr/>
                        </pic:nvPicPr>
                        <pic:blipFill>
                          <a:blip r:embed="rId3297663c1134affc8" cstate="print"/>
                          <a:stretch>
                            <a:fillRect/>
                          </a:stretch>
                        </pic:blipFill>
                        <pic:spPr>
                          <a:xfrm>
                            <a:off x="0" y="0"/>
                            <a:ext cx="2160000" cy="1281600"/>
                          </a:xfrm>
                          <a:prstGeom prst="rect">
                            <a:avLst/>
                          </a:prstGeom>
                          <a:ln w="0">
                            <a:noFill/>
                          </a:ln>
                        </pic:spPr>
                      </pic:pic>
                    </a:graphicData>
                  </a:graphic>
                </wp:inline>
              </w:drawing>
            </w:r>
            <w:hyperlink r:id="rId5625663c1134b010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is a phenotypically and genotypically homogeneous species and clearly distinct from the other xanthomonads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1998; Rademaker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2005; Parkinson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Albuquerque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Strains show a strong clonal relationship, although some variation in fatty acid, RFLP, rep-PCR and AFLP profiles, not related to geographic origin or virulence, was observed by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Stöger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 deviating, virulent strain, causing crown infection was reported from Liaoning province in China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Maas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noted some difference in virulence between strains.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was the first xanthomonad where the CRISPR (clustered regularly interspaced short palindromic repeats) locus spacer typing and MLVA (Multilocus variable number of tandem repeats – VNTR - analysis), assisted in determining a (micro)-evolutionary trend among isolates. Two major groups and four subgroups were distinguished and data suggest that the two main groups were potentially responsible for the spread of the disease worldwide and the relative homogeneity of the species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related bacterial pathogen, causing so-called bacterial leaf blight, in the early 1990s in strawberry cultivations in Northern Italy, was described in 2001 as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Subsequently, the pathogen was also found in strawberry plantlets in Türkiye (Ustun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Symptoms are necrotic, reddish-brown lesions on leaves that enlarge, often with a chlorotic halo, that are not water-soaked as in infections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Moreover, often large brown V-shaped lesions, surrounded by a chlorotic halo develop along the leaf margin in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infections. In the final stages leaves may completely wither and die. As opposed to infections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no small, water-soaked lesions in early stages of the infection and no bacterial exudate was observed. High humidity and lower temperatures are important for infections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to appear. Sometimes, however, this pathogen has been co-isolated with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(Scortichini and Rossi 2003;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found genetic variability within a relatively small collection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strains. In an apparent failure to obtain symptoms in their artificial inoculations with those strains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they concluded, incorrectly (see below), that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was non-pathogenic. In some studies, other authors also failed to prove pathogenicity for certain strains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(e.g. Fischer-Le Saux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2020a). However, Ferrante &amp; Scortichini (2018), using proper conditions during inoculation, unequivocally proved and reconfirmed pathogenicity using the pathovar type strain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(the predominant cultivated strawberry, whose progenitors derive from hybridization between </w:t>
      </w:r>
      <w:r>
        <w:rPr>
          <w:rFonts w:ascii="Calibri" w:hAnsi="Calibri" w:eastAsia="Calibri" w:cs="Calibri"/>
          <w:i/>
          <w:iCs/>
          <w:color w:val="000000"/>
          <w:sz w:val="22"/>
          <w:szCs w:val="22"/>
        </w:rPr>
        <w:t xml:space="preserve">F. chiloensis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virginiana</w:t>
      </w:r>
      <w:r>
        <w:rPr>
          <w:rFonts w:ascii="Calibri" w:hAnsi="Calibri" w:eastAsia="Calibri" w:cs="Calibri"/>
          <w:color w:val="000000"/>
          <w:sz w:val="22"/>
          <w:szCs w:val="22"/>
        </w:rPr>
        <w:t xml:space="preserve">) is the main host, but its numerous cultivars vary a great deal in susceptibility (Desmet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Stöger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isolated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(wild or European strawberry) and </w:t>
      </w:r>
      <w:r>
        <w:rPr>
          <w:rFonts w:ascii="Calibri" w:hAnsi="Calibri" w:eastAsia="Calibri" w:cs="Calibri"/>
          <w:i/>
          <w:iCs/>
          <w:color w:val="000000"/>
          <w:sz w:val="22"/>
          <w:szCs w:val="22"/>
        </w:rPr>
        <w:t xml:space="preserve">F. chiloensis</w:t>
      </w:r>
      <w:r>
        <w:rPr>
          <w:rFonts w:ascii="Calibri" w:hAnsi="Calibri" w:eastAsia="Calibri" w:cs="Calibri"/>
          <w:color w:val="000000"/>
          <w:sz w:val="22"/>
          <w:szCs w:val="22"/>
        </w:rPr>
        <w:t xml:space="preserve"> in the field. </w:t>
      </w:r>
      <w:r>
        <w:rPr>
          <w:rFonts w:ascii="Calibri" w:hAnsi="Calibri" w:eastAsia="Calibri" w:cs="Calibri"/>
          <w:i/>
          <w:iCs/>
          <w:color w:val="000000"/>
          <w:sz w:val="22"/>
          <w:szCs w:val="22"/>
        </w:rPr>
        <w:t xml:space="preserve">F. virginiana, Dasiphora fruticosa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Potentilla glandulosa</w:t>
      </w:r>
      <w:r>
        <w:rPr>
          <w:rFonts w:ascii="Calibri" w:hAnsi="Calibri" w:eastAsia="Calibri" w:cs="Calibri"/>
          <w:color w:val="000000"/>
          <w:sz w:val="22"/>
          <w:szCs w:val="22"/>
        </w:rPr>
        <w:t xml:space="preserve"> became infected only following experimental inoculation. Among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only </w:t>
      </w:r>
      <w:r>
        <w:rPr>
          <w:rFonts w:ascii="Calibri" w:hAnsi="Calibri" w:eastAsia="Calibri" w:cs="Calibri"/>
          <w:i/>
          <w:iCs/>
          <w:color w:val="000000"/>
          <w:sz w:val="22"/>
          <w:szCs w:val="22"/>
        </w:rPr>
        <w:t xml:space="preserve">F. moschata</w:t>
      </w:r>
      <w:r>
        <w:rPr>
          <w:rFonts w:ascii="Calibri" w:hAnsi="Calibri" w:eastAsia="Calibri" w:cs="Calibri"/>
          <w:color w:val="000000"/>
          <w:sz w:val="22"/>
          <w:szCs w:val="22"/>
        </w:rPr>
        <w:t xml:space="preserve"> (musk strawberry) was found to be resistant (Kennedy &amp; King, 1962a; Kennedy, 1965; Maas, 1998). Cultivated strawberries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are the host of concern throughout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was first observed in 1960 in Minnesota, USA (Kennedy &amp; King, 1962a). The pathogen is easily transmitted to healthy material from asymptomatic plants. It probably spread within North America and from there to many other countries in different continents, with (latently) infected planting material (e.g., Mazzucchi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Dye &amp; Wilkie, 1973; McGechan &amp; Fahy, 1976; 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Bultreys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Australia angular leaf spot, after several outbreaks since 1976 (McGechan &amp; Fahy, 1976; Gillings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has been reported as eradicated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Eradication after some outbreaks was also reported from the United Kingdom (Matthews-Berry &amp; Reed, 2009) as well as from Réunion island (FR) in the Indian Ocean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The disease is widespread in North America and the EPPO region, less so in other continents such as South America, Asia and Africa, probably related to the spread and intensity of strawberry cultivation.</w:t>
      </w:r>
    </w:p>
    <w:p>
      <w:r>
        <w:drawing>
          <wp:inline distT="0" distB="0" distL="0" distR="0">
            <wp:extent cx="6120000" cy="3067200"/>
            <wp:docPr id="37544630" name="name8248663c1134b1965" descr="XANT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FR_distribution_map.jpg"/>
                    <pic:cNvPicPr/>
                  </pic:nvPicPr>
                  <pic:blipFill>
                    <a:blip r:embed="rId3618663c1134b196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France (mainland), Germany, Italy (mainland, Sicilia), Jordan, Netherlands, Portugal (mainland), Spain (mainland), Switzerland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(Liaoning, Shanghai, Tianjin, Yunnan), Iran, Jordan,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Newfoundland, Nova Scotia, Ontario, Québec, Saskatchewan), Mexico, United States of America (Alabama, California, Connecticut, Florida, Indiana, Kentucky, Louisiana, Maryland, Massachusetts, Michigan, Minnesota, Montana, New York, North Carolina, North Dakota, Ohio, Oklahoma, Oregon, Pennsylvania, Texas,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(Distrito Federal, Minas Gerais, Rio Grande do Sul, Sao Paulo), Paraguay,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Residues of infected leaves and crown infections on runners used for planting are sources of inoculum for primary infections (Maas, 1998). In the residues of infected leaves, in or on soil, the bacterium survives from one crop to the next. Survival on the leaves is much shorter, a number of weeks only, even under high humidity conditions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bacterium exudes from primary lesions, and bacterial cells are spread in the form of aerosols, caused by rain and sprinkler irrigation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that are transported by wind to healthy leaves. Penetration occurs through the stomata. Infections of the crowns occur through local wounds or downwards from the affected leaves. During the growing season several cycles of secondary infections may occur. The bacterium may attack flowers, and occasionally fruits. The early stages of infection and pathogenesis were studied using electron microscopy by Allan-Wojtas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From crown infection pockets, the bacterium causes lesions along the veins at the base of the youngest leaves, which develop in the apical crown region (Kennedy &amp; King, 1962b;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Maas, 1998 and 2004). In latent infections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can move endophytically and systemically into the roots, crowns and runners. Occasionally this latent infection may lead to water-soaked areas at the base of newly emerged leaves with subsequent sudden plant collapse and death (Stefani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Milholland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Mahuku &amp; Goodwin, 1997). This second type of symptoms, called ‘vascular collapse of strawberry’, lead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to the conclusion that the disease would better be called bacterial blight of strawberry than just angular leaf spot.</w:t>
      </w:r>
    </w:p>
    <w:p>
      <w:pPr>
        <w:widowControl w:val="on"/>
        <w:pBdr/>
        <w:spacing w:before="220" w:after="220" w:line="240" w:lineRule="auto"/>
        <w:ind w:left="0" w:right="0"/>
        <w:jc w:val="both"/>
      </w:pPr>
      <w:r>
        <w:rPr>
          <w:rFonts w:ascii="Calibri" w:hAnsi="Calibri" w:eastAsia="Calibri" w:cs="Calibri"/>
          <w:color w:val="000000"/>
          <w:sz w:val="22"/>
          <w:szCs w:val="22"/>
        </w:rPr>
        <w:t xml:space="preserve">Milholland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were able to isolate the pathogen from 100% of petioles 2 weeks after artificial leaf inoculation and from up to 83% of crown-tissue samples, 12 weeks after inoculation. They also detected the bacteria in xylem vessels using IF. Petiole tissues harboring bacteria were determined to be the main source of initial inoculum in strawberry fields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Survival in soil under European conditions, in cases where crop residues were incorporated into the soil with or without haulm killing, appeared to be very limited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Remarkably, Kong (2010) found that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could still be isolated after almost 21 years of storage from air-dried leaf spots stored in tape-sealed Petri dishes at 5°C, and that these isolates were still virulent, causing typical symptoms after inoculation in strawberry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epidemics, when environmental conditions favor exudation and spread, the bacterium may cause systemic infections associated with crown pockets. These infections may also arise under damp nursery conditions. The conditions favoring infection are moderate daytime temperatures (about 20-23°C), low night-time temperatures and high humidities, up to 100% (Maas, 1998;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During the nursery stage in open fields in South Korea (from May to August), the pathogen was detected by PCR in mother plants, but not in soil or irrigation water. During the cultivation period, from September to March, the pathogen was detected in mother plants and their progeny, and also in soil, but not in water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Infection of propagation material mainly occurs when strawberry plants are grown outdoors, when grown in glasshouses, screenhouses or polytunnels, disease incidence is much lower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strawberry cultivation the (latently) infected planting material is the primary infection source, but contamination is also possible via contaminated machinery, tools, field workers and animals. Natural distribution of the bacterium in the field or glasshouse is (usually) limited to a few metres, due to splashing rain, wind or irrigation water, where (dried) exudates on leaves are also involved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2018;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pathogen can survive for up to 2 weeks on metal and wood (Vermunt &amp; Van Beuningen, 2008). Survival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was determined by Turechek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on different materials used in nurseries (corrugated cardboard, cotton balls, cotton cloth, strawberry leaf, sheet metal, plastic, rubber, wood, glass, and latex glove) stored at c. 20°C or -4°C (the latter temperature being in use for dormant plants in nurseries) for up to 365 days after inoculation (DAI), using viability real-time PCR and a bioassay.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could survive on all materials at -4°C up to 7 DAI, the longest survival was on cardboard (270 DAI). At 20 °C the bacterium survived in small numbers up to 14 DAI on cardboard, cotton and strawberry leaf tissue.</w:t>
      </w:r>
    </w:p>
    <w:p>
      <w:pPr>
        <w:widowControl w:val="on"/>
        <w:pBdr/>
        <w:spacing w:before="220" w:after="220" w:line="240" w:lineRule="auto"/>
        <w:ind w:left="0" w:right="0"/>
        <w:jc w:val="both"/>
      </w:pPr>
      <w:r>
        <w:rPr>
          <w:rFonts w:ascii="Calibri" w:hAnsi="Calibri" w:eastAsia="Calibri" w:cs="Calibri"/>
          <w:color w:val="000000"/>
          <w:sz w:val="22"/>
          <w:szCs w:val="22"/>
        </w:rPr>
        <w:t xml:space="preserve">Cooper (2007) found a non-pathogenic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species often associated with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and aggravating the symptoms to a certain extent. When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detected in rhizomes (in which bacterial exudates are sometimes found when cut transversely), this is often accompanied by other infections by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and/or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Metabolic changes due to infections with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and their underlying genetic basis, using ultra-performance liquid chromatography (UPLC)- quadrupole-time-of-flight (QTOF) mass-spectrometry and transcriptome analysis and gene expression of both pathogen and host, with high-throughput mRNA sequencing, were determined by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(2020b).</w:t>
      </w:r>
    </w:p>
    <w:p>
      <w:pPr>
        <w:widowControl w:val="on"/>
        <w:pBdr/>
        <w:spacing w:before="220" w:after="220" w:line="240" w:lineRule="auto"/>
        <w:ind w:left="0" w:right="0"/>
        <w:jc w:val="both"/>
      </w:pPr>
      <w:r>
        <w:rPr>
          <w:rFonts w:ascii="Calibri" w:hAnsi="Calibri" w:eastAsia="Calibri" w:cs="Calibri"/>
          <w:color w:val="000000"/>
          <w:sz w:val="22"/>
          <w:szCs w:val="22"/>
        </w:rPr>
        <w:t xml:space="preserve">The whole genome sequences of two strains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t>
      </w:r>
      <w:r>
        <w:rPr>
          <w:rFonts w:ascii="Calibri" w:hAnsi="Calibri" w:eastAsia="Calibri" w:cs="Calibri"/>
          <w:color w:val="000000"/>
          <w:sz w:val="22"/>
          <w:szCs w:val="22"/>
        </w:rPr>
        <w:t xml:space="preserve">P21 and </w:t>
      </w:r>
      <w:r>
        <w:rPr>
          <w:rFonts w:ascii="Calibri" w:hAnsi="Calibri" w:eastAsia="Calibri" w:cs="Calibri"/>
          <w:i/>
          <w:iCs/>
          <w:color w:val="000000"/>
          <w:sz w:val="22"/>
          <w:szCs w:val="22"/>
        </w:rPr>
        <w:t xml:space="preserve">Fa</w:t>
      </w:r>
      <w:r>
        <w:rPr>
          <w:rFonts w:ascii="Calibri" w:hAnsi="Calibri" w:eastAsia="Calibri" w:cs="Calibri"/>
          <w:color w:val="000000"/>
          <w:sz w:val="22"/>
          <w:szCs w:val="22"/>
        </w:rPr>
        <w:t xml:space="preserve">P29) isolated in 2011 from symptomatic strawberry leaf tissue in Siskiyou County, California, USA are available (Henry &amp; Leveau, 2016). Other genome sequences were determined by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color w:val="000000"/>
          <w:sz w:val="22"/>
          <w:szCs w:val="22"/>
        </w:rPr>
        <w:t xml:space="preserve">Pathogenicity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mainly based a </w:t>
      </w:r>
      <w:r>
        <w:rPr>
          <w:rFonts w:ascii="Calibri" w:hAnsi="Calibri" w:eastAsia="Calibri" w:cs="Calibri"/>
          <w:i/>
          <w:iCs/>
          <w:color w:val="000000"/>
          <w:sz w:val="22"/>
          <w:szCs w:val="22"/>
        </w:rPr>
        <w:t xml:space="preserve">hrp</w:t>
      </w:r>
      <w:r>
        <w:rPr>
          <w:rFonts w:ascii="Calibri" w:hAnsi="Calibri" w:eastAsia="Calibri" w:cs="Calibri"/>
          <w:color w:val="000000"/>
          <w:sz w:val="22"/>
          <w:szCs w:val="22"/>
        </w:rPr>
        <w:t xml:space="preserve"> gene cluster coding for structural elements of the type III secretion system (T3SS), T3SS effector s(T3E) and an essential part of the </w:t>
      </w:r>
      <w:r>
        <w:rPr>
          <w:rFonts w:ascii="Calibri" w:hAnsi="Calibri" w:eastAsia="Calibri" w:cs="Calibri"/>
          <w:i/>
          <w:iCs/>
          <w:color w:val="000000"/>
          <w:sz w:val="22"/>
          <w:szCs w:val="22"/>
        </w:rPr>
        <w:t xml:space="preserve">gum</w:t>
      </w:r>
      <w:r>
        <w:rPr>
          <w:rFonts w:ascii="Calibri" w:hAnsi="Calibri" w:eastAsia="Calibri" w:cs="Calibri"/>
          <w:color w:val="000000"/>
          <w:sz w:val="22"/>
          <w:szCs w:val="22"/>
        </w:rPr>
        <w:t xml:space="preserve"> cluster coding for xanthan extracellular polysaccharide synthesis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Furthermore, pathogenicity is also linked to a type IV (T4SS) and an </w:t>
      </w:r>
      <w:r>
        <w:rPr>
          <w:rFonts w:ascii="Calibri" w:hAnsi="Calibri" w:eastAsia="Calibri" w:cs="Calibri"/>
          <w:i/>
          <w:iCs/>
          <w:color w:val="000000"/>
          <w:sz w:val="22"/>
          <w:szCs w:val="22"/>
        </w:rPr>
        <w:t xml:space="preserve">xps</w:t>
      </w:r>
      <w:r>
        <w:rPr>
          <w:rFonts w:ascii="Calibri" w:hAnsi="Calibri" w:eastAsia="Calibri" w:cs="Calibri"/>
          <w:color w:val="000000"/>
          <w:sz w:val="22"/>
          <w:szCs w:val="22"/>
        </w:rPr>
        <w:t xml:space="preserve">-coded type II secretion system (T2SS) and the production of various toxins, including hemolytic and cytolytic RTX-toxins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2020b; Puławska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1-4 mm, angular, shiny, water-soaked spots appear surrounded by the smallest veins. In the early stage, leafspots are only visible on the lower surface and appear translucent against the light. They enlarge, coalesce and after about 2 weeks are also visible on the upper leaf surface as water-soaked, angular spots, which subsequently become reddish-brown. They have a shiny appearance and are usually covered by bacterial exudate, which when dry, turns brown and appears as gum-like scales. Spots may coalesce along the primary and secondary veins. The dead tissues tear and break off, and the diseased leaf may show a ragged appearance.</w:t>
      </w:r>
    </w:p>
    <w:p>
      <w:pPr>
        <w:widowControl w:val="on"/>
        <w:pBdr/>
        <w:spacing w:before="220" w:after="220" w:line="240" w:lineRule="auto"/>
        <w:ind w:left="0" w:right="0"/>
        <w:jc w:val="left"/>
      </w:pPr>
      <w:r>
        <w:rPr>
          <w:rFonts w:ascii="Calibri" w:hAnsi="Calibri" w:eastAsia="Calibri" w:cs="Calibri"/>
          <w:color w:val="000000"/>
          <w:sz w:val="22"/>
          <w:szCs w:val="22"/>
        </w:rPr>
        <w:t xml:space="preserve">In the most severe cases crown infection pockets may be seen inside after dissection. They appear as localized, water-soaked zones, frequently confined to one side of the crown, where bacterial exudate may also be formed.</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Kennedy &amp; King (1962b),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Mazzucchi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Panagopoulos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Maas (1998) &amp;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A blossom blight of strawberry caused by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with blighting of entire flowers, or in less severe cases, water-soaked lesions on the lower surface of the calyx and pedicel of seemingly healthy green and ripe fruits was described by Gubler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California, USA. Symptoms on calyxes and pedicels may be confused with those caused by </w:t>
      </w:r>
      <w:r>
        <w:rPr>
          <w:rFonts w:ascii="Calibri" w:hAnsi="Calibri" w:eastAsia="Calibri" w:cs="Calibri"/>
          <w:i/>
          <w:iCs/>
          <w:color w:val="000000"/>
          <w:sz w:val="22"/>
          <w:szCs w:val="22"/>
        </w:rPr>
        <w:t xml:space="preserve">Erwinia pyrifoliae</w:t>
      </w:r>
      <w:r>
        <w:rPr>
          <w:rFonts w:ascii="Calibri" w:hAnsi="Calibri" w:eastAsia="Calibri" w:cs="Calibri"/>
          <w:color w:val="000000"/>
          <w:sz w:val="22"/>
          <w:szCs w:val="22"/>
        </w:rPr>
        <w:t xml:space="preserve">, although in the latter case there is a more general blackening of the tissues, in some cases with bacterial slime formation. Fruits are usually infected, blackened and often malformed (Wenneker &amp; Bergsma-Vlami, 2015).</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angular leaf spot caused by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may be confused with those caused by fungi, such as </w:t>
      </w:r>
      <w:r>
        <w:rPr>
          <w:rFonts w:ascii="Calibri" w:hAnsi="Calibri" w:eastAsia="Calibri" w:cs="Calibri"/>
          <w:i/>
          <w:iCs/>
          <w:color w:val="000000"/>
          <w:sz w:val="22"/>
          <w:szCs w:val="22"/>
        </w:rPr>
        <w:t xml:space="preserve">Ramularia grevillea (</w:t>
      </w:r>
      <w:r>
        <w:rPr>
          <w:rFonts w:ascii="Calibri" w:hAnsi="Calibri" w:eastAsia="Calibri" w:cs="Calibri"/>
          <w:color w:val="000000"/>
          <w:sz w:val="22"/>
          <w:szCs w:val="22"/>
        </w:rPr>
        <w:t xml:space="preserve">formerly </w:t>
      </w:r>
      <w:r>
        <w:rPr>
          <w:rFonts w:ascii="Calibri" w:hAnsi="Calibri" w:eastAsia="Calibri" w:cs="Calibri"/>
          <w:i/>
          <w:iCs/>
          <w:color w:val="000000"/>
          <w:sz w:val="22"/>
          <w:szCs w:val="22"/>
        </w:rPr>
        <w:t xml:space="preserve">Mycosphaerella fragariae)</w:t>
      </w:r>
      <w:r>
        <w:rPr>
          <w:rFonts w:ascii="Calibri" w:hAnsi="Calibri" w:eastAsia="Calibri" w:cs="Calibri"/>
          <w:color w:val="000000"/>
          <w:sz w:val="22"/>
          <w:szCs w:val="22"/>
        </w:rPr>
        <w:t xml:space="preserve"> causing common spot of strawberry and </w:t>
      </w:r>
      <w:r>
        <w:rPr>
          <w:rFonts w:ascii="Calibri" w:hAnsi="Calibri" w:eastAsia="Calibri" w:cs="Calibri"/>
          <w:i/>
          <w:iCs/>
          <w:color w:val="000000"/>
          <w:sz w:val="22"/>
          <w:szCs w:val="22"/>
        </w:rPr>
        <w:t xml:space="preserve">Diplocarpon fragariae</w:t>
      </w:r>
      <w:r>
        <w:rPr>
          <w:rFonts w:ascii="Calibri" w:hAnsi="Calibri" w:eastAsia="Calibri" w:cs="Calibri"/>
          <w:color w:val="000000"/>
          <w:sz w:val="22"/>
          <w:szCs w:val="22"/>
        </w:rPr>
        <w:t xml:space="preserve">, causing leaf scorch, as well as with the symptoms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(see Notes on taxonomy and nomenclature and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Definitive diagnosis should always be obtained through laboratory analysis (see below and EPPO,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an aerobic, Gram-negative, non-spore-forming, non-capsulated rod; size averaging 0.4 x 1.3 µm. Most cells are non-motile, but some have a single polar flagellum. On a suitable medium such as Wilbrink’s medium colonies are circular, entire, convex, glistening, translucent to pale-yellow after 3-5 days incubation at 20 to 24°C (Bradbury, 1977;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EPPO,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Rapid screening tests such as ELISA or IF and PCR/Nested PCR or a detached leaf assay (Civerolo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1997a and b; Randhawa &amp; Civerolo, 2017) can be used for presumptive diagnosis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as the bacterium is quite difficult to isolate, and its colonies are easily overgrown by those of secondary organisms. Use of purified agar (Difco) is recommended in all media because impurities from other commercial agars can inhibit the growth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(Rowhani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EPPO, 2023). The pure culture is distinguishable on agar media from other phytopathogenic xanthomonads, including </w:t>
      </w:r>
      <w:r>
        <w:rPr>
          <w:rFonts w:ascii="Calibri" w:hAnsi="Calibri" w:eastAsia="Calibri" w:cs="Calibri"/>
          <w:i/>
          <w:iCs/>
          <w:color w:val="000000"/>
          <w:sz w:val="22"/>
          <w:szCs w:val="22"/>
        </w:rPr>
        <w:t xml:space="preserve">X. 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(EPPO, 2023).</w:t>
      </w:r>
    </w:p>
    <w:p>
      <w:pPr>
        <w:widowControl w:val="on"/>
        <w:pBdr/>
        <w:spacing w:before="220" w:after="220" w:line="240" w:lineRule="auto"/>
        <w:ind w:left="0" w:right="0"/>
        <w:jc w:val="both"/>
      </w:pPr>
      <w:r>
        <w:rPr>
          <w:rFonts w:ascii="Calibri" w:hAnsi="Calibri" w:eastAsia="Calibri" w:cs="Calibri"/>
          <w:color w:val="000000"/>
          <w:sz w:val="22"/>
          <w:szCs w:val="22"/>
        </w:rPr>
        <w:t xml:space="preserve">Stöger &amp; Ruppitsch (2004) developed a sensitive, PCR kit called REDExtract-N-Ampk Plant PCR-Kit for the detection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(a)symptomatic plant material. Several sensitive (nested/multiplexed) PCR detection tests, also in combination with immune-capture, targeting different loci in the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genome, have been developed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Hartung &amp; Pooler, 1997; Zimmermann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Turechek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Vermunt and van Beuningen, 2008). These tests can be used to confirm the presence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symptomatic plant material, and can be used for detection of (latent) infections in (symptomless) plants (Mahuku and Goodwin, 1997; Zimmerman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EPPO, 2023; IPPC 2016). A real-time PCR was developed by Cubero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another one, specifically tested for detection in crown tissue, by Turechek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 loop-mediated isothermal amplification assay (LAMP) and sample preparation procedure for detection was developed by Wang &amp; Turechek (2016) and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w:t>
      </w:r>
    </w:p>
    <w:p>
      <w:pPr>
        <w:widowControl w:val="on"/>
        <w:pBdr/>
        <w:spacing w:before="220" w:after="220" w:line="240" w:lineRule="auto"/>
        <w:ind w:left="0" w:right="0"/>
        <w:jc w:val="both"/>
      </w:pPr>
      <w:r>
        <w:rPr>
          <w:rFonts w:ascii="Calibri" w:hAnsi="Calibri" w:eastAsia="Calibri" w:cs="Calibri"/>
          <w:color w:val="000000"/>
          <w:sz w:val="22"/>
          <w:szCs w:val="22"/>
        </w:rPr>
        <w:t xml:space="preserve">Rep-PCR has been used for identification of field isolates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(Opgenorth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well as MALDI-TOF mass spectrometry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w:t>
      </w:r>
    </w:p>
    <w:p>
      <w:pPr>
        <w:widowControl w:val="on"/>
        <w:pBdr/>
        <w:spacing w:before="220" w:after="220" w:line="240" w:lineRule="auto"/>
        <w:ind w:left="0" w:right="0"/>
        <w:jc w:val="both"/>
      </w:pPr>
      <w:r>
        <w:rPr>
          <w:rFonts w:ascii="Calibri" w:hAnsi="Calibri" w:eastAsia="Calibri" w:cs="Calibri"/>
          <w:color w:val="000000"/>
          <w:sz w:val="22"/>
          <w:szCs w:val="22"/>
        </w:rPr>
        <w:t xml:space="preserve">Both PEMAX-PCR (a mix of nucleic acid intercalating dyes propidium monazide - PMA and ethidium-monazide - EMA) and PMA-real-time PCR have been recently developed for the detection of viable cells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strawberry. This so-called viability PCR (vPCR) could be useful in testing of planting material entering a country (Wang &amp; Turechek, 2020; Immanuel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An efficient spray-infiltration method of inoculation was published by Hazel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but also see EPPO (2023).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presumptive diagnosis with rapid tests, detection and identification methods (including methods for extraction of bacterial cells and DNA), biochemical, serological and molecular and pathogenicity tests (using inoculation of bean plantlets or hilum injury/seed inoculation) for latent and symptomatic infected material, flow chart, culture media, chemicals and reference material) are provided in the EPPO Standard PM 7/65 (2) (EPPO, 2023) on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and IPPC Diagnostic protocol DP 14 (IPPC,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Locally,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can be spread by splashing water or via aerosols generated by precipitation, irrigation, or mowing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2018). The bacterium can also be spread via contact with contaminated machinery, clothes and by animals (Maas, 2004). For example, the spread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a strawberry field by mowing and runner cutting machinery was studied in the Netherlands. The blades of a rotary mower became heavily contaminated after trimming leaves of symptomatic plants and could spread the bacterium to healthy plants up to a distance of 4 m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Within a field crop,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not free-living in the soil, but it can overwinter in the soil in association with previously infected plant material (Maas, 1998).</w:t>
      </w:r>
    </w:p>
    <w:p>
      <w:pPr>
        <w:widowControl w:val="on"/>
        <w:pBdr/>
        <w:spacing w:before="220" w:after="220" w:line="240" w:lineRule="auto"/>
        <w:ind w:left="0" w:right="0"/>
        <w:jc w:val="both"/>
      </w:pPr>
      <w:r>
        <w:rPr>
          <w:rFonts w:ascii="Calibri" w:hAnsi="Calibri" w:eastAsia="Calibri" w:cs="Calibri"/>
          <w:color w:val="000000"/>
          <w:sz w:val="22"/>
          <w:szCs w:val="22"/>
        </w:rPr>
        <w:t xml:space="preserve">Over short and long distances, the movement of infected plants for planting is the main pathway. Commercial strawberry runners used for planting may spread the bacterium as they may still bear old, whole or torn, infected leaves or have crown infection pockets. Moreover, almost invisible fragments of infected leaves may be hidden in the apical crown region or between the roots (Kennedy &amp; King, 1962a). Viable cells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could be detected in fruits produced for the fresh market (Immanuel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fruits are considered as a minor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Like in other strawberry leaf spot and blight diseases caused by e.g., </w:t>
      </w:r>
      <w:r>
        <w:rPr>
          <w:rFonts w:ascii="Calibri" w:hAnsi="Calibri" w:eastAsia="Calibri" w:cs="Calibri"/>
          <w:i/>
          <w:iCs/>
          <w:color w:val="000000"/>
          <w:sz w:val="22"/>
          <w:szCs w:val="22"/>
        </w:rPr>
        <w:t xml:space="preserve">Phomopsis obscurans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arboricola</w:t>
      </w:r>
      <w:r>
        <w:rPr>
          <w:rFonts w:ascii="Calibri" w:hAnsi="Calibri" w:eastAsia="Calibri" w:cs="Calibri"/>
          <w:color w:val="000000"/>
          <w:sz w:val="22"/>
          <w:szCs w:val="22"/>
        </w:rPr>
        <w:t xml:space="preserve"> and leaf blotch caused by </w:t>
      </w:r>
      <w:r>
        <w:rPr>
          <w:rFonts w:ascii="Calibri" w:hAnsi="Calibri" w:eastAsia="Calibri" w:cs="Calibri"/>
          <w:i/>
          <w:iCs/>
          <w:color w:val="000000"/>
          <w:sz w:val="22"/>
          <w:szCs w:val="22"/>
        </w:rPr>
        <w:t xml:space="preserve">Zythia fragariae</w:t>
      </w:r>
      <w:r>
        <w:rPr>
          <w:rFonts w:ascii="Calibri" w:hAnsi="Calibri" w:eastAsia="Calibri" w:cs="Calibri"/>
          <w:color w:val="000000"/>
          <w:sz w:val="22"/>
          <w:szCs w:val="22"/>
        </w:rPr>
        <w:t xml:space="preserve">, bacterial blight causes a certain reduction in yield, but generally, the disease is not destructive. However, heavy losses may occur under very wet weather conditions or frequent overhead sprinkler irrigation. The highest losses (up to 75% fruit loss) were reported by Epstein (1966) in the USA, but in most cases losses are much lower, since only leaves and calices are infected, leading to a moderate reduction of photosynthesis and disfigured calices which very occasionally rendered fruits unmarketable (Legard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Earlier substantial losses reported by Mazzucchi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and Bosshard &amp; Schwind (1997) were not observed in later years, although the disease is widespread in Western Europe. In the USA, yield losses up to 25% were reported during some years in the 1990s, but the biggest impact was due to import restrictions from Mexico and the European Union for planting material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South Korea, the implementation of a strict control programme for several years reduced the disease incidence from 45% to 5% (Yoon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healthy planting material and avoidance of conditions favouring the disease (e.g. high humidity, high nitrogen fertilizing) are the main control methods. Crop operations, using machinery proved important for disease and pathogen spread in the field (Gigot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should be taken into account when considering control measures. Other cultural measures include the use of drip irrigation and irrigation early in the morning to obtain faster drying of crop, as well as monitoring and removal of diseased plants. Treatments with copper-containing products have shown some effectiveness, but have to be applied very intensively, with a risk of phytotoxicity (Kennedy-Fisher, 1997).</w:t>
      </w:r>
    </w:p>
    <w:p>
      <w:pPr>
        <w:widowControl w:val="on"/>
        <w:pBdr/>
        <w:spacing w:before="220" w:after="220" w:line="240" w:lineRule="auto"/>
        <w:ind w:left="0" w:right="0"/>
        <w:jc w:val="both"/>
      </w:pPr>
      <w:r>
        <w:rPr>
          <w:rFonts w:ascii="Calibri" w:hAnsi="Calibri" w:eastAsia="Calibri" w:cs="Calibri"/>
          <w:color w:val="000000"/>
          <w:sz w:val="22"/>
          <w:szCs w:val="22"/>
        </w:rPr>
        <w:t xml:space="preserve">Mixtures of copper compounds and the fungicide mancozeb were found to be effective against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but they may lead to phytotoxicity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Alternatives to copper such as acibenzolar-S-methyl, and kasugamycin showed lower disease severity than untreated controls (Cooper, 2007). An organic acid-based biopesticide (OAB, containing 10.73 g 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of citric acid and 21.37 g 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of lactic acid) could reduce disease incidence by up to 50% when 7 sprays were applied, in trials under natural field infection conditions, in Canada, where the product is registered (Dubois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Oxidate (hydrogen dioxide 27%) was registered in the USA for control of angular leaf spot and has been used with varying success (Anco &amp; Ellis, 2011). Braun &amp; Hildebrand (2013) found that foliar applications of various antioxidants, such as α-tocopherol and mannitol, along with the plant activators acetylsalicylic acid and acibenzolar-S-methyl, and the fungicide fosetyl-Al, substantially reduced disease incidence.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used oxolinic acid, with an 87% control during the nursery period, and the antibiotic validamycin-A, with a 95% control during the cultivation stage (control effect 95%). A post-harvest propylene oxide fumigation also had a control effect. Amino-thiazidol and zinc thiazidol alone or in low-rate combination with kasugamycin or copper compounds reduced disease incidence when applied pre-harvest to more than 90%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Henry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observed a strong reduction in symptom formation when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was co-inoculated with tannic acid (a chelating agent of iron) onto strawberry plants, suggesting a kind of nutritional immunity and possibilities for control by restriction to iron access on or 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Dipping plants in a solution of 10% chlorine bleach and use of UV-C radiation and a concomitant removal or trimming remnant leaf and petiole tissue from nursery-trimmed plants, reduced disease significantly but not completely in planting stock (Turechek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Heat treatment was successfully applied to nursery stock where bacterial populations were exposed to 44°C for 4 h or 48°C for 2 h. These treatments minimally affected vegetative growth of plants bagged dry or wet (Turechek &amp; Peres, 2009).</w:t>
      </w:r>
    </w:p>
    <w:p>
      <w:pPr>
        <w:widowControl w:val="on"/>
        <w:pBdr/>
        <w:spacing w:before="220" w:after="220" w:line="240" w:lineRule="auto"/>
        <w:ind w:left="0" w:right="0"/>
        <w:jc w:val="both"/>
      </w:pPr>
      <w:r>
        <w:rPr>
          <w:rFonts w:ascii="Calibri" w:hAnsi="Calibri" w:eastAsia="Calibri" w:cs="Calibri"/>
          <w:color w:val="000000"/>
          <w:sz w:val="22"/>
          <w:szCs w:val="22"/>
        </w:rPr>
        <w:t xml:space="preserve">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found the cultivar Tristar as well as two clones, US 4808 and US 4809, that were derived from </w:t>
      </w:r>
      <w:r>
        <w:rPr>
          <w:rFonts w:ascii="Calibri" w:hAnsi="Calibri" w:eastAsia="Calibri" w:cs="Calibri"/>
          <w:i/>
          <w:iCs/>
          <w:color w:val="000000"/>
          <w:sz w:val="22"/>
          <w:szCs w:val="22"/>
        </w:rPr>
        <w:t xml:space="preserve">F. virginiana</w:t>
      </w:r>
      <w:r>
        <w:rPr>
          <w:rFonts w:ascii="Calibri" w:hAnsi="Calibri" w:eastAsia="Calibri" w:cs="Calibri"/>
          <w:color w:val="000000"/>
          <w:sz w:val="22"/>
          <w:szCs w:val="22"/>
        </w:rPr>
        <w:t xml:space="preserve">, to be much less susceptible than most of the cultivars tested. The latter two were released for resistance breeding. An important locus determining the resistance of the two wild genotypes mentioned above was found (designated </w:t>
      </w:r>
      <w:r>
        <w:rPr>
          <w:rFonts w:ascii="Calibri" w:hAnsi="Calibri" w:eastAsia="Calibri" w:cs="Calibri"/>
          <w:i/>
          <w:iCs/>
          <w:color w:val="000000"/>
          <w:sz w:val="22"/>
          <w:szCs w:val="22"/>
        </w:rPr>
        <w:t xml:space="preserve">FaRXf1</w:t>
      </w:r>
      <w:r>
        <w:rPr>
          <w:rFonts w:ascii="Calibri" w:hAnsi="Calibri" w:eastAsia="Calibri" w:cs="Calibri"/>
          <w:color w:val="000000"/>
          <w:sz w:val="22"/>
          <w:szCs w:val="22"/>
        </w:rPr>
        <w:t xml:space="preserve">) which could play a role in marker-assisted selection in order to develop resistant cultivars (Roach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used the above mentioned octoploid highly resistant clones US 4808 and US 4809</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see also Jamieson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Recent breeding experiments with these genotypes showed that their resistance is based on three or four unlinked loci (Lewers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leading to only limited inheritance.</w:t>
      </w:r>
    </w:p>
    <w:p>
      <w:pPr>
        <w:widowControl w:val="on"/>
        <w:pBdr/>
        <w:spacing w:before="220" w:after="220" w:line="240" w:lineRule="auto"/>
        <w:ind w:left="0" w:right="0"/>
        <w:jc w:val="both"/>
      </w:pPr>
      <w:r>
        <w:rPr>
          <w:rFonts w:ascii="Calibri" w:hAnsi="Calibri" w:eastAsia="Calibri" w:cs="Calibri"/>
          <w:color w:val="000000"/>
          <w:sz w:val="22"/>
          <w:szCs w:val="22"/>
        </w:rPr>
        <w:t xml:space="preserve">A high level of plant host resistance to angular leafspot disease has been found in certain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F. moschata</w:t>
      </w:r>
      <w:r>
        <w:rPr>
          <w:rFonts w:ascii="Calibri" w:hAnsi="Calibri" w:eastAsia="Calibri" w:cs="Calibri"/>
          <w:color w:val="000000"/>
          <w:sz w:val="22"/>
          <w:szCs w:val="22"/>
        </w:rPr>
        <w:t xml:space="preserve"> (2n=6x) and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(2n=2x) and occasionally in clones of </w:t>
      </w:r>
      <w:r>
        <w:rPr>
          <w:rFonts w:ascii="Calibri" w:hAnsi="Calibri" w:eastAsia="Calibri" w:cs="Calibri"/>
          <w:i/>
          <w:iCs/>
          <w:color w:val="000000"/>
          <w:sz w:val="22"/>
          <w:szCs w:val="22"/>
        </w:rPr>
        <w:t xml:space="preserve">F. virginiana</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2n=8x</w:t>
      </w:r>
      <w:r>
        <w:rPr>
          <w:rFonts w:ascii="Calibri" w:hAnsi="Calibri" w:eastAsia="Calibri" w:cs="Calibri"/>
          <w:color w:val="000000"/>
          <w:sz w:val="22"/>
          <w:szCs w:val="22"/>
        </w:rPr>
        <w:t xml:space="preserve">) but not in octoploid cultivated strawberries and in </w:t>
      </w:r>
      <w:r>
        <w:rPr>
          <w:rFonts w:ascii="Calibri" w:hAnsi="Calibri" w:eastAsia="Calibri" w:cs="Calibri"/>
          <w:i/>
          <w:iCs/>
          <w:color w:val="000000"/>
          <w:sz w:val="22"/>
          <w:szCs w:val="22"/>
        </w:rPr>
        <w:t xml:space="preserve">F. x ananassa</w:t>
      </w:r>
      <w:r>
        <w:rPr>
          <w:rFonts w:ascii="Calibri" w:hAnsi="Calibri" w:eastAsia="Calibri" w:cs="Calibri"/>
          <w:color w:val="000000"/>
          <w:sz w:val="22"/>
          <w:szCs w:val="22"/>
        </w:rPr>
        <w:t xml:space="preserve"> cv. Tristar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2002;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Xue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Cooper, 2007; Pérez-Jiménez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Jamieson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to </w:t>
      </w:r>
      <w:r>
        <w:rPr>
          <w:rFonts w:ascii="Calibri" w:hAnsi="Calibri" w:eastAsia="Calibri" w:cs="Calibri"/>
          <w:i/>
          <w:iCs/>
          <w:color w:val="000000"/>
          <w:sz w:val="22"/>
          <w:szCs w:val="22"/>
        </w:rPr>
        <w:t xml:space="preserve">F. moschata</w:t>
      </w:r>
      <w:r>
        <w:rPr>
          <w:rFonts w:ascii="Calibri" w:hAnsi="Calibri" w:eastAsia="Calibri" w:cs="Calibri"/>
          <w:color w:val="000000"/>
          <w:sz w:val="22"/>
          <w:szCs w:val="22"/>
        </w:rPr>
        <w:t xml:space="preserve"> some accessions of </w:t>
      </w:r>
      <w:r>
        <w:rPr>
          <w:rFonts w:ascii="Calibri" w:hAnsi="Calibri" w:eastAsia="Calibri" w:cs="Calibri"/>
          <w:i/>
          <w:iCs/>
          <w:color w:val="000000"/>
          <w:sz w:val="22"/>
          <w:szCs w:val="22"/>
        </w:rPr>
        <w:t xml:space="preserve">F. pentaphylla</w:t>
      </w:r>
      <w:r>
        <w:rPr>
          <w:rFonts w:ascii="Calibri" w:hAnsi="Calibri" w:eastAsia="Calibri" w:cs="Calibri"/>
          <w:color w:val="000000"/>
          <w:sz w:val="22"/>
          <w:szCs w:val="22"/>
        </w:rPr>
        <w:t xml:space="preserve">, a tetraploid species of wild strawberry native to China showed resistance towards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(Xue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 German strawberry variety Sieger was found to be resistant against two strains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Spain and could also be useful in breeding programs (Pérez-Jiménez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To obtain more understanding and potential contributors to breeding for resistance Bestfleisch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screened 145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genotypes of which 6, with variable polyploidy showed moderate resistance, belonging to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f. </w:t>
      </w:r>
      <w:r>
        <w:rPr>
          <w:rFonts w:ascii="Calibri" w:hAnsi="Calibri" w:eastAsia="Calibri" w:cs="Calibri"/>
          <w:i/>
          <w:iCs/>
          <w:color w:val="000000"/>
          <w:sz w:val="22"/>
          <w:szCs w:val="22"/>
        </w:rPr>
        <w:t xml:space="preserve">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nilgerrensis</w:t>
      </w:r>
      <w:r>
        <w:rPr>
          <w:rFonts w:ascii="Calibri" w:hAnsi="Calibri" w:eastAsia="Calibri" w:cs="Calibri"/>
          <w:color w:val="000000"/>
          <w:sz w:val="22"/>
          <w:szCs w:val="22"/>
        </w:rPr>
        <w:t xml:space="preserve"> ‘Yunnan’,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‘Illa Martin’ and </w:t>
      </w:r>
      <w:r>
        <w:rPr>
          <w:rFonts w:ascii="Calibri" w:hAnsi="Calibri" w:eastAsia="Calibri" w:cs="Calibri"/>
          <w:i/>
          <w:iCs/>
          <w:color w:val="000000"/>
          <w:sz w:val="22"/>
          <w:szCs w:val="22"/>
        </w:rPr>
        <w:t xml:space="preserve">F. moschata</w:t>
      </w:r>
      <w:r>
        <w:rPr>
          <w:rFonts w:ascii="Calibri" w:hAnsi="Calibri" w:eastAsia="Calibri" w:cs="Calibri"/>
          <w:color w:val="000000"/>
          <w:sz w:val="22"/>
          <w:szCs w:val="22"/>
        </w:rPr>
        <w:t xml:space="preserve"> ‘Bauwens’.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(international) spread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via asymptomatic plants for planting with latent infections. Infected planting material is therefore the main risk for uncontaminated areas. However, over the years it has been observed that actual losses due to bacterial angular leaf spot remain generally low to very low and that current cultural methods, in combination with some preventive sprays of bactericidal compounds, can sufficiently limit its importance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Based on this information the European Union changed the status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from a quarantine pest (Annex IIA2) to a regulated non-quarantine pest (RNQP)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strawberry planting material from infested countries should be derived from mother plants kept free from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as part of a certification scheme (EPPO, 2008a), and that the place of production should have been found free from the disease during the last five growing seasons. In addition, visual inspections during the dormant period can be useful. Inspectors should look for typical angular spots on old leaves or on their remains still attached to the runners. Samples from lots kept in cold storage must be inspected immediately after the runners are taken out and thawed. The spots can no longer be seen after only 1 day at room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and sampling methods for strawberry planting material (at import) are described in the commodity specific EPPO phytosanitary procedure PM 3/73 (1) (EPPO 2008b) and for places of production in PM 3/83(1) (EPPO, 2017). Certification for pathogen-tested material, including tests for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are laid down in EPPO PM 4/11 (2) (EPPO, 2008a). Detailed risk management measures against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have also been proposed on the use of non-certified and certified strawberry planting material during the RNQP project (EPPO, 2018). Detection of viable cells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using viability PCR (vPCR) has been suggested as a method that could be useful in post-entry quarantine and for detection in fresh fruits in New Zealand (Immanuel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Albuquerque P, Caridade CMR, Marcal ARS, Cruz J, Cruz L, Santos CL, Mendes MV &amp; Tavares F (2011) Identification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with novel markers and using a dot blot platform coupled with automatic data analysis. </w:t>
      </w:r>
      <w:r>
        <w:rPr>
          <w:rFonts w:ascii="Calibri" w:hAnsi="Calibri" w:eastAsia="Calibri" w:cs="Calibri"/>
          <w:i/>
          <w:iCs/>
          <w:color w:val="000000"/>
          <w:sz w:val="22"/>
          <w:szCs w:val="22"/>
        </w:rPr>
        <w:t xml:space="preserve">Applied &amp;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(16), 5619–5628.</w:t>
      </w:r>
    </w:p>
    <w:p>
      <w:pPr>
        <w:widowControl w:val="on"/>
        <w:pBdr/>
        <w:spacing w:before="220" w:after="220" w:line="240" w:lineRule="auto"/>
        <w:ind w:left="0" w:right="0"/>
        <w:jc w:val="left"/>
      </w:pPr>
      <w:r>
        <w:rPr>
          <w:rFonts w:ascii="Calibri" w:hAnsi="Calibri" w:eastAsia="Calibri" w:cs="Calibri"/>
          <w:color w:val="000000"/>
          <w:sz w:val="22"/>
          <w:szCs w:val="22"/>
        </w:rPr>
        <w:t xml:space="preserve">Allan-Wojtas P, Hildebrand PD, Braun PG, Smith-King HL, Carbyn S &amp; Renderos WE (2010) Low temperature and anhydrous electron microscopy techniques to observe the infection process of the bacterial pathogen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on strawberry leaves. </w:t>
      </w:r>
      <w:r>
        <w:rPr>
          <w:rFonts w:ascii="Calibri" w:hAnsi="Calibri" w:eastAsia="Calibri" w:cs="Calibri"/>
          <w:i/>
          <w:iCs/>
          <w:color w:val="000000"/>
          <w:sz w:val="22"/>
          <w:szCs w:val="22"/>
        </w:rPr>
        <w:t xml:space="preserve">Journal of Microscopy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239</w:t>
      </w:r>
      <w:r>
        <w:rPr>
          <w:rFonts w:ascii="Calibri" w:hAnsi="Calibri" w:eastAsia="Calibri" w:cs="Calibri"/>
          <w:color w:val="000000"/>
          <w:sz w:val="22"/>
          <w:szCs w:val="22"/>
        </w:rPr>
        <w:t xml:space="preserve">, 249-258. </w:t>
      </w:r>
      <w:hyperlink r:id="rId3072663c1134b37c9" w:history="1">
        <w:r>
          <w:rPr>
            <w:rFonts w:ascii="Calibri" w:hAnsi="Calibri" w:eastAsia="Calibri" w:cs="Calibri"/>
            <w:color w:val="0000CC"/>
            <w:sz w:val="22"/>
            <w:szCs w:val="22"/>
            <w:u w:val="single"/>
          </w:rPr>
          <w:t xml:space="preserve">https://doi.org/10.1111/j.1365-2818.2010.03373.x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Anco DJ &amp; Ellis MA (2011) Angular leaf spot of strawberry (bacterial blight). Ohio State University Leaflet HYG -3212, 2pp. </w:t>
      </w:r>
      <w:hyperlink r:id="rId4382663c1134b3802" w:history="1">
        <w:r>
          <w:rPr>
            <w:rFonts w:ascii="Calibri" w:hAnsi="Calibri" w:eastAsia="Calibri" w:cs="Calibri"/>
            <w:color w:val="0000CC"/>
            <w:sz w:val="22"/>
            <w:szCs w:val="22"/>
            <w:u w:val="single"/>
          </w:rPr>
          <w:t xml:space="preserve">https://ohioline.osu.edu/factsheet/HYG-3212-11</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Bestfleisch M, Richter K, Wensing A, Wünsche JN, Hanke M-V, Höfer M, Schulte E &amp; Flachowsky H (2015) Resistance and systemic dispersal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germplasm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71-80. </w:t>
      </w:r>
      <w:hyperlink r:id="rId5011663c1134b38bd" w:history="1">
        <w:r>
          <w:rPr>
            <w:rFonts w:ascii="Calibri" w:hAnsi="Calibri" w:eastAsia="Calibri" w:cs="Calibri"/>
            <w:color w:val="0000CC"/>
            <w:sz w:val="22"/>
            <w:szCs w:val="22"/>
            <w:u w:val="single"/>
          </w:rPr>
          <w:t xml:space="preserve">https://doi.org/64. 10.1111/ppa.12232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Bosshard E &amp; Schwind M (1997) Detection of different bacterial and fungal pathogens in apparently healthy strawberry plants. In: Dehne HW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(eds) Diagnosis and Identification of Plant Pathogens. Kluwer, Dordrecht (NL), pp. 37-41.Bradbury JF (1977)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558</w:t>
      </w:r>
      <w:r>
        <w:rPr>
          <w:rFonts w:ascii="Calibri" w:hAnsi="Calibri" w:eastAsia="Calibri" w:cs="Calibri"/>
          <w:color w:val="000000"/>
          <w:sz w:val="22"/>
          <w:szCs w:val="22"/>
        </w:rPr>
        <w:t xml:space="preserve">.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Braun PG &amp; Hildebrand PD (2013) Effect of sugar alcohols, antioxidants and activators of systemically acquired resistance on severity of bacterial angular leaf spot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of strawberry in controlled environment conditions.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20-26. </w:t>
      </w:r>
      <w:hyperlink r:id="rId8349663c1134b39f0" w:history="1">
        <w:r>
          <w:rPr>
            <w:rFonts w:ascii="Calibri" w:hAnsi="Calibri" w:eastAsia="Calibri" w:cs="Calibri"/>
            <w:color w:val="0000CC"/>
            <w:sz w:val="22"/>
            <w:szCs w:val="22"/>
            <w:u w:val="single"/>
          </w:rPr>
          <w:t xml:space="preserve">https://doi.org/10.1080/07060661.2012.751937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Bultreys A, Robbe A &amp; Van Schingen JC (2000) Détection de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en culture de fraisier en Belgique. </w:t>
      </w:r>
      <w:r>
        <w:rPr>
          <w:rFonts w:ascii="Calibri" w:hAnsi="Calibri" w:eastAsia="Calibri" w:cs="Calibri"/>
          <w:i/>
          <w:iCs/>
          <w:color w:val="000000"/>
          <w:sz w:val="22"/>
          <w:szCs w:val="22"/>
        </w:rPr>
        <w:t xml:space="preserve">Fruit Belge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202-206</w:t>
      </w:r>
    </w:p>
    <w:p>
      <w:pPr>
        <w:widowControl w:val="on"/>
        <w:pBdr/>
        <w:spacing w:before="220" w:after="220" w:line="240" w:lineRule="auto"/>
        <w:ind w:left="0" w:right="0"/>
        <w:jc w:val="left"/>
      </w:pPr>
      <w:r>
        <w:rPr>
          <w:rFonts w:ascii="Calibri" w:hAnsi="Calibri" w:eastAsia="Calibri" w:cs="Calibri"/>
          <w:color w:val="000000"/>
          <w:sz w:val="22"/>
          <w:szCs w:val="22"/>
        </w:rPr>
        <w:t xml:space="preserve">Civerolo EL, Feliciano AJ, Melvin JA &amp; Gubler WD (1997a) A detached leaf bioassay for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A. Mahadevin, ed. </w:t>
      </w:r>
      <w:r>
        <w:rPr>
          <w:rFonts w:ascii="Calibri" w:hAnsi="Calibri" w:eastAsia="Calibri" w:cs="Calibri"/>
          <w:i/>
          <w:iCs/>
          <w:color w:val="000000"/>
          <w:sz w:val="22"/>
          <w:szCs w:val="22"/>
        </w:rPr>
        <w:t xml:space="preserve">Proceedings of the 9th International Conference of Plant Pathogenic Bacteria</w:t>
      </w:r>
      <w:r>
        <w:rPr>
          <w:rFonts w:ascii="Calibri" w:hAnsi="Calibri" w:eastAsia="Calibri" w:cs="Calibri"/>
          <w:color w:val="000000"/>
          <w:sz w:val="22"/>
          <w:szCs w:val="22"/>
        </w:rPr>
        <w:t xml:space="preserve">, pp. 89–94. University of Madras, Madras, India.</w:t>
      </w:r>
    </w:p>
    <w:p>
      <w:pPr>
        <w:widowControl w:val="on"/>
        <w:pBdr/>
        <w:spacing w:before="220" w:after="220" w:line="240" w:lineRule="auto"/>
        <w:ind w:left="0" w:right="0"/>
        <w:jc w:val="left"/>
      </w:pPr>
      <w:r>
        <w:rPr>
          <w:rFonts w:ascii="Calibri" w:hAnsi="Calibri" w:eastAsia="Calibri" w:cs="Calibri"/>
          <w:color w:val="000000"/>
          <w:sz w:val="22"/>
          <w:szCs w:val="22"/>
        </w:rPr>
        <w:t xml:space="preserve">Civerolo EL, Roberts P, Feliciano AJ, Melvin JA, Buchner RP, Jones JB &amp; Gubler WD (1997b)) Comparative detection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strawberry plants by detached leaf inoculation, ELISA and PCR.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A. Mahadevin, ed. </w:t>
      </w:r>
      <w:r>
        <w:rPr>
          <w:rFonts w:ascii="Calibri" w:hAnsi="Calibri" w:eastAsia="Calibri" w:cs="Calibri"/>
          <w:i/>
          <w:iCs/>
          <w:color w:val="000000"/>
          <w:sz w:val="22"/>
          <w:szCs w:val="22"/>
        </w:rPr>
        <w:t xml:space="preserve">Proceedings of the 9th International Conference of Plant Pathogenic Bacteria</w:t>
      </w:r>
      <w:r>
        <w:rPr>
          <w:rFonts w:ascii="Calibri" w:hAnsi="Calibri" w:eastAsia="Calibri" w:cs="Calibri"/>
          <w:color w:val="000000"/>
          <w:sz w:val="22"/>
          <w:szCs w:val="22"/>
        </w:rPr>
        <w:t xml:space="preserve">, pp. 95–99. University of Madras, Madras, India.</w:t>
      </w:r>
    </w:p>
    <w:p>
      <w:pPr>
        <w:widowControl w:val="on"/>
        <w:pBdr/>
        <w:spacing w:before="220" w:after="220" w:line="240" w:lineRule="auto"/>
        <w:ind w:left="0" w:right="0"/>
        <w:jc w:val="left"/>
      </w:pPr>
      <w:r>
        <w:rPr>
          <w:rFonts w:ascii="Calibri" w:hAnsi="Calibri" w:eastAsia="Calibri" w:cs="Calibri"/>
          <w:color w:val="000000"/>
          <w:sz w:val="22"/>
          <w:szCs w:val="22"/>
        </w:rPr>
        <w:t xml:space="preserve">Cooper, GT (2007) Angular leaf spot of strawberry: disease control strategies and association of </w:t>
      </w:r>
      <w:r>
        <w:rPr>
          <w:rFonts w:ascii="Calibri" w:hAnsi="Calibri" w:eastAsia="Calibri" w:cs="Calibri"/>
          <w:i/>
          <w:iCs/>
          <w:color w:val="000000"/>
          <w:sz w:val="22"/>
          <w:szCs w:val="22"/>
        </w:rPr>
        <w:t xml:space="preserve">Pseudomonas syringae </w:t>
      </w:r>
      <w:r>
        <w:rPr>
          <w:rFonts w:ascii="Calibri" w:hAnsi="Calibri" w:eastAsia="Calibri" w:cs="Calibri"/>
          <w:color w:val="000000"/>
          <w:sz w:val="22"/>
          <w:szCs w:val="22"/>
        </w:rPr>
        <w:t xml:space="preserve">with lesions. 62pp. Thesis, University of Florida, USA. </w:t>
      </w:r>
      <w:hyperlink r:id="rId6222663c1134b3be8" w:history="1">
        <w:r>
          <w:rPr>
            <w:rFonts w:ascii="Calibri" w:hAnsi="Calibri" w:eastAsia="Calibri" w:cs="Calibri"/>
            <w:color w:val="0000CC"/>
            <w:sz w:val="22"/>
            <w:szCs w:val="22"/>
            <w:u w:val="single"/>
          </w:rPr>
          <w:t xml:space="preserve">http://ufdcimages.uflib.ufl.edu/UF/E0/02/14/57/00001/cooper_g.pdf</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Cubero J, Ayllon MA, Gell I, Melgarejo P, De Cal A, Martin-Sanchez PM, Perez-Jimenez RM, Soria C, Segundo E &amp; Larena I (2009) Detection of strawberry pathogens by real-time PCR.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842</w:t>
      </w:r>
      <w:r>
        <w:rPr>
          <w:rFonts w:ascii="Calibri" w:hAnsi="Calibri" w:eastAsia="Calibri" w:cs="Calibri"/>
          <w:color w:val="000000"/>
          <w:sz w:val="22"/>
          <w:szCs w:val="22"/>
        </w:rPr>
        <w:t xml:space="preserve">, 263-266.</w:t>
      </w:r>
    </w:p>
    <w:p>
      <w:pPr>
        <w:widowControl w:val="on"/>
        <w:pBdr/>
        <w:spacing w:before="220" w:after="220" w:line="240" w:lineRule="auto"/>
        <w:ind w:left="0" w:right="0"/>
        <w:jc w:val="left"/>
      </w:pPr>
      <w:r>
        <w:rPr>
          <w:rFonts w:ascii="Calibri" w:hAnsi="Calibri" w:eastAsia="Calibri" w:cs="Calibri"/>
          <w:color w:val="000000"/>
          <w:sz w:val="22"/>
          <w:szCs w:val="22"/>
        </w:rPr>
        <w:t xml:space="preserve">Desmet E, Maes M, Vaerenbergh J, van Verbraeken L &amp; Baets W (2009) Sensitivity screening of commonly grown strawberry cultivars towards angular leaf spot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842</w:t>
      </w:r>
      <w:r>
        <w:rPr>
          <w:rFonts w:ascii="Calibri" w:hAnsi="Calibri" w:eastAsia="Calibri" w:cs="Calibri"/>
          <w:color w:val="000000"/>
          <w:sz w:val="22"/>
          <w:szCs w:val="22"/>
        </w:rPr>
        <w:t xml:space="preserve">, 275-278.</w:t>
      </w:r>
    </w:p>
    <w:p>
      <w:pPr>
        <w:widowControl w:val="on"/>
        <w:pBdr/>
        <w:spacing w:before="220" w:after="220" w:line="240" w:lineRule="auto"/>
        <w:ind w:left="0" w:right="0"/>
        <w:jc w:val="left"/>
      </w:pPr>
      <w:r>
        <w:rPr>
          <w:rFonts w:ascii="Calibri" w:hAnsi="Calibri" w:eastAsia="Calibri" w:cs="Calibri"/>
          <w:color w:val="000000"/>
          <w:sz w:val="22"/>
          <w:szCs w:val="22"/>
        </w:rPr>
        <w:t xml:space="preserve">Dubois C, Arsenault-Labrecque G &amp; Pickford J (2017) Evaluation of a new biopesticide against angular leaf spot in a commercial operation system.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1156</w:t>
      </w:r>
      <w:r>
        <w:rPr>
          <w:rFonts w:ascii="Calibri" w:hAnsi="Calibri" w:eastAsia="Calibri" w:cs="Calibri"/>
          <w:color w:val="000000"/>
          <w:sz w:val="22"/>
          <w:szCs w:val="22"/>
        </w:rPr>
        <w:t xml:space="preserve">, 757-764. </w:t>
      </w:r>
      <w:hyperlink r:id="rId1934663c1134b3d6a" w:history="1">
        <w:r>
          <w:rPr>
            <w:rFonts w:ascii="Calibri" w:hAnsi="Calibri" w:eastAsia="Calibri" w:cs="Calibri"/>
            <w:color w:val="0000CC"/>
            <w:sz w:val="22"/>
            <w:szCs w:val="22"/>
            <w:u w:val="single"/>
          </w:rPr>
          <w:t xml:space="preserve">https://doi.org/10.17660/ActaHortic.2017.1156.111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Dye DW &amp; Wilkie JP (1973) Angular leafspot of strawberry in New Zealand.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16, 311-314. </w:t>
      </w:r>
      <w:hyperlink r:id="rId7384663c1134b3dc1" w:history="1">
        <w:r>
          <w:rPr>
            <w:rFonts w:ascii="Calibri" w:hAnsi="Calibri" w:eastAsia="Calibri" w:cs="Calibri"/>
            <w:color w:val="0000CC"/>
            <w:sz w:val="22"/>
            <w:szCs w:val="22"/>
            <w:u w:val="single"/>
          </w:rPr>
          <w:t xml:space="preserve">https://doi.org/10.1080/00288233.1973.10421109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Minidatasheet on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t>
      </w:r>
      <w:hyperlink r:id="rId1260663c1134b3e32" w:history="1">
        <w:r>
          <w:rPr>
            <w:rFonts w:ascii="Calibri" w:hAnsi="Calibri" w:eastAsia="Calibri" w:cs="Calibri"/>
            <w:color w:val="0000CC"/>
            <w:sz w:val="22"/>
            <w:szCs w:val="22"/>
            <w:u w:val="single"/>
          </w:rPr>
          <w:t xml:space="preserve">https://gd.eppo.int/taxon/XANTAF/documents</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EPPO Standards. Schemes for the production of healthy plants for planting PM 4/11 (2) Certification scheme for strawberry.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430–437.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EPPO Standards. Commodity-specific phytosanitary procedure PM 3/73 (1) Consignment inspection of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Phytosanitary procedure PM 3/83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Regulated non-quarantine pest Project. An EU funded project for the benefit of the whole EPPO region</w:t>
      </w:r>
      <w:r>
        <w:rPr>
          <w:rFonts w:ascii="Calibri" w:hAnsi="Calibri" w:eastAsia="Calibri" w:cs="Calibri"/>
          <w:i/>
          <w:iCs/>
          <w:color w:val="000000"/>
          <w:sz w:val="22"/>
          <w:szCs w:val="22"/>
        </w:rPr>
        <w:t xml:space="preserve">. </w:t>
      </w:r>
      <w:hyperlink r:id="rId2406663c1134b3fe1" w:history="1">
        <w:r>
          <w:rPr>
            <w:rFonts w:ascii="Calibri" w:hAnsi="Calibri" w:eastAsia="Calibri" w:cs="Calibri"/>
            <w:color w:val="0000CC"/>
            <w:sz w:val="22"/>
            <w:szCs w:val="22"/>
            <w:u w:val="single"/>
          </w:rPr>
          <w:t xml:space="preserve">https://rnqp.eppo.int/recommendations/summarysheet_pest?pest=XANTFR</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Standards. Diagnostics PM 7/65(2)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184–204.</w:t>
      </w:r>
    </w:p>
    <w:p>
      <w:pPr>
        <w:widowControl w:val="on"/>
        <w:pBdr/>
        <w:spacing w:before="220" w:after="220" w:line="240" w:lineRule="auto"/>
        <w:ind w:left="0" w:right="0"/>
        <w:jc w:val="left"/>
      </w:pPr>
      <w:r>
        <w:rPr>
          <w:rFonts w:ascii="Calibri" w:hAnsi="Calibri" w:eastAsia="Calibri" w:cs="Calibri"/>
          <w:color w:val="000000"/>
          <w:sz w:val="22"/>
          <w:szCs w:val="22"/>
        </w:rPr>
        <w:t xml:space="preserve">Epstein AH (1966) Angular leaf spot of Strawberry.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167.</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the European Union</w:t>
      </w:r>
      <w:r>
        <w:rPr>
          <w:rFonts w:ascii="Calibri" w:hAnsi="Calibri" w:eastAsia="Calibri" w:cs="Calibri"/>
          <w:color w:val="000000"/>
          <w:sz w:val="22"/>
          <w:szCs w:val="22"/>
        </w:rPr>
        <w:t xml:space="preserve"> L 319,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10 December 2019, </w:t>
      </w:r>
      <w:hyperlink r:id="rId1182663c1134b4148" w:history="1">
        <w:r>
          <w:rPr>
            <w:rFonts w:ascii="Calibri" w:hAnsi="Calibri" w:eastAsia="Calibri" w:cs="Calibri"/>
            <w:color w:val="0000CC"/>
            <w:sz w:val="22"/>
            <w:szCs w:val="22"/>
            <w:u w:val="single"/>
          </w:rPr>
          <w:t xml:space="preserve">https://eur-lex.europa.eu/legal-content/EN/TXT/HTML/?uri=OJ:L:2019:319:FULL&amp;from=NL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Ferrante P &amp; Scortichini M (2018)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fragariae</w:t>
      </w:r>
      <w:r>
        <w:rPr>
          <w:rFonts w:ascii="Calibri" w:hAnsi="Calibri" w:eastAsia="Calibri" w:cs="Calibri"/>
          <w:color w:val="000000"/>
          <w:sz w:val="22"/>
          <w:szCs w:val="22"/>
        </w:rPr>
        <w:t xml:space="preserve">: a confirmation of the pathogenicity of the pathotype strain.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825–829.</w:t>
      </w:r>
    </w:p>
    <w:p>
      <w:pPr>
        <w:widowControl w:val="on"/>
        <w:pBdr/>
        <w:spacing w:before="220" w:after="220" w:line="240" w:lineRule="auto"/>
        <w:ind w:left="0" w:right="0"/>
        <w:jc w:val="left"/>
      </w:pPr>
      <w:r>
        <w:rPr>
          <w:rFonts w:ascii="Calibri" w:hAnsi="Calibri" w:eastAsia="Calibri" w:cs="Calibri"/>
          <w:color w:val="000000"/>
          <w:sz w:val="22"/>
          <w:szCs w:val="22"/>
        </w:rPr>
        <w:t xml:space="preserve">Fischer-Le Saux M, Bonneau S, Essakhi S, Manceau C &amp; Jacques MAA (2015) Aggressive emerging pathovars of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represent widespread epidemic clones distinct from poorly pathogenic strains, as revealed by multilocus sequence typing. </w:t>
      </w:r>
      <w:r>
        <w:rPr>
          <w:rFonts w:ascii="Calibri" w:hAnsi="Calibri" w:eastAsia="Calibri" w:cs="Calibri"/>
          <w:i/>
          <w:iCs/>
          <w:color w:val="000000"/>
          <w:sz w:val="22"/>
          <w:szCs w:val="22"/>
        </w:rPr>
        <w:t xml:space="preserve">Applied &amp;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4651–4668. </w:t>
      </w:r>
      <w:hyperlink r:id="rId9484663c1134b4275" w:history="1">
        <w:r>
          <w:rPr>
            <w:rFonts w:ascii="Calibri" w:hAnsi="Calibri" w:eastAsia="Calibri" w:cs="Calibri"/>
            <w:color w:val="0000CC"/>
            <w:sz w:val="22"/>
            <w:szCs w:val="22"/>
            <w:u w:val="single"/>
          </w:rPr>
          <w:t xml:space="preserve">https://doi.org/10.1128/AEM.00050-15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Bühlmann A, Schneeberger PHH, Van Malderghem C, Duffy B, Maes M, Pothier JF &amp; Cottyn B (2017a) A diagnostic tool for improved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using a rapid and highly specific LAMP assay designed with comparative genomics.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1094-1102. </w:t>
      </w:r>
      <w:hyperlink r:id="rId3137663c1134b4305" w:history="1">
        <w:r>
          <w:rPr>
            <w:rFonts w:ascii="Calibri" w:hAnsi="Calibri" w:eastAsia="Calibri" w:cs="Calibri"/>
            <w:color w:val="0000CC"/>
            <w:sz w:val="22"/>
            <w:szCs w:val="22"/>
            <w:u w:val="single"/>
          </w:rPr>
          <w:t xml:space="preserve">https://doi.org/10.1111/ppa.12665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Van der Wolf JM, Blom J &amp; Pothier JF (2017b) Complete genome sequences of three isolates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the bacterium responsible for angular leaf spots on strawberry plants. </w:t>
      </w:r>
      <w:r>
        <w:rPr>
          <w:rFonts w:ascii="Calibri" w:hAnsi="Calibri" w:eastAsia="Calibri" w:cs="Calibri"/>
          <w:i/>
          <w:iCs/>
          <w:color w:val="000000"/>
          <w:sz w:val="22"/>
          <w:szCs w:val="22"/>
        </w:rPr>
        <w:t xml:space="preserve">Genome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e00632-17. </w:t>
      </w:r>
      <w:hyperlink r:id="rId1991663c1134b4392" w:history="1">
        <w:r>
          <w:rPr>
            <w:rFonts w:ascii="Calibri" w:hAnsi="Calibri" w:eastAsia="Calibri" w:cs="Calibri"/>
            <w:color w:val="0000CC"/>
            <w:sz w:val="22"/>
            <w:szCs w:val="22"/>
            <w:u w:val="single"/>
          </w:rPr>
          <w:t xml:space="preserve">https://doi.org/10.1128/genomeA.00642-17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Krijger M, Rezzonico F, Smits THM, van der Wolf JM, Pothier JF (2018) Genome-based population structure analysis of the plant pathogen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indicates two potential sources and pathways of bacterial spread through plant material trade. </w:t>
      </w:r>
      <w:r>
        <w:rPr>
          <w:rFonts w:ascii="Calibri" w:hAnsi="Calibri" w:eastAsia="Calibri" w:cs="Calibri"/>
          <w:i/>
          <w:iCs/>
          <w:color w:val="000000"/>
          <w:sz w:val="22"/>
          <w:szCs w:val="22"/>
        </w:rPr>
        <w:t xml:space="preserve">Microbial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e000189. </w:t>
      </w:r>
      <w:hyperlink r:id="rId9486663c1134b4422" w:history="1">
        <w:r>
          <w:rPr>
            <w:rFonts w:ascii="Calibri" w:hAnsi="Calibri" w:eastAsia="Calibri" w:cs="Calibri"/>
            <w:color w:val="0000CC"/>
            <w:sz w:val="22"/>
            <w:szCs w:val="22"/>
            <w:u w:val="single"/>
          </w:rPr>
          <w:t xml:space="preserve">https://doi.org/10.1099/mgen.0.000189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Blom J, Smits THM &amp; Pothier JF (2020a) Comparative genomics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 </w:t>
      </w:r>
      <w:r>
        <w:rPr>
          <w:rFonts w:ascii="Calibri" w:hAnsi="Calibri" w:eastAsia="Calibri" w:cs="Calibri"/>
          <w:color w:val="000000"/>
          <w:sz w:val="22"/>
          <w:szCs w:val="22"/>
        </w:rPr>
        <w:t xml:space="preserve">reveals intra- and interspecies variations. </w:t>
      </w:r>
      <w:r>
        <w:rPr>
          <w:rFonts w:ascii="Calibri" w:hAnsi="Calibri" w:eastAsia="Calibri" w:cs="Calibri"/>
          <w:i/>
          <w:iCs/>
          <w:color w:val="000000"/>
          <w:sz w:val="22"/>
          <w:szCs w:val="22"/>
        </w:rPr>
        <w:t xml:space="preserve">Phytopathology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 </w:t>
      </w:r>
      <w:hyperlink r:id="rId5660663c1134b44ee" w:history="1">
        <w:r>
          <w:rPr>
            <w:rFonts w:ascii="Calibri" w:hAnsi="Calibri" w:eastAsia="Calibri" w:cs="Calibri"/>
            <w:color w:val="0000CC"/>
            <w:sz w:val="22"/>
            <w:szCs w:val="22"/>
            <w:u w:val="single"/>
          </w:rPr>
          <w:t xml:space="preserve">https://doi.org/10.1186/s42483-020-00061-y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Puławska J, Smits THM&amp; Pothier JF (2020b) Host-pathogen interactions between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and its host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investigated with a dual RNA-Seq analysis. </w:t>
      </w:r>
      <w:r>
        <w:rPr>
          <w:rFonts w:ascii="Calibri" w:hAnsi="Calibri" w:eastAsia="Calibri" w:cs="Calibri"/>
          <w:i/>
          <w:iCs/>
          <w:color w:val="000000"/>
          <w:sz w:val="22"/>
          <w:szCs w:val="22"/>
        </w:rPr>
        <w:t xml:space="preserve">Microorganisms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1253. </w:t>
      </w:r>
      <w:hyperlink r:id="rId9764663c1134b45b5" w:history="1">
        <w:r>
          <w:rPr>
            <w:rFonts w:ascii="Calibri" w:hAnsi="Calibri" w:eastAsia="Calibri" w:cs="Calibri"/>
            <w:color w:val="0000CC"/>
            <w:sz w:val="22"/>
            <w:szCs w:val="22"/>
            <w:u w:val="single"/>
          </w:rPr>
          <w:t xml:space="preserve">https://doi.org/10.3390/microorganisms8081253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Gigot C, Turechek WW &amp; McRoberts N (2017) Analysis of the spatial pattern of strawberry angular leaf spot in California nursery production.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1243-1255. </w:t>
      </w:r>
      <w:hyperlink r:id="rId5574663c1134b462e" w:history="1">
        <w:r>
          <w:rPr>
            <w:rFonts w:ascii="Calibri" w:hAnsi="Calibri" w:eastAsia="Calibri" w:cs="Calibri"/>
            <w:color w:val="0000CC"/>
            <w:sz w:val="22"/>
            <w:szCs w:val="22"/>
            <w:u w:val="single"/>
          </w:rPr>
          <w:t xml:space="preserve">https://doi.org/10.1094/PHYTO-07-16-0275-R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Gillings MR, Fahy RC &amp; Bradley J (1998) Identification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the cause of an outbreak of angular leaf spot on strawberry in South Australia, and comparison with the cause of previous outbreaks in New South Wales and New Zealand.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97–103. </w:t>
      </w:r>
      <w:hyperlink r:id="rId1838663c1134b46c3" w:history="1">
        <w:r>
          <w:rPr>
            <w:rFonts w:ascii="Calibri" w:hAnsi="Calibri" w:eastAsia="Calibri" w:cs="Calibri"/>
            <w:color w:val="0000CC"/>
            <w:sz w:val="22"/>
            <w:szCs w:val="22"/>
            <w:u w:val="single"/>
          </w:rPr>
          <w:t xml:space="preserve">https://doi.org/10.1071/AP98012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Gubler WD, Feliciano AJ, Bordas AC, Civerolo EC, Melvin JA &amp; Welch NC (2007) First report of blossom blight of strawberry caused by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Cladosporium cladosporioides </w:t>
      </w:r>
      <w:r>
        <w:rPr>
          <w:rFonts w:ascii="Calibri" w:hAnsi="Calibri" w:eastAsia="Calibri" w:cs="Calibri"/>
          <w:color w:val="000000"/>
          <w:sz w:val="22"/>
          <w:szCs w:val="22"/>
        </w:rPr>
        <w:t xml:space="preserve">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400. </w:t>
      </w:r>
      <w:hyperlink r:id="rId1878663c1134b4772" w:history="1">
        <w:r>
          <w:rPr>
            <w:rFonts w:ascii="Calibri" w:hAnsi="Calibri" w:eastAsia="Calibri" w:cs="Calibri"/>
            <w:color w:val="0000CC"/>
            <w:sz w:val="22"/>
            <w:szCs w:val="22"/>
            <w:u w:val="single"/>
          </w:rPr>
          <w:t xml:space="preserve">https://doi.org/10.1094/PDIS.1999.83.4.400A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Haack SE, Walse SS, Nguyen K, Adaskaveg JE (2019) Management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with pre- and postharvest treatments to overcome trade barriers for California strawberries.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1256-1263. </w:t>
      </w:r>
      <w:hyperlink r:id="rId1731663c1134b4802" w:history="1">
        <w:r>
          <w:rPr>
            <w:rFonts w:ascii="Calibri" w:hAnsi="Calibri" w:eastAsia="Calibri" w:cs="Calibri"/>
            <w:color w:val="0000CC"/>
            <w:sz w:val="22"/>
            <w:szCs w:val="22"/>
            <w:u w:val="single"/>
          </w:rPr>
          <w:t xml:space="preserve">https://doi.org/10.1094/PDIS-08-18-1395-RE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Hartung JS, Gouin CC, Lewers KS, Maas JL &amp; Hokanson S (2003) Identification of sources of resistance to bacterial angular leafspot disease of strawberry.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626</w:t>
      </w:r>
      <w:r>
        <w:rPr>
          <w:rFonts w:ascii="Calibri" w:hAnsi="Calibri" w:eastAsia="Calibri" w:cs="Calibri"/>
          <w:color w:val="000000"/>
          <w:sz w:val="22"/>
          <w:szCs w:val="22"/>
        </w:rPr>
        <w:t xml:space="preserve">, 155-159. </w:t>
      </w:r>
      <w:hyperlink r:id="rId3452663c1134b4873" w:history="1">
        <w:r>
          <w:rPr>
            <w:rFonts w:ascii="Calibri" w:hAnsi="Calibri" w:eastAsia="Calibri" w:cs="Calibri"/>
            <w:color w:val="0000CC"/>
            <w:sz w:val="22"/>
            <w:szCs w:val="22"/>
            <w:u w:val="single"/>
          </w:rPr>
          <w:t xml:space="preserve">https://doi.org/10.17660/ActaHortic.2003.626.20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Hartung JS &amp; Pooler MR (1997) Immunocapture and multiplexed-PCR assay for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causal agent of angular leafspot 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439</w:t>
      </w:r>
      <w:r>
        <w:rPr>
          <w:rFonts w:ascii="Calibri" w:hAnsi="Calibri" w:eastAsia="Calibri" w:cs="Calibri"/>
          <w:color w:val="000000"/>
          <w:sz w:val="22"/>
          <w:szCs w:val="22"/>
        </w:rPr>
        <w:t xml:space="preserve">, 821–828.</w:t>
      </w:r>
    </w:p>
    <w:p>
      <w:pPr>
        <w:widowControl w:val="on"/>
        <w:pBdr/>
        <w:spacing w:before="220" w:after="220" w:line="240" w:lineRule="auto"/>
        <w:ind w:left="0" w:right="0"/>
        <w:jc w:val="left"/>
      </w:pPr>
      <w:r>
        <w:rPr>
          <w:rFonts w:ascii="Calibri" w:hAnsi="Calibri" w:eastAsia="Calibri" w:cs="Calibri"/>
          <w:color w:val="000000"/>
          <w:sz w:val="22"/>
          <w:szCs w:val="22"/>
        </w:rPr>
        <w:t xml:space="preserve">Hazel WJ, Civerolo EL &amp; Bean GA (1980) Procedures for growth and inoculation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causal organism of angular leaf spot of strawberry.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178–181.</w:t>
      </w:r>
    </w:p>
    <w:p>
      <w:pPr>
        <w:widowControl w:val="on"/>
        <w:pBdr/>
        <w:spacing w:before="220" w:after="220" w:line="240" w:lineRule="auto"/>
        <w:ind w:left="0" w:right="0"/>
        <w:jc w:val="left"/>
      </w:pPr>
      <w:r>
        <w:rPr>
          <w:rFonts w:ascii="Calibri" w:hAnsi="Calibri" w:eastAsia="Calibri" w:cs="Calibri"/>
          <w:color w:val="000000"/>
          <w:sz w:val="22"/>
          <w:szCs w:val="22"/>
        </w:rPr>
        <w:t xml:space="preserve">Henry PM, Gebben SJ, Tech JJ, Yip JL &amp; Leveau JHJ (2016) Inhibition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causative agent of angular leaf spot of strawberry, through iron deprivation</w:t>
      </w:r>
      <w:r>
        <w:rPr>
          <w:rFonts w:ascii="Calibri" w:hAnsi="Calibri" w:eastAsia="Calibri" w:cs="Calibri"/>
          <w:i/>
          <w:iCs/>
          <w:color w:val="000000"/>
          <w:sz w:val="22"/>
          <w:szCs w:val="22"/>
        </w:rPr>
        <w:t xml:space="preserve">. 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1589, 11 pp. </w:t>
      </w:r>
      <w:hyperlink r:id="rId5511663c1134b4a06" w:history="1">
        <w:r>
          <w:rPr>
            <w:rFonts w:ascii="Calibri" w:hAnsi="Calibri" w:eastAsia="Calibri" w:cs="Calibri"/>
            <w:color w:val="0000CC"/>
            <w:sz w:val="22"/>
            <w:szCs w:val="22"/>
            <w:u w:val="single"/>
          </w:rPr>
          <w:t xml:space="preserve">https://doi.org/10.3389/fmicb.2016.01589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Henry PM, Leveau JHJ (2016) Finished genome sequences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the cause of bacterial angular leaf spot of strawberry. </w:t>
      </w:r>
      <w:r>
        <w:rPr>
          <w:rFonts w:ascii="Calibri" w:hAnsi="Calibri" w:eastAsia="Calibri" w:cs="Calibri"/>
          <w:i/>
          <w:iCs/>
          <w:color w:val="000000"/>
          <w:sz w:val="22"/>
          <w:szCs w:val="22"/>
        </w:rPr>
        <w:t xml:space="preserve">Genome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e01271-01216. </w:t>
      </w:r>
      <w:hyperlink r:id="rId6428663c1134b4a94" w:history="1">
        <w:r>
          <w:rPr>
            <w:rFonts w:ascii="Calibri" w:hAnsi="Calibri" w:eastAsia="Calibri" w:cs="Calibri"/>
            <w:color w:val="0000CC"/>
            <w:sz w:val="22"/>
            <w:szCs w:val="22"/>
            <w:u w:val="single"/>
          </w:rPr>
          <w:t xml:space="preserve">https://doi.org/10.1128/genomeA.01271-16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Hildebrand DC, Schroth MN &amp; Wilhelm S (1967) Systemic invasion of strawberry by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causing vascular collapse.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1260-1261.</w:t>
      </w:r>
    </w:p>
    <w:p>
      <w:pPr>
        <w:widowControl w:val="on"/>
        <w:pBdr/>
        <w:spacing w:before="220" w:after="220" w:line="240" w:lineRule="auto"/>
        <w:ind w:left="0" w:right="0"/>
        <w:jc w:val="left"/>
      </w:pPr>
      <w:r>
        <w:rPr>
          <w:rFonts w:ascii="Calibri" w:hAnsi="Calibri" w:eastAsia="Calibri" w:cs="Calibri"/>
          <w:color w:val="000000"/>
          <w:sz w:val="22"/>
          <w:szCs w:val="22"/>
        </w:rPr>
        <w:t xml:space="preserve">Hildebrand PD, Braun PG, Renderos WE, Jamieson AR, McRae KB &amp; Binns MR (2005) A quantitative method for inoculating strawberry leaves with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factors affecting infection, and cultivar reactions.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16-24. </w:t>
      </w:r>
      <w:hyperlink r:id="rId9037663c1134b4b93" w:history="1">
        <w:r>
          <w:rPr>
            <w:rFonts w:ascii="Calibri" w:hAnsi="Calibri" w:eastAsia="Calibri" w:cs="Calibri"/>
            <w:color w:val="0000CC"/>
            <w:sz w:val="22"/>
            <w:szCs w:val="22"/>
            <w:u w:val="single"/>
          </w:rPr>
          <w:t xml:space="preserve">https://doi.org/10.1080/07060660509507189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Immanuel T, Taylor R, Keeling S, Brosnahan C &amp; Alexander B (2020) Discrimination between viable and dead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using viability PCR.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168</w:t>
      </w:r>
      <w:r>
        <w:rPr>
          <w:rFonts w:ascii="Calibri" w:hAnsi="Calibri" w:eastAsia="Calibri" w:cs="Calibri"/>
          <w:color w:val="000000"/>
          <w:sz w:val="22"/>
          <w:szCs w:val="22"/>
        </w:rPr>
        <w:t xml:space="preserve">, 363–373. </w:t>
      </w:r>
      <w:hyperlink r:id="rId4894663c1134b4c20" w:history="1">
        <w:r>
          <w:rPr>
            <w:rFonts w:ascii="Calibri" w:hAnsi="Calibri" w:eastAsia="Calibri" w:cs="Calibri"/>
            <w:color w:val="0000CC"/>
            <w:sz w:val="22"/>
            <w:szCs w:val="22"/>
            <w:u w:val="single"/>
          </w:rPr>
          <w:t xml:space="preserve">https://doi.org/10.1111/jph.12900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IPPC (2016) International standards for phytosanitary measures (ISPM) 27 - Diagnostic protocols for regulated pests DP 14: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26 pp. </w:t>
      </w:r>
      <w:hyperlink r:id="rId7868663c1134b4c72" w:history="1">
        <w:r>
          <w:rPr>
            <w:rFonts w:ascii="Calibri" w:hAnsi="Calibri" w:eastAsia="Calibri" w:cs="Calibri"/>
            <w:color w:val="0000CC"/>
            <w:sz w:val="22"/>
            <w:szCs w:val="22"/>
            <w:u w:val="single"/>
          </w:rPr>
          <w:t xml:space="preserve">https://www.ippc.int/coreactivities/standards-setting/ispms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Jamieson AR, Hildebrand PD &amp; Renderos WE (2013) Breeding strawberry plants resistant to angular leafspot disease. </w:t>
      </w:r>
      <w:r>
        <w:rPr>
          <w:rFonts w:ascii="Calibri" w:hAnsi="Calibri" w:eastAsia="Calibri" w:cs="Calibri"/>
          <w:i/>
          <w:iCs/>
          <w:color w:val="000000"/>
          <w:sz w:val="22"/>
          <w:szCs w:val="22"/>
        </w:rPr>
        <w:t xml:space="preserve">International Journal of Fruit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28–35. </w:t>
      </w:r>
      <w:hyperlink r:id="rId6553663c1134b4d25" w:history="1">
        <w:r>
          <w:rPr>
            <w:rFonts w:ascii="Calibri" w:hAnsi="Calibri" w:eastAsia="Calibri" w:cs="Calibri"/>
            <w:color w:val="0000CC"/>
            <w:sz w:val="22"/>
            <w:szCs w:val="22"/>
            <w:u w:val="single"/>
          </w:rPr>
          <w:t xml:space="preserve">https://doi.org/10.1080/15538362.2012.696959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Rossi MP, Gorkink RFJ, Derks JHJ, Swings J, Janssens D &amp; Scortichini M (2001) Bacterial leaf blight of strawberry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caused by a pathovar of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not similar to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Kennedy et King. Description of the causal organism as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fragariae </w:t>
      </w:r>
      <w:r>
        <w:rPr>
          <w:rFonts w:ascii="Calibri" w:hAnsi="Calibri" w:eastAsia="Calibri" w:cs="Calibri"/>
          <w:color w:val="000000"/>
          <w:sz w:val="22"/>
          <w:szCs w:val="22"/>
        </w:rPr>
        <w:t xml:space="preserve">(pv. nov., comb. nov.).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653-665. </w:t>
      </w:r>
      <w:hyperlink r:id="rId3099663c1134b4e48" w:history="1">
        <w:r>
          <w:rPr>
            <w:rFonts w:ascii="Calibri" w:hAnsi="Calibri" w:eastAsia="Calibri" w:cs="Calibri"/>
            <w:color w:val="0000CC"/>
            <w:sz w:val="22"/>
            <w:szCs w:val="22"/>
            <w:u w:val="single"/>
          </w:rPr>
          <w:t xml:space="preserve">https://doi.org/10.1046/j.1365-3059.2001.00644.x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Kastelein P, de Vries I, Krijger M &amp; van der Wolf, J (2009) Effect van loofdoodmiddel op de overleving van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ondergewerkte gewasresten in aardbei. (The effect of chemical haulm killer on the survival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incorporated crop residues in strawberry. Rapport (Report) </w:t>
      </w:r>
      <w:r>
        <w:rPr>
          <w:rFonts w:ascii="Calibri" w:hAnsi="Calibri" w:eastAsia="Calibri" w:cs="Calibri"/>
          <w:b/>
          <w:bCs/>
          <w:color w:val="000000"/>
          <w:sz w:val="22"/>
          <w:szCs w:val="22"/>
        </w:rPr>
        <w:t xml:space="preserve">258</w:t>
      </w:r>
      <w:r>
        <w:rPr>
          <w:rFonts w:ascii="Calibri" w:hAnsi="Calibri" w:eastAsia="Calibri" w:cs="Calibri"/>
          <w:color w:val="000000"/>
          <w:sz w:val="22"/>
          <w:szCs w:val="22"/>
        </w:rPr>
        <w:t xml:space="preserve"> Plant Research International B.V., Wageningen, the Netherlands, 12 pp.</w:t>
      </w:r>
    </w:p>
    <w:p>
      <w:pPr>
        <w:widowControl w:val="on"/>
        <w:pBdr/>
        <w:spacing w:before="220" w:after="220" w:line="240" w:lineRule="auto"/>
        <w:ind w:left="0" w:right="0"/>
        <w:jc w:val="left"/>
      </w:pPr>
      <w:r>
        <w:rPr>
          <w:rFonts w:ascii="Calibri" w:hAnsi="Calibri" w:eastAsia="Calibri" w:cs="Calibri"/>
          <w:color w:val="000000"/>
          <w:sz w:val="22"/>
          <w:szCs w:val="22"/>
        </w:rPr>
        <w:t xml:space="preserve">Kastelein P, Krijger M, Czajkowski R, van der Zouwen PS, van der Schoor R, Jalink H &amp; van der Wolf JM (2014) Development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populations and disease progression in strawberry plants after spray-inoculation of leaves.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255-263. </w:t>
      </w:r>
      <w:hyperlink r:id="rId9840663c1134b4f5a" w:history="1">
        <w:r>
          <w:rPr>
            <w:rFonts w:ascii="Calibri" w:hAnsi="Calibri" w:eastAsia="Calibri" w:cs="Calibri"/>
            <w:color w:val="0000CC"/>
            <w:sz w:val="22"/>
            <w:szCs w:val="22"/>
            <w:u w:val="single"/>
          </w:rPr>
          <w:t xml:space="preserve">https://doi.org/10.1111/ppa.12090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Kastelein P, Evenhuis A, van der Zouwen PS, Krijger M &amp; van der Wolf JM (2018) Spread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fields by machinery.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569– 577. </w:t>
      </w:r>
      <w:hyperlink r:id="rId3545663c1134b4feb" w:history="1">
        <w:r>
          <w:rPr>
            <w:rFonts w:ascii="Calibri" w:hAnsi="Calibri" w:eastAsia="Calibri" w:cs="Calibri"/>
            <w:color w:val="0000CC"/>
            <w:sz w:val="22"/>
            <w:szCs w:val="22"/>
            <w:u w:val="single"/>
          </w:rPr>
          <w:t xml:space="preserve">https://doi.org/10.1111/epp.12497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Kennedy BW (1965) Infection of </w:t>
      </w:r>
      <w:r>
        <w:rPr>
          <w:rFonts w:ascii="Calibri" w:hAnsi="Calibri" w:eastAsia="Calibri" w:cs="Calibri"/>
          <w:i/>
          <w:iCs/>
          <w:color w:val="000000"/>
          <w:sz w:val="22"/>
          <w:szCs w:val="22"/>
        </w:rPr>
        <w:t xml:space="preserve">Potentilla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Xanthomonas fragariae. Plant Disease Reporter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491-492</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 BW&amp; King TH (1962a) Studies on epidemiology of bacterial angular leaf spot on strawberry.</w:t>
      </w:r>
      <w:r>
        <w:rPr>
          <w:rFonts w:ascii="Calibri" w:hAnsi="Calibri" w:eastAsia="Calibri" w:cs="Calibri"/>
          <w:i/>
          <w:iCs/>
          <w:color w:val="000000"/>
          <w:sz w:val="22"/>
          <w:szCs w:val="22"/>
        </w:rPr>
        <w:t xml:space="preserve"> 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360-363.</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 BW&amp; King TH (1962b) Angular leaf spot of strawberry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873-875.</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Kennedy-Fisher SD (1997) The effect of copper sulphate and host variety on angular leaf spot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of strawberry. Thesis submitted in partial fulfilment of the requirements for the degree of Master of Agriculture. Dalhousie University Halifax, Nova Scotia, Canada, 83pp. Available at </w:t>
      </w:r>
      <w:hyperlink r:id="rId2774663c1134b5195" w:history="1">
        <w:r>
          <w:rPr>
            <w:rFonts w:ascii="Calibri" w:hAnsi="Calibri" w:eastAsia="Calibri" w:cs="Calibri"/>
            <w:color w:val="0000CC"/>
            <w:sz w:val="22"/>
            <w:szCs w:val="22"/>
            <w:u w:val="single"/>
          </w:rPr>
          <w:t xml:space="preserve">http://www.collectionscanada.gc.ca/obj/s4/f2/dsk3/ftp04/mq24862.pdf</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Kim DR, Gang GH, Jeon CW, Kang NJ, Lee SW &amp; Kwak YS (2016) Epidemiology and control of strawberry bacterial angular leaf spot disease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,290–299. </w:t>
      </w:r>
      <w:hyperlink r:id="rId9393663c1134b5233" w:history="1">
        <w:r>
          <w:rPr>
            <w:rFonts w:ascii="Calibri" w:hAnsi="Calibri" w:eastAsia="Calibri" w:cs="Calibri"/>
            <w:color w:val="0000CC"/>
            <w:sz w:val="22"/>
            <w:szCs w:val="22"/>
            <w:u w:val="single"/>
          </w:rPr>
          <w:t xml:space="preserve">http://dx.doi.org/10.5423/PPJ.OA.01.2016.0007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Kong M (2010) Long-term survival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infected strawberry leaf tissue.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no. 6 (supplement) S64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Kwon J-H, Yoon H-S, Kim J-S, Shim C-K, &amp; Nam M-H (2010) Angular leaf spot of strawberry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in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97-100. </w:t>
      </w:r>
      <w:hyperlink r:id="rId6372663c1134b5331" w:history="1">
        <w:r>
          <w:rPr>
            <w:rFonts w:ascii="Calibri" w:hAnsi="Calibri" w:eastAsia="Calibri" w:cs="Calibri"/>
            <w:color w:val="0000CC"/>
            <w:sz w:val="22"/>
            <w:szCs w:val="22"/>
            <w:u w:val="single"/>
          </w:rPr>
          <w:t xml:space="preserve">https://doi.org/10.5423/rpd.2010.16.1.097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Legard DE, Ellis, M, Chandler CK &amp; Price JF (2003) Integrated management of strawberry diseases in winter fruit production areas, p 111-124. In: The strawberry: a book for growers. N. Childers (ed.). Institute of Food and Agricultural Sciences, Horticultural Sciences Department, University of Florida, Gainesville. Norm Childers Publications, USA. 246 pp.</w:t>
      </w:r>
    </w:p>
    <w:p>
      <w:pPr>
        <w:widowControl w:val="on"/>
        <w:pBdr/>
        <w:spacing w:before="220" w:after="220" w:line="240" w:lineRule="auto"/>
        <w:ind w:left="0" w:right="0"/>
        <w:jc w:val="left"/>
      </w:pPr>
      <w:r>
        <w:rPr>
          <w:rFonts w:ascii="Calibri" w:hAnsi="Calibri" w:eastAsia="Calibri" w:cs="Calibri"/>
          <w:color w:val="000000"/>
          <w:sz w:val="22"/>
          <w:szCs w:val="22"/>
        </w:rPr>
        <w:t xml:space="preserve">Li Y-L, Wang D-J, Ma Y-Y, Cai X-L, Xiao S, Y-Q Wen &amp; J-Y Feng (2021) first report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strain yl19 causing crown infection pockets in strawberry in Liaoning Province, China.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2237. </w:t>
      </w:r>
      <w:hyperlink r:id="rId9562663c1134b53d4" w:history="1">
        <w:r>
          <w:rPr>
            <w:rFonts w:ascii="Calibri" w:hAnsi="Calibri" w:eastAsia="Calibri" w:cs="Calibri"/>
            <w:color w:val="0000CC"/>
            <w:sz w:val="22"/>
            <w:szCs w:val="22"/>
            <w:u w:val="single"/>
          </w:rPr>
          <w:t xml:space="preserve">https://doi.org/10.1094/PDIS-12-20-2560-PDN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López MM, Aramburu JM, Cambra M &amp; Borrás V (1985) Detección e identificación de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en España. [Detection and identification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Anales del Instituto Nacional de Investigaciones Agrarias</w:t>
      </w:r>
      <w:r>
        <w:rPr>
          <w:rFonts w:ascii="Calibri" w:hAnsi="Calibri" w:eastAsia="Calibri" w:cs="Calibri"/>
          <w:color w:val="000000"/>
          <w:sz w:val="22"/>
          <w:szCs w:val="22"/>
        </w:rPr>
        <w:t xml:space="preserve">. Serie Agrícola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245-259</w:t>
      </w:r>
    </w:p>
    <w:p>
      <w:pPr>
        <w:widowControl w:val="on"/>
        <w:pBdr/>
        <w:spacing w:before="220" w:after="220" w:line="240" w:lineRule="auto"/>
        <w:ind w:left="0" w:right="0"/>
        <w:jc w:val="left"/>
      </w:pPr>
      <w:r>
        <w:rPr>
          <w:rFonts w:ascii="Calibri" w:hAnsi="Calibri" w:eastAsia="Calibri" w:cs="Calibri"/>
          <w:color w:val="000000"/>
          <w:sz w:val="22"/>
          <w:szCs w:val="22"/>
        </w:rPr>
        <w:t xml:space="preserve">Maas JL (1998) Compendium of Strawberry Diseases. Second Edition, 98p. APS Press, St Paul (MN), USA</w:t>
      </w:r>
      <w:r>
        <w:rPr>
          <w:rFonts w:ascii="Calibri" w:hAnsi="Calibri" w:eastAsia="Calibri" w:cs="Calibri"/>
          <w:b/>
          <w:bCs/>
          <w:color w:val="000000"/>
          <w:sz w:val="22"/>
          <w:szCs w:val="22"/>
        </w:rPr>
        <w:t xml:space="preserve">. </w:t>
      </w:r>
      <w:hyperlink r:id="rId2280663c1134b54bf" w:history="1">
        <w:r>
          <w:rPr>
            <w:rFonts w:ascii="Calibri" w:hAnsi="Calibri" w:eastAsia="Calibri" w:cs="Calibri"/>
            <w:color w:val="0000CC"/>
            <w:sz w:val="22"/>
            <w:szCs w:val="22"/>
            <w:u w:val="single"/>
          </w:rPr>
          <w:t xml:space="preserve">https://doi.org/10.1094/9780890546178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Maas JL, Gouin-Behe C, Hartung JS &amp; Hokanson SC (2000) Sources of resistance for two differentially pathogenic strains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genotypes.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128-131.</w:t>
      </w:r>
    </w:p>
    <w:p>
      <w:pPr>
        <w:widowControl w:val="on"/>
        <w:pBdr/>
        <w:spacing w:before="220" w:after="220" w:line="240" w:lineRule="auto"/>
        <w:ind w:left="0" w:right="0"/>
        <w:jc w:val="left"/>
      </w:pPr>
      <w:r>
        <w:rPr>
          <w:rFonts w:ascii="Calibri" w:hAnsi="Calibri" w:eastAsia="Calibri" w:cs="Calibri"/>
          <w:color w:val="000000"/>
          <w:sz w:val="22"/>
          <w:szCs w:val="22"/>
        </w:rPr>
        <w:t xml:space="preserve">Maas JL, Gouin CC, Hokanson SC &amp; Hartung JS (2002) Strawberry parent clones US 4808 and US 4809 resistant to bacterial angular leafspot disease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716-717.</w:t>
      </w:r>
    </w:p>
    <w:p>
      <w:pPr>
        <w:widowControl w:val="on"/>
        <w:pBdr/>
        <w:spacing w:before="220" w:after="220" w:line="240" w:lineRule="auto"/>
        <w:ind w:left="0" w:right="0"/>
        <w:jc w:val="left"/>
      </w:pPr>
      <w:r>
        <w:rPr>
          <w:rFonts w:ascii="Calibri" w:hAnsi="Calibri" w:eastAsia="Calibri" w:cs="Calibri"/>
          <w:color w:val="000000"/>
          <w:sz w:val="22"/>
          <w:szCs w:val="22"/>
        </w:rPr>
        <w:t xml:space="preserve">Maas JL (2004) Strawberry disease management.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Diseases of fruits and vegetables, diagnosis and management, Vol. II, (ed. Naqvi SAMH), pp. 441–483. Kluwer academic publishers,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Mahuku GS &amp; Goodwin PH (1997) Presence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symptomless strawberry crowns in Ontario detected using a nested polymerase chain reaction (PCR).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366-370.</w:t>
      </w:r>
    </w:p>
    <w:p>
      <w:pPr>
        <w:widowControl w:val="on"/>
        <w:pBdr/>
        <w:spacing w:before="220" w:after="220" w:line="240" w:lineRule="auto"/>
        <w:ind w:left="0" w:right="0"/>
        <w:jc w:val="left"/>
      </w:pPr>
      <w:r>
        <w:rPr>
          <w:rFonts w:ascii="Calibri" w:hAnsi="Calibri" w:eastAsia="Calibri" w:cs="Calibri"/>
          <w:color w:val="000000"/>
          <w:sz w:val="22"/>
          <w:szCs w:val="22"/>
        </w:rPr>
        <w:t xml:space="preserve">Matthews-Berry SS &amp; Reed PJ (2009) Eradication of the first outbreak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the United Kingdom.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171-174. </w:t>
      </w:r>
      <w:hyperlink r:id="rId7683663c1134b5769" w:history="1">
        <w:r>
          <w:rPr>
            <w:rFonts w:ascii="Calibri" w:hAnsi="Calibri" w:eastAsia="Calibri" w:cs="Calibri"/>
            <w:color w:val="0000CC"/>
            <w:sz w:val="22"/>
            <w:szCs w:val="22"/>
            <w:u w:val="single"/>
          </w:rPr>
          <w:t xml:space="preserve">https://doi.org/10.1111/j.1365-2338.2009.02284.x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Mazzucchi U, Alberghina A &amp; Dalli A (1973) Occurrence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Kennedy &amp; King in Italy. </w:t>
      </w:r>
      <w:r>
        <w:rPr>
          <w:rFonts w:ascii="Calibri" w:hAnsi="Calibri" w:eastAsia="Calibri" w:cs="Calibri"/>
          <w:i/>
          <w:iCs/>
          <w:color w:val="000000"/>
          <w:sz w:val="22"/>
          <w:szCs w:val="22"/>
        </w:rPr>
        <w:t xml:space="preserve">Phytopathologische Zeitschrift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367-370.</w:t>
      </w:r>
    </w:p>
    <w:p>
      <w:pPr>
        <w:widowControl w:val="on"/>
        <w:pBdr/>
        <w:spacing w:before="220" w:after="220" w:line="240" w:lineRule="auto"/>
        <w:ind w:left="0" w:right="0"/>
        <w:jc w:val="left"/>
      </w:pPr>
      <w:r>
        <w:rPr>
          <w:rFonts w:ascii="Calibri" w:hAnsi="Calibri" w:eastAsia="Calibri" w:cs="Calibri"/>
          <w:color w:val="000000"/>
          <w:sz w:val="22"/>
          <w:szCs w:val="22"/>
        </w:rPr>
        <w:t xml:space="preserve">McGechan JK &amp; Fahy (1976) Angular leaf spot of strawberry,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first record of its occurrence in Australia, and attempts to eradicate the disease. </w:t>
      </w:r>
      <w:r>
        <w:rPr>
          <w:rFonts w:ascii="Calibri" w:hAnsi="Calibri" w:eastAsia="Calibri" w:cs="Calibri"/>
          <w:i/>
          <w:iCs/>
          <w:color w:val="000000"/>
          <w:sz w:val="22"/>
          <w:szCs w:val="22"/>
        </w:rPr>
        <w:t xml:space="preserve">Australian Plant Pathology Society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57-59.</w:t>
      </w:r>
    </w:p>
    <w:p>
      <w:pPr>
        <w:widowControl w:val="on"/>
        <w:pBdr/>
        <w:spacing w:before="220" w:after="220" w:line="240" w:lineRule="auto"/>
        <w:ind w:left="0" w:right="0"/>
        <w:jc w:val="left"/>
      </w:pPr>
      <w:r>
        <w:rPr>
          <w:rFonts w:ascii="Calibri" w:hAnsi="Calibri" w:eastAsia="Calibri" w:cs="Calibri"/>
          <w:color w:val="000000"/>
          <w:sz w:val="22"/>
          <w:szCs w:val="22"/>
        </w:rPr>
        <w:t xml:space="preserve">Milholland RD, Ritchie DF, Dayking ME &amp; Gutierrez WA (1996) Multiplication and translocation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strawberry. </w:t>
      </w:r>
      <w:r>
        <w:rPr>
          <w:rFonts w:ascii="Calibri" w:hAnsi="Calibri" w:eastAsia="Calibri" w:cs="Calibri"/>
          <w:i/>
          <w:iCs/>
          <w:color w:val="000000"/>
          <w:sz w:val="22"/>
          <w:szCs w:val="22"/>
        </w:rPr>
        <w:t xml:space="preserve">Advances in Strawberry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13–17.</w:t>
      </w:r>
    </w:p>
    <w:p>
      <w:pPr>
        <w:widowControl w:val="on"/>
        <w:pBdr/>
        <w:spacing w:before="220" w:after="220" w:line="240" w:lineRule="auto"/>
        <w:ind w:left="0" w:right="0"/>
        <w:jc w:val="left"/>
      </w:pPr>
      <w:r>
        <w:rPr>
          <w:rFonts w:ascii="Calibri" w:hAnsi="Calibri" w:eastAsia="Calibri" w:cs="Calibri"/>
          <w:color w:val="000000"/>
          <w:sz w:val="22"/>
          <w:szCs w:val="22"/>
        </w:rPr>
        <w:t xml:space="preserve">Opgenorth DC, Smart CD, Louws FJ, de Bruijn FJ &amp; Kirkpatrick BC (1996) Identification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field isolates by rep-PCR genomic fingerprinting.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868–873.</w:t>
      </w:r>
    </w:p>
    <w:p>
      <w:pPr>
        <w:widowControl w:val="on"/>
        <w:pBdr/>
        <w:spacing w:before="220" w:after="220" w:line="240" w:lineRule="auto"/>
        <w:ind w:left="0" w:right="0"/>
        <w:jc w:val="left"/>
      </w:pPr>
      <w:r>
        <w:rPr>
          <w:rFonts w:ascii="Calibri" w:hAnsi="Calibri" w:eastAsia="Calibri" w:cs="Calibri"/>
          <w:color w:val="000000"/>
          <w:sz w:val="22"/>
          <w:szCs w:val="22"/>
        </w:rPr>
        <w:t xml:space="preserve">Panagopoulos CG, Psallidas PG &amp; Alivizatos AS (1978) A bacterial leaf spot of strawberry in Greece caused by </w:t>
      </w:r>
      <w:r>
        <w:rPr>
          <w:rFonts w:ascii="Calibri" w:hAnsi="Calibri" w:eastAsia="Calibri" w:cs="Calibri"/>
          <w:i/>
          <w:iCs/>
          <w:color w:val="000000"/>
          <w:sz w:val="22"/>
          <w:szCs w:val="22"/>
        </w:rPr>
        <w:t xml:space="preserve">Xanthomonas fragariae. 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Parkinson N, Aritua V, Heeney J, Cowie C, Bew J &amp; Stead D (2007) Phylogenetic analysis of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species by comparison of partial gyrase B gene sequences.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2881–2887. </w:t>
      </w:r>
      <w:hyperlink r:id="rId3264663c1134b5a53" w:history="1">
        <w:r>
          <w:rPr>
            <w:rFonts w:ascii="Calibri" w:hAnsi="Calibri" w:eastAsia="Calibri" w:cs="Calibri"/>
            <w:color w:val="0000CC"/>
            <w:sz w:val="22"/>
            <w:szCs w:val="22"/>
            <w:u w:val="single"/>
          </w:rPr>
          <w:t xml:space="preserve">https://doi.org/10.1099/ijs.0.65220-0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Pérez-Jiménez RM, De Cal A, Melgarejo P, Cubero J, Soria C, Zea-Bonilla T &amp; Larena I (2012) Resistance of several strawberry cultivars against three different pathogens. </w:t>
      </w:r>
      <w:r>
        <w:rPr>
          <w:rFonts w:ascii="Calibri" w:hAnsi="Calibri" w:eastAsia="Calibri" w:cs="Calibri"/>
          <w:i/>
          <w:iCs/>
          <w:color w:val="000000"/>
          <w:sz w:val="22"/>
          <w:szCs w:val="22"/>
        </w:rPr>
        <w:t xml:space="preserve">Spanish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502-512. </w:t>
      </w:r>
      <w:hyperlink r:id="rId3570663c1134b5ac4" w:history="1">
        <w:r>
          <w:rPr>
            <w:rFonts w:ascii="Calibri" w:hAnsi="Calibri" w:eastAsia="Calibri" w:cs="Calibri"/>
            <w:color w:val="0000CC"/>
            <w:sz w:val="22"/>
            <w:szCs w:val="22"/>
            <w:u w:val="single"/>
          </w:rPr>
          <w:t xml:space="preserve">https://doi.org/10.5424/sjar/2012102-345-11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Pruvost O, Fabrègue C &amp; Luisetti J (1988) Mise en évidence de la maladie des taches angulaires du fraisier à l'île de la Réunion. </w:t>
      </w:r>
      <w:r>
        <w:rPr>
          <w:rFonts w:ascii="Calibri" w:hAnsi="Calibri" w:eastAsia="Calibri" w:cs="Calibri"/>
          <w:i/>
          <w:iCs/>
          <w:color w:val="000000"/>
          <w:sz w:val="22"/>
          <w:szCs w:val="22"/>
        </w:rPr>
        <w:t xml:space="preserve">Fruits (France)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369-373.</w:t>
      </w:r>
    </w:p>
    <w:p>
      <w:pPr>
        <w:widowControl w:val="on"/>
        <w:pBdr/>
        <w:spacing w:before="220" w:after="220" w:line="240" w:lineRule="auto"/>
        <w:ind w:left="0" w:right="0"/>
        <w:jc w:val="left"/>
      </w:pPr>
      <w:r>
        <w:rPr>
          <w:rFonts w:ascii="Calibri" w:hAnsi="Calibri" w:eastAsia="Calibri" w:cs="Calibri"/>
          <w:color w:val="000000"/>
          <w:sz w:val="22"/>
          <w:szCs w:val="22"/>
        </w:rPr>
        <w:t xml:space="preserve">Pooler MR, Ritchie DF &amp; Hartung JS (1996) Genetic relationships among strains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based on random amplified polymorphic DNA PCR, repetitive intergenic consensus PCR data and generation of multiplexed PCR primers useful for the identification of this phytopathogen.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3121–3127.</w:t>
      </w:r>
    </w:p>
    <w:p>
      <w:pPr>
        <w:widowControl w:val="on"/>
        <w:pBdr/>
        <w:spacing w:before="220" w:after="220" w:line="240" w:lineRule="auto"/>
        <w:ind w:left="0" w:right="0"/>
        <w:jc w:val="left"/>
      </w:pPr>
      <w:r>
        <w:rPr>
          <w:rFonts w:ascii="Calibri" w:hAnsi="Calibri" w:eastAsia="Calibri" w:cs="Calibri"/>
          <w:color w:val="000000"/>
          <w:sz w:val="22"/>
          <w:szCs w:val="22"/>
        </w:rPr>
        <w:t xml:space="preserve">Puławska J, Kaluzna M, Warabieda W, Pothier JF, Gétaz M &amp; van der Wolf JM (2020) Transcriptome analysis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leaves.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20582. </w:t>
      </w:r>
      <w:hyperlink r:id="rId6252663c1134b5c24" w:history="1">
        <w:r>
          <w:rPr>
            <w:rFonts w:ascii="Calibri" w:hAnsi="Calibri" w:eastAsia="Calibri" w:cs="Calibri"/>
            <w:color w:val="0000CC"/>
            <w:sz w:val="22"/>
            <w:szCs w:val="22"/>
            <w:u w:val="single"/>
          </w:rPr>
          <w:t xml:space="preserve">https://doi.org/10.1038/s41598-020-77612-y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Rademaker JLW, Hoste B, Louws FJ, Kersters K, Swings J, Vauterin L, Vauterin P &amp; De Bruijn FJ (2000) Comparison of AFLP and rep-PCR genomic fingerprinting with DNA-DNA homology studies: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as a model system.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665–677.</w:t>
      </w:r>
    </w:p>
    <w:p>
      <w:pPr>
        <w:widowControl w:val="on"/>
        <w:pBdr/>
        <w:spacing w:before="220" w:after="220" w:line="240" w:lineRule="auto"/>
        <w:ind w:left="0" w:right="0"/>
        <w:jc w:val="left"/>
      </w:pPr>
      <w:r>
        <w:rPr>
          <w:rFonts w:ascii="Calibri" w:hAnsi="Calibri" w:eastAsia="Calibri" w:cs="Calibri"/>
          <w:color w:val="000000"/>
          <w:sz w:val="22"/>
          <w:szCs w:val="22"/>
        </w:rPr>
        <w:t xml:space="preserve">Rademaker JLW, Louws FJ, Schultz MH, Rossbach U, Vauterin L, Swings J &amp; de Bruijn FJ (2005) A comprehensive species to strain taxonomic framework for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1098–1111.</w:t>
      </w:r>
    </w:p>
    <w:p>
      <w:pPr>
        <w:widowControl w:val="on"/>
        <w:pBdr/>
        <w:spacing w:before="220" w:after="220" w:line="240" w:lineRule="auto"/>
        <w:ind w:left="0" w:right="0"/>
        <w:jc w:val="left"/>
      </w:pPr>
      <w:r>
        <w:rPr>
          <w:rFonts w:ascii="Calibri" w:hAnsi="Calibri" w:eastAsia="Calibri" w:cs="Calibri"/>
          <w:color w:val="000000"/>
          <w:sz w:val="22"/>
          <w:szCs w:val="22"/>
        </w:rPr>
        <w:t xml:space="preserve">Randhawa P &amp; Civerolo E (2017</w:t>
      </w:r>
      <w:r>
        <w:rPr>
          <w:rFonts w:ascii="Calibri" w:hAnsi="Calibri" w:eastAsia="Calibri" w:cs="Calibri"/>
          <w:color w:val="000000"/>
          <w:sz w:val="22"/>
          <w:szCs w:val="22"/>
        </w:rPr>
        <w:t xml:space="preserve">)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planting stock. Chapter 34.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Detection of Plant-Pathogenic Bacteria in Seed and Other Planting Material, 2nd Edition. January 2017, 249-254. </w:t>
      </w:r>
      <w:hyperlink r:id="rId3170663c1134b5dc0" w:history="1">
        <w:r>
          <w:rPr>
            <w:rFonts w:ascii="Calibri" w:hAnsi="Calibri" w:eastAsia="Calibri" w:cs="Calibri"/>
            <w:color w:val="0000CC"/>
            <w:sz w:val="22"/>
            <w:szCs w:val="22"/>
            <w:u w:val="single"/>
          </w:rPr>
          <w:t xml:space="preserve">https://doi.org/10.1094/9780890545416.034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Roach JA, Verma S, Peres NA, Jamieson AR, van de Weg WE, Bink MC, Bassil NV, Lee S &amp; Whitaker VM (2016) FaRXf1: a locus conferring resistance to angular leaf spot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octoploid strawberry.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1191-1201. </w:t>
      </w:r>
      <w:hyperlink r:id="rId1694663c1134b5e52" w:history="1">
        <w:r>
          <w:rPr>
            <w:rFonts w:ascii="Calibri" w:hAnsi="Calibri" w:eastAsia="Calibri" w:cs="Calibri"/>
            <w:color w:val="0000CC"/>
            <w:sz w:val="22"/>
            <w:szCs w:val="22"/>
            <w:u w:val="single"/>
          </w:rPr>
          <w:t xml:space="preserve">https://doi.org/10.1007/s00122-016-2695-1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Roberts PD, Jones JB, Chandler CK, Stall RE &amp; Berger RD (1996) Survival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on strawberry in summer nurseries in Florida detected by specific primers and nested polymerase chain reaction.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1283-1288.</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PD, Berger RD, Jones JB, Chandler CK &amp; Stall RE (1997) Disease progress yield loss, and control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on strawberry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917-921.</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PD, Hodge NC, Bouzar H, Jones JB, Stall RE, Berger RD &amp; Chase AR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(1998) Relatedness of strains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by restriction fragment length polymorphism, DNA-DNA reassociation, and fatty acid analyses.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3961–3965.</w:t>
      </w:r>
    </w:p>
    <w:p>
      <w:pPr>
        <w:widowControl w:val="on"/>
        <w:pBdr/>
        <w:spacing w:before="220" w:after="220" w:line="240" w:lineRule="auto"/>
        <w:ind w:left="0" w:right="0"/>
        <w:jc w:val="left"/>
      </w:pPr>
      <w:r>
        <w:rPr>
          <w:rFonts w:ascii="Calibri" w:hAnsi="Calibri" w:eastAsia="Calibri" w:cs="Calibri"/>
          <w:color w:val="000000"/>
          <w:sz w:val="22"/>
          <w:szCs w:val="22"/>
        </w:rPr>
        <w:t xml:space="preserve">Rowhani A, Feliciano AJ, Lips T &amp; Gubler WD (1994) Rapid identification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infected strawberry leaves by enzyme-linked immunosorbent assay.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248–250.</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&amp; Rossi MP (2003) Genetic diversity of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strains and comparison with some other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pathovars using repetitive PCR genomic fingerprinting.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113-119. </w:t>
      </w:r>
      <w:hyperlink r:id="rId1818663c1134b6136" w:history="1">
        <w:r>
          <w:rPr>
            <w:rFonts w:ascii="Calibri" w:hAnsi="Calibri" w:eastAsia="Calibri" w:cs="Calibri"/>
            <w:color w:val="0000CC"/>
            <w:sz w:val="22"/>
            <w:szCs w:val="22"/>
            <w:u w:val="single"/>
          </w:rPr>
          <w:t xml:space="preserve">https://doi.org/10.1046/j.1439-0434.2003.00591.x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Stefani E, Mazzucchi U &amp; Calzolari A (1989) Evidence of endophytic movement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Kenn. and King in strawberry.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147-149.</w:t>
      </w:r>
    </w:p>
    <w:p>
      <w:pPr>
        <w:widowControl w:val="on"/>
        <w:pBdr/>
        <w:spacing w:before="220" w:after="220" w:line="240" w:lineRule="auto"/>
        <w:ind w:left="0" w:right="0"/>
        <w:jc w:val="left"/>
      </w:pPr>
      <w:r>
        <w:rPr>
          <w:rFonts w:ascii="Calibri" w:hAnsi="Calibri" w:eastAsia="Calibri" w:cs="Calibri"/>
          <w:color w:val="000000"/>
          <w:sz w:val="22"/>
          <w:szCs w:val="22"/>
        </w:rPr>
        <w:t xml:space="preserve">Stöger A, Ruppitsch W (2004) A rapid and sensitive method for the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causal agent of angular leafspot disease in strawberry plants. </w:t>
      </w:r>
      <w:r>
        <w:rPr>
          <w:rFonts w:ascii="Calibri" w:hAnsi="Calibri" w:eastAsia="Calibri" w:cs="Calibri"/>
          <w:i/>
          <w:iCs/>
          <w:color w:val="000000"/>
          <w:sz w:val="22"/>
          <w:szCs w:val="22"/>
        </w:rPr>
        <w:t xml:space="preserve">Journal of Microbiological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281-4. </w:t>
      </w:r>
      <w:hyperlink r:id="rId9298663c1134b6267" w:history="1">
        <w:r>
          <w:rPr>
            <w:rFonts w:ascii="Calibri" w:hAnsi="Calibri" w:eastAsia="Calibri" w:cs="Calibri"/>
            <w:color w:val="0000CC"/>
            <w:sz w:val="22"/>
            <w:szCs w:val="22"/>
            <w:u w:val="single"/>
          </w:rPr>
          <w:t xml:space="preserve">https://doi.org/10.1016/j.mimet.2004.04.002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Stöger A, Barionovi D, Calzolari, Gozzi, A, Ruppitsch W &amp; Scortichini M (2008) Genetic variability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strains obtained from field outbreaks and culture collections as revealed by repetitive-sequence PCR and AFLP.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469-473.</w:t>
      </w:r>
    </w:p>
    <w:p>
      <w:pPr>
        <w:widowControl w:val="on"/>
        <w:pBdr/>
        <w:spacing w:before="220" w:after="220" w:line="240" w:lineRule="auto"/>
        <w:ind w:left="0" w:right="0"/>
        <w:jc w:val="left"/>
      </w:pPr>
      <w:r>
        <w:rPr>
          <w:rFonts w:ascii="Calibri" w:hAnsi="Calibri" w:eastAsia="Calibri" w:cs="Calibri"/>
          <w:color w:val="000000"/>
          <w:sz w:val="22"/>
          <w:szCs w:val="22"/>
        </w:rPr>
        <w:t xml:space="preserve">Turechek WW &amp; Peres NA (2009) Heat treatment effects on strawberry plant survival and angular leaf spot,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nursery production.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299-308. </w:t>
      </w:r>
      <w:hyperlink r:id="rId2099663c1134b6376" w:history="1">
        <w:r>
          <w:rPr>
            <w:rFonts w:ascii="Calibri" w:hAnsi="Calibri" w:eastAsia="Calibri" w:cs="Calibri"/>
            <w:color w:val="0000CC"/>
            <w:sz w:val="22"/>
            <w:szCs w:val="22"/>
            <w:u w:val="single"/>
          </w:rPr>
          <w:t xml:space="preserve">https://doi.org/10.1094/PDIS-93-3-0299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Turechek WW, Hartung JS &amp; Mc Callister J (2008) Development and optimization of a real-time detection assay for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strawberry crown tissue with receiver operation characteristic curve analysis.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359-368. </w:t>
      </w:r>
      <w:hyperlink r:id="rId3992663c1134b63f9" w:history="1">
        <w:r>
          <w:rPr>
            <w:rFonts w:ascii="Calibri" w:hAnsi="Calibri" w:eastAsia="Calibri" w:cs="Calibri"/>
            <w:color w:val="0000CC"/>
            <w:sz w:val="22"/>
            <w:szCs w:val="22"/>
            <w:u w:val="single"/>
          </w:rPr>
          <w:t xml:space="preserve">https://doi.org/10.1094/PHYTO-98-3-0359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Turechek WW, Wang S, Tiwari G &amp; Peres NA (2013) Investigating alternative strategies for managing bacterial angular leaf spot in strawberry nursery production. </w:t>
      </w:r>
      <w:r>
        <w:rPr>
          <w:rFonts w:ascii="Calibri" w:hAnsi="Calibri" w:eastAsia="Calibri" w:cs="Calibri"/>
          <w:i/>
          <w:iCs/>
          <w:color w:val="000000"/>
          <w:sz w:val="22"/>
          <w:szCs w:val="22"/>
        </w:rPr>
        <w:t xml:space="preserve">International Journal of Fruit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(1-2), 234-245. </w:t>
      </w:r>
      <w:hyperlink r:id="rId1838663c1134b6473" w:history="1">
        <w:r>
          <w:rPr>
            <w:rFonts w:ascii="Calibri" w:hAnsi="Calibri" w:eastAsia="Calibri" w:cs="Calibri"/>
            <w:color w:val="0000CC"/>
            <w:sz w:val="22"/>
            <w:szCs w:val="22"/>
            <w:u w:val="single"/>
          </w:rPr>
          <w:t xml:space="preserve">https://doi.org/10.1080/15538362.2012.698181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Turechek WW, Jertberg M, Winterbottom C &amp; Wang H (2023) Survival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on common materials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116-124 </w:t>
      </w:r>
      <w:hyperlink r:id="rId9514663c1134b6516" w:history="1">
        <w:r>
          <w:rPr>
            <w:rFonts w:ascii="Calibri" w:hAnsi="Calibri" w:eastAsia="Calibri" w:cs="Calibri"/>
            <w:color w:val="0000CC"/>
            <w:sz w:val="22"/>
            <w:szCs w:val="22"/>
            <w:u w:val="single"/>
          </w:rPr>
          <w:t xml:space="preserve">https://doi.org/10.1094/PDIS-03-22-0719-RE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Ustun N, Tjou-Tam-Sin NNA, Janse JD (2007) First report of bacterial leaf blight of strawberry caused by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fragariae</w:t>
      </w:r>
      <w:r>
        <w:rPr>
          <w:rFonts w:ascii="Calibri" w:hAnsi="Calibri" w:eastAsia="Calibri" w:cs="Calibri"/>
          <w:color w:val="000000"/>
          <w:sz w:val="22"/>
          <w:szCs w:val="22"/>
        </w:rPr>
        <w:t xml:space="preserve">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Turkey.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109-112.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Mooter M &amp; Swings J (1990) Numerical analysis of 295 phenotypic features of 266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and related strains and an improved taxonomy of the genus.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348-369.</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Bergsma-Vlami M, Van Vaerenbergh J, Vandroemme J &amp; Maes M (2013) Pest risk analysis for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Netherlands Food and Consumer Product Safety Authority, Utrecht, the Netherlands - Institute for Agricultural and Fisheries Research, Merelbeke, Belgium - available at </w:t>
      </w:r>
      <w:hyperlink r:id="rId9644663c1134b66b6" w:history="1">
        <w:r>
          <w:rPr>
            <w:rFonts w:ascii="Calibri" w:hAnsi="Calibri" w:eastAsia="Calibri" w:cs="Calibri"/>
            <w:color w:val="0000CC"/>
            <w:sz w:val="22"/>
            <w:szCs w:val="22"/>
            <w:u w:val="single"/>
          </w:rPr>
          <w:t xml:space="preserve">https://www.nvwa.nl/txmpub/files/?p_file_id=2203331</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 Kastelein P, Evenhuis B &amp; Moene A (2017) Dissemination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a strawberry field crop. 12th European Foundation for Plant Pathology &amp; 10th French Society for Plant Pathology, 29 May 2017 to 2 June 2017, Dunkerque, France,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Evenhuis A, Kastelein P, Krijger MC, Funke VZ, van den Berg W &amp; Moene AF (2018) Risks for infection of strawberry plants with an aerosolized inoculum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711–722. </w:t>
      </w:r>
      <w:hyperlink r:id="rId8941663c1134b6791" w:history="1">
        <w:r>
          <w:rPr>
            <w:rFonts w:ascii="Calibri" w:hAnsi="Calibri" w:eastAsia="Calibri" w:cs="Calibri"/>
            <w:color w:val="0000CC"/>
            <w:sz w:val="22"/>
            <w:szCs w:val="22"/>
            <w:u w:val="single"/>
          </w:rPr>
          <w:t xml:space="preserve">https://doi.org/10.1007/s10658-018-1513-9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Vandroemme J, Baeyen S, Van Vaerenbergh J, De Vos P &amp; Maes M (2008) Sensitive real-time PCR (TaqMan®) detection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strawberry plants.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438-444. </w:t>
      </w:r>
      <w:hyperlink r:id="rId2549663c1134b6816" w:history="1">
        <w:r>
          <w:rPr>
            <w:rFonts w:ascii="Calibri" w:hAnsi="Calibri" w:eastAsia="Calibri" w:cs="Calibri"/>
            <w:color w:val="0000CC"/>
            <w:sz w:val="22"/>
            <w:szCs w:val="22"/>
            <w:u w:val="single"/>
          </w:rPr>
          <w:t xml:space="preserve">https://doi.org/10.1111/j.1365-3059.2007.01813.x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Vandroemme J, Cottyn B, Pothier JF, Pflüger V, Duffy B &amp; Maes M (2013a)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what's in a name?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1123-1131. </w:t>
      </w:r>
      <w:hyperlink r:id="rId6472663c1134b68d5" w:history="1">
        <w:r>
          <w:rPr>
            <w:rFonts w:ascii="Calibri" w:hAnsi="Calibri" w:eastAsia="Calibri" w:cs="Calibri"/>
            <w:color w:val="0000CC"/>
            <w:sz w:val="22"/>
            <w:szCs w:val="22"/>
            <w:u w:val="single"/>
          </w:rPr>
          <w:t xml:space="preserve">https://doi.org/10.1111/ppa.12028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Vandroemme J, Cottyn B, Baeyen S, De Vos P &amp; Maes M (2013b) Draft genome sequence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reveals reductive evolution and distinct virulence-related gene content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829.</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Rademaker J &amp; Swings J (2000) Synopsis on the taxonomy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677-682.</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w:t>
      </w:r>
    </w:p>
    <w:p>
      <w:pPr>
        <w:widowControl w:val="on"/>
        <w:pBdr/>
        <w:spacing w:before="220" w:after="220" w:line="240" w:lineRule="auto"/>
        <w:ind w:left="0" w:right="0"/>
        <w:jc w:val="left"/>
      </w:pPr>
      <w:r>
        <w:rPr>
          <w:rFonts w:ascii="Calibri" w:hAnsi="Calibri" w:eastAsia="Calibri" w:cs="Calibri"/>
          <w:color w:val="000000"/>
          <w:sz w:val="22"/>
          <w:szCs w:val="22"/>
        </w:rPr>
        <w:t xml:space="preserve">Vermunt A, van Beuningen A (2008) Monitoring van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de aardbeiteelt en de ontwikkeling van een </w:t>
      </w:r>
      <w:r>
        <w:rPr>
          <w:rFonts w:ascii="Calibri" w:hAnsi="Calibri" w:eastAsia="Calibri" w:cs="Calibri"/>
          <w:color w:val="000000"/>
          <w:sz w:val="22"/>
          <w:szCs w:val="22"/>
        </w:rPr>
        <w:t xml:space="preserve">hygiëne protocol</w:t>
      </w:r>
      <w:r>
        <w:rPr>
          <w:rFonts w:ascii="Calibri" w:hAnsi="Calibri" w:eastAsia="Calibri" w:cs="Calibri"/>
          <w:color w:val="000000"/>
          <w:sz w:val="22"/>
          <w:szCs w:val="22"/>
        </w:rPr>
        <w:t xml:space="preserve">. </w:t>
      </w:r>
      <w:hyperlink r:id="rId2126663c1134b6ab1" w:history="1">
        <w:r>
          <w:rPr>
            <w:rFonts w:ascii="Calibri" w:hAnsi="Calibri" w:eastAsia="Calibri" w:cs="Calibri"/>
            <w:color w:val="0000CC"/>
            <w:sz w:val="22"/>
            <w:szCs w:val="22"/>
            <w:u w:val="single"/>
          </w:rPr>
          <w:t xml:space="preserve">https://edepot.wur.nl/290364</w:t>
        </w:r>
      </w:hyperlink>
      <w:r>
        <w:rPr>
          <w:rFonts w:ascii="Calibri" w:hAnsi="Calibri" w:eastAsia="Calibri" w:cs="Calibri"/>
          <w:color w:val="000000"/>
          <w:sz w:val="22"/>
          <w:szCs w:val="22"/>
        </w:rPr>
        <w:t xml:space="preserve"> (last accessed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Wang H, McTavish C &amp; Turechek WW (2018) Colonization and movement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tissues </w:t>
      </w:r>
      <w:r>
        <w:rPr>
          <w:rFonts w:ascii="Calibri" w:hAnsi="Calibri" w:eastAsia="Calibri" w:cs="Calibri"/>
          <w:i/>
          <w:iCs/>
          <w:color w:val="000000"/>
          <w:sz w:val="22"/>
          <w:szCs w:val="22"/>
        </w:rPr>
        <w:t xml:space="preserve">Phytopathology </w:t>
      </w:r>
      <w:r>
        <w:rPr>
          <w:rFonts w:ascii="Calibri" w:hAnsi="Calibri" w:eastAsia="Calibri" w:cs="Calibri"/>
          <w:color w:val="000000"/>
          <w:sz w:val="22"/>
          <w:szCs w:val="22"/>
        </w:rPr>
        <w:t xml:space="preserve">108, 681-690. </w:t>
      </w:r>
      <w:hyperlink r:id="rId5733663c1134b6b2e" w:history="1">
        <w:r>
          <w:rPr>
            <w:rFonts w:ascii="Calibri" w:hAnsi="Calibri" w:eastAsia="Calibri" w:cs="Calibri"/>
            <w:color w:val="0000CC"/>
            <w:sz w:val="22"/>
            <w:szCs w:val="22"/>
            <w:u w:val="single"/>
          </w:rPr>
          <w:t xml:space="preserve">https://doi.org/10.1094/PHYTO-10-17-0356-R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H &amp; Turechek WW (2016) A loop-mediated isothermal amplification assay and sample preparation procedure for sensitive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e0147122. </w:t>
      </w:r>
      <w:hyperlink r:id="rId3440663c1134b6bbb" w:history="1">
        <w:r>
          <w:rPr>
            <w:rFonts w:ascii="Calibri" w:hAnsi="Calibri" w:eastAsia="Calibri" w:cs="Calibri"/>
            <w:color w:val="0000CC"/>
            <w:sz w:val="22"/>
            <w:szCs w:val="22"/>
            <w:u w:val="single"/>
          </w:rPr>
          <w:t xml:space="preserve">https://doi.org/10.1371/journal.pone.0147122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H &amp; Turechek WW (2020) Detection of viable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cells in strawberry using propidium monoazide and long-amplicon quantitative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1105–1112. </w:t>
      </w:r>
      <w:hyperlink r:id="rId2388663c1134b6c63" w:history="1">
        <w:r>
          <w:rPr>
            <w:rFonts w:ascii="Calibri" w:hAnsi="Calibri" w:eastAsia="Calibri" w:cs="Calibri"/>
            <w:color w:val="0000CC"/>
            <w:sz w:val="22"/>
            <w:szCs w:val="22"/>
            <w:u w:val="single"/>
          </w:rPr>
          <w:t xml:space="preserve">https://doi.org/10.1094/PDIS-10-19-2248-RE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Weller SA, Beresford-Jones NJ, Hall J, Thwaites R, Parkinson N &amp; Elphinstone JG (2007)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and presumptive detection of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fragariae</w:t>
      </w:r>
      <w:r>
        <w:rPr>
          <w:rFonts w:ascii="Calibri" w:hAnsi="Calibri" w:eastAsia="Calibri" w:cs="Calibri"/>
          <w:color w:val="000000"/>
          <w:sz w:val="22"/>
          <w:szCs w:val="22"/>
        </w:rPr>
        <w:t xml:space="preserve">, from strawberry leaves, by real-time PCR. </w:t>
      </w:r>
      <w:r>
        <w:rPr>
          <w:rFonts w:ascii="Calibri" w:hAnsi="Calibri" w:eastAsia="Calibri" w:cs="Calibri"/>
          <w:i/>
          <w:iCs/>
          <w:color w:val="000000"/>
          <w:sz w:val="22"/>
          <w:szCs w:val="22"/>
        </w:rPr>
        <w:t xml:space="preserve">Journal of Microbiological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,379–83. </w:t>
      </w:r>
      <w:hyperlink r:id="rId9493663c1134b6d3a" w:history="1">
        <w:r>
          <w:rPr>
            <w:rFonts w:ascii="Calibri" w:hAnsi="Calibri" w:eastAsia="Calibri" w:cs="Calibri"/>
            <w:color w:val="0000CC"/>
            <w:sz w:val="22"/>
            <w:szCs w:val="22"/>
            <w:u w:val="single"/>
          </w:rPr>
          <w:t xml:space="preserve">https://doi.org/10.1016/j.mimet.2007.05.018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Wenneker M &amp; Bergsma-Vlami M (2015) </w:t>
      </w:r>
      <w:r>
        <w:rPr>
          <w:rFonts w:ascii="Calibri" w:hAnsi="Calibri" w:eastAsia="Calibri" w:cs="Calibri"/>
          <w:i/>
          <w:iCs/>
          <w:color w:val="000000"/>
          <w:sz w:val="22"/>
          <w:szCs w:val="22"/>
        </w:rPr>
        <w:t xml:space="preserve">Erwinia pyrifoliae</w:t>
      </w:r>
      <w:r>
        <w:rPr>
          <w:rFonts w:ascii="Calibri" w:hAnsi="Calibri" w:eastAsia="Calibri" w:cs="Calibri"/>
          <w:color w:val="000000"/>
          <w:sz w:val="22"/>
          <w:szCs w:val="22"/>
        </w:rPr>
        <w:t xml:space="preserve">, a new pathogen on strawberry in the Netherlands. </w:t>
      </w:r>
      <w:r>
        <w:rPr>
          <w:rFonts w:ascii="Calibri" w:hAnsi="Calibri" w:eastAsia="Calibri" w:cs="Calibri"/>
          <w:i/>
          <w:iCs/>
          <w:color w:val="000000"/>
          <w:sz w:val="22"/>
          <w:szCs w:val="22"/>
        </w:rPr>
        <w:t xml:space="preserve">Journal of Berry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17-22.</w:t>
      </w:r>
      <w:r>
        <w:rPr>
          <w:rFonts w:ascii="Calibri" w:hAnsi="Calibri" w:eastAsia="Calibri" w:cs="Calibri"/>
          <w:b/>
          <w:bCs/>
          <w:color w:val="000000"/>
          <w:sz w:val="22"/>
          <w:szCs w:val="22"/>
        </w:rPr>
        <w:t xml:space="preserve"> </w:t>
      </w:r>
      <w:hyperlink r:id="rId1608663c1134b6dde" w:history="1">
        <w:r>
          <w:rPr>
            <w:rFonts w:ascii="Calibri" w:hAnsi="Calibri" w:eastAsia="Calibri" w:cs="Calibri"/>
            <w:color w:val="0000CC"/>
            <w:sz w:val="22"/>
            <w:szCs w:val="22"/>
            <w:u w:val="single"/>
          </w:rPr>
          <w:t xml:space="preserve">https://doi.org/10.3233/JBR-140086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Xue S &amp; Bors RH (2005) Resistance sources to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non-octoploid strawberry species.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1653-1656.</w:t>
      </w:r>
    </w:p>
    <w:p>
      <w:pPr>
        <w:widowControl w:val="on"/>
        <w:pBdr/>
        <w:spacing w:before="220" w:after="220" w:line="240" w:lineRule="auto"/>
        <w:ind w:left="0" w:right="0"/>
        <w:jc w:val="left"/>
      </w:pPr>
      <w:r>
        <w:rPr>
          <w:rFonts w:ascii="Calibri" w:hAnsi="Calibri" w:eastAsia="Calibri" w:cs="Calibri"/>
          <w:color w:val="000000"/>
          <w:sz w:val="22"/>
          <w:szCs w:val="22"/>
        </w:rPr>
        <w:t xml:space="preserve">Yoon M-J, Myung I-S, Lee J-Y, Kim Y-S, Lee Y-H, Kim D-Y, Lee Y-K (2016) Distribution of bacterial angular leaf spot of strawberry and characterization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strains from Korea. </w:t>
      </w:r>
      <w:r>
        <w:rPr>
          <w:rFonts w:ascii="Calibri" w:hAnsi="Calibri" w:eastAsia="Calibri" w:cs="Calibri"/>
          <w:i/>
          <w:iCs/>
          <w:color w:val="000000"/>
          <w:sz w:val="22"/>
          <w:szCs w:val="22"/>
        </w:rPr>
        <w:t xml:space="preserve">Research in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9-17. </w:t>
      </w:r>
      <w:hyperlink r:id="rId6016663c1134b6eeb" w:history="1">
        <w:r>
          <w:rPr>
            <w:rFonts w:ascii="Calibri" w:hAnsi="Calibri" w:eastAsia="Calibri" w:cs="Calibri"/>
            <w:color w:val="0000CC"/>
            <w:sz w:val="22"/>
            <w:szCs w:val="22"/>
            <w:u w:val="single"/>
          </w:rPr>
          <w:t xml:space="preserve">https://doi.org/10.5423/RPD.2016.22.1.9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Young AJ, Marney TS, Herrington M, Hutton D, Gomez AO, Villiers A, Campbell PR &amp; Geering ADW (2011) Outbreak of angular leaf spot, caused by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a Queensland strawberry germplasm collection.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286-292. </w:t>
      </w:r>
      <w:hyperlink r:id="rId7537663c1134b6f7d" w:history="1">
        <w:r>
          <w:rPr>
            <w:rFonts w:ascii="Calibri" w:hAnsi="Calibri" w:eastAsia="Calibri" w:cs="Calibri"/>
            <w:color w:val="0000CC"/>
            <w:sz w:val="22"/>
            <w:szCs w:val="22"/>
            <w:u w:val="single"/>
          </w:rPr>
          <w:t xml:space="preserve">https://doi.org/10.1007/s13313-011-0045-y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Zimmermann C, Hinrichs-Berger J, Moltmann E &amp; Buchenauer H (2004) Nested PCR (polymerase chain reaction) for detection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symptomless strawberry plants. </w:t>
      </w:r>
      <w:r>
        <w:rPr>
          <w:rFonts w:ascii="Calibri" w:hAnsi="Calibri" w:eastAsia="Calibri" w:cs="Calibri"/>
          <w:i/>
          <w:iCs/>
          <w:color w:val="000000"/>
          <w:sz w:val="22"/>
          <w:szCs w:val="22"/>
        </w:rPr>
        <w:t xml:space="preserve">Journal of Plant Disease and Protection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39–51.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EPPO datasheets on pests recommended for regulation. Available online. </w:t>
      </w:r>
      <w:hyperlink r:id="rId9263663c1134b70b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135,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17-20. </w:t>
      </w:r>
      <w:hyperlink r:id="rId1220663c1134b7240" w:history="1">
        <w:r>
          <w:rPr>
            <w:rFonts w:ascii="Calibri" w:hAnsi="Calibri" w:eastAsia="Calibri" w:cs="Calibri"/>
            <w:color w:val="0000CC"/>
            <w:sz w:val="22"/>
            <w:szCs w:val="22"/>
            <w:u w:val="single"/>
          </w:rPr>
          <w:t xml:space="preserve">https://doi.org/10.1111/j.1365-2338.1986.tb01128.x</w:t>
        </w:r>
      </w:hyperlink>
    </w:p>
    <w:p>
      <w:r>
        <w:drawing>
          <wp:inline distT="0" distB="0" distL="0" distR="0">
            <wp:extent cx="1800000" cy="604800"/>
            <wp:docPr id="79786297" name="name1083663c1134b768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053663c1134b768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775703">
    <w:multiLevelType w:val="hybridMultilevel"/>
    <w:lvl w:ilvl="0" w:tplc="92318991">
      <w:start w:val="1"/>
      <w:numFmt w:val="decimal"/>
      <w:lvlText w:val="%1."/>
      <w:lvlJc w:val="left"/>
      <w:pPr>
        <w:ind w:left="720" w:hanging="360"/>
      </w:pPr>
    </w:lvl>
    <w:lvl w:ilvl="1" w:tplc="92318991" w:tentative="1">
      <w:start w:val="1"/>
      <w:numFmt w:val="lowerLetter"/>
      <w:lvlText w:val="%2."/>
      <w:lvlJc w:val="left"/>
      <w:pPr>
        <w:ind w:left="1440" w:hanging="360"/>
      </w:pPr>
    </w:lvl>
    <w:lvl w:ilvl="2" w:tplc="92318991" w:tentative="1">
      <w:start w:val="1"/>
      <w:numFmt w:val="lowerRoman"/>
      <w:lvlText w:val="%3."/>
      <w:lvlJc w:val="right"/>
      <w:pPr>
        <w:ind w:left="2160" w:hanging="180"/>
      </w:pPr>
    </w:lvl>
    <w:lvl w:ilvl="3" w:tplc="92318991" w:tentative="1">
      <w:start w:val="1"/>
      <w:numFmt w:val="decimal"/>
      <w:lvlText w:val="%4."/>
      <w:lvlJc w:val="left"/>
      <w:pPr>
        <w:ind w:left="2880" w:hanging="360"/>
      </w:pPr>
    </w:lvl>
    <w:lvl w:ilvl="4" w:tplc="92318991" w:tentative="1">
      <w:start w:val="1"/>
      <w:numFmt w:val="lowerLetter"/>
      <w:lvlText w:val="%5."/>
      <w:lvlJc w:val="left"/>
      <w:pPr>
        <w:ind w:left="3600" w:hanging="360"/>
      </w:pPr>
    </w:lvl>
    <w:lvl w:ilvl="5" w:tplc="92318991" w:tentative="1">
      <w:start w:val="1"/>
      <w:numFmt w:val="lowerRoman"/>
      <w:lvlText w:val="%6."/>
      <w:lvlJc w:val="right"/>
      <w:pPr>
        <w:ind w:left="4320" w:hanging="180"/>
      </w:pPr>
    </w:lvl>
    <w:lvl w:ilvl="6" w:tplc="92318991" w:tentative="1">
      <w:start w:val="1"/>
      <w:numFmt w:val="decimal"/>
      <w:lvlText w:val="%7."/>
      <w:lvlJc w:val="left"/>
      <w:pPr>
        <w:ind w:left="5040" w:hanging="360"/>
      </w:pPr>
    </w:lvl>
    <w:lvl w:ilvl="7" w:tplc="92318991" w:tentative="1">
      <w:start w:val="1"/>
      <w:numFmt w:val="lowerLetter"/>
      <w:lvlText w:val="%8."/>
      <w:lvlJc w:val="left"/>
      <w:pPr>
        <w:ind w:left="5760" w:hanging="360"/>
      </w:pPr>
    </w:lvl>
    <w:lvl w:ilvl="8" w:tplc="92318991" w:tentative="1">
      <w:start w:val="1"/>
      <w:numFmt w:val="lowerRoman"/>
      <w:lvlText w:val="%9."/>
      <w:lvlJc w:val="right"/>
      <w:pPr>
        <w:ind w:left="6480" w:hanging="180"/>
      </w:pPr>
    </w:lvl>
  </w:abstractNum>
  <w:abstractNum w:abstractNumId="64775702">
    <w:multiLevelType w:val="hybridMultilevel"/>
    <w:lvl w:ilvl="0" w:tplc="790646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775702">
    <w:abstractNumId w:val="64775702"/>
  </w:num>
  <w:num w:numId="64775703">
    <w:abstractNumId w:val="647757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1873175" Type="http://schemas.microsoft.com/office/2011/relationships/commentsExtended" Target="commentsExtended.xml"/><Relationship Id="rId130712699" Type="http://schemas.microsoft.com/office/2011/relationships/people" Target="people.xml"/><Relationship Id="rId1689663c1134af739" Type="http://schemas.openxmlformats.org/officeDocument/2006/relationships/hyperlink" Target="https://gd.eppo.int/taxon/XANTFR/" TargetMode="External"/><Relationship Id="rId7727663c1134af7a4" Type="http://schemas.openxmlformats.org/officeDocument/2006/relationships/hyperlink" Target="https://gd.eppo.int/taxon/XANTFR/categorization" TargetMode="External"/><Relationship Id="rId5625663c1134b0107" Type="http://schemas.openxmlformats.org/officeDocument/2006/relationships/hyperlink" Target="https://gd.eppo.int/taxon/XANTFR/photos" TargetMode="External"/><Relationship Id="rId3072663c1134b37c9" Type="http://schemas.openxmlformats.org/officeDocument/2006/relationships/hyperlink" Target="https://doi.org/10.1111/j.1365-2818.2010.03373.x" TargetMode="External"/><Relationship Id="rId4382663c1134b3802" Type="http://schemas.openxmlformats.org/officeDocument/2006/relationships/hyperlink" Target="https://ohioline.osu.edu/factsheet/HYG-3212-11" TargetMode="External"/><Relationship Id="rId5011663c1134b38bd" Type="http://schemas.openxmlformats.org/officeDocument/2006/relationships/hyperlink" Target="https://doi.org/64.%2010.1111/ppa.12232" TargetMode="External"/><Relationship Id="rId8349663c1134b39f0" Type="http://schemas.openxmlformats.org/officeDocument/2006/relationships/hyperlink" Target="https://doi.org/10.1080/07060661.2012.751937" TargetMode="External"/><Relationship Id="rId6222663c1134b3be8" Type="http://schemas.openxmlformats.org/officeDocument/2006/relationships/hyperlink" Target="http://ufdcimages.uflib.ufl.edu/UF/E0/02/14/57/00001/cooper_g.pdf" TargetMode="External"/><Relationship Id="rId1934663c1134b3d6a" Type="http://schemas.openxmlformats.org/officeDocument/2006/relationships/hyperlink" Target="https://doi.org/10.17660/ActaHortic.2017.1156.111" TargetMode="External"/><Relationship Id="rId7384663c1134b3dc1" Type="http://schemas.openxmlformats.org/officeDocument/2006/relationships/hyperlink" Target="https://doi.org/10.1080/00288233.1973.10421109" TargetMode="External"/><Relationship Id="rId1260663c1134b3e32" Type="http://schemas.openxmlformats.org/officeDocument/2006/relationships/hyperlink" Target="https://gd.eppo.int/taxon/XANTAF/documents" TargetMode="External"/><Relationship Id="rId2406663c1134b3fe1" Type="http://schemas.openxmlformats.org/officeDocument/2006/relationships/hyperlink" Target="https://rnqp.eppo.int/recommendations/summarysheet_pest?pest=XANTFR" TargetMode="External"/><Relationship Id="rId1182663c1134b4148" Type="http://schemas.openxmlformats.org/officeDocument/2006/relationships/hyperlink" Target="https://eur-lex.europa.eu/legal-content/EN/TXT/HTML/?uri=OJ:L:2019:319:FULL&amp;from=NL" TargetMode="External"/><Relationship Id="rId9484663c1134b4275" Type="http://schemas.openxmlformats.org/officeDocument/2006/relationships/hyperlink" Target="https://doi.org/10.1128/AEM.00050-15" TargetMode="External"/><Relationship Id="rId3137663c1134b4305" Type="http://schemas.openxmlformats.org/officeDocument/2006/relationships/hyperlink" Target="https://doi.org/10.1111/ppa.12665" TargetMode="External"/><Relationship Id="rId1991663c1134b4392" Type="http://schemas.openxmlformats.org/officeDocument/2006/relationships/hyperlink" Target="https://doi.org/10.1128/genomeA.00642-17" TargetMode="External"/><Relationship Id="rId9486663c1134b4422" Type="http://schemas.openxmlformats.org/officeDocument/2006/relationships/hyperlink" Target="https://doi.org/10.1099/mgen.0.000189" TargetMode="External"/><Relationship Id="rId5660663c1134b44ee" Type="http://schemas.openxmlformats.org/officeDocument/2006/relationships/hyperlink" Target="https://doi.org/10.1186/s42483-020-00061-y" TargetMode="External"/><Relationship Id="rId9764663c1134b45b5" Type="http://schemas.openxmlformats.org/officeDocument/2006/relationships/hyperlink" Target="https://doi.org/10.3390/microorganisms8081253" TargetMode="External"/><Relationship Id="rId5574663c1134b462e" Type="http://schemas.openxmlformats.org/officeDocument/2006/relationships/hyperlink" Target="https://doi.org/10.1094/PHYTO-07-16-0275-R" TargetMode="External"/><Relationship Id="rId1838663c1134b46c3" Type="http://schemas.openxmlformats.org/officeDocument/2006/relationships/hyperlink" Target="https://doi.org/10.1071/AP98012" TargetMode="External"/><Relationship Id="rId1878663c1134b4772" Type="http://schemas.openxmlformats.org/officeDocument/2006/relationships/hyperlink" Target="https://doi.org/10.1094/PDIS.1999.83.4.400A" TargetMode="External"/><Relationship Id="rId1731663c1134b4802" Type="http://schemas.openxmlformats.org/officeDocument/2006/relationships/hyperlink" Target="https://doi.org/10.1094/PDIS-08-18-1395-RE" TargetMode="External"/><Relationship Id="rId3452663c1134b4873" Type="http://schemas.openxmlformats.org/officeDocument/2006/relationships/hyperlink" Target="https://doi.org/10.17660/ActaHortic.2003.626.20" TargetMode="External"/><Relationship Id="rId5511663c1134b4a06" Type="http://schemas.openxmlformats.org/officeDocument/2006/relationships/hyperlink" Target="https://doi.org/10.3389/fmicb.2016.01589" TargetMode="External"/><Relationship Id="rId6428663c1134b4a94" Type="http://schemas.openxmlformats.org/officeDocument/2006/relationships/hyperlink" Target="https://doi.org/10.1128/genomeA.01271-16" TargetMode="External"/><Relationship Id="rId9037663c1134b4b93" Type="http://schemas.openxmlformats.org/officeDocument/2006/relationships/hyperlink" Target="https://doi.org/10.1080/07060660509507189" TargetMode="External"/><Relationship Id="rId4894663c1134b4c20" Type="http://schemas.openxmlformats.org/officeDocument/2006/relationships/hyperlink" Target="https://doi.org/10.1111/jph.12900" TargetMode="External"/><Relationship Id="rId7868663c1134b4c72" Type="http://schemas.openxmlformats.org/officeDocument/2006/relationships/hyperlink" Target="https://www.ippc.int/coreactivities/standards-setting/ispms" TargetMode="External"/><Relationship Id="rId6553663c1134b4d25" Type="http://schemas.openxmlformats.org/officeDocument/2006/relationships/hyperlink" Target="https://doi.org/10.1080/15538362.2012.696959" TargetMode="External"/><Relationship Id="rId3099663c1134b4e48" Type="http://schemas.openxmlformats.org/officeDocument/2006/relationships/hyperlink" Target="https://doi.org/10.1046/j.1365-3059.2001.00644.x" TargetMode="External"/><Relationship Id="rId9840663c1134b4f5a" Type="http://schemas.openxmlformats.org/officeDocument/2006/relationships/hyperlink" Target="https://doi.org/10.1111/ppa.12090" TargetMode="External"/><Relationship Id="rId3545663c1134b4feb" Type="http://schemas.openxmlformats.org/officeDocument/2006/relationships/hyperlink" Target="https://doi.org/10.1111/epp.12497" TargetMode="External"/><Relationship Id="rId2774663c1134b5195" Type="http://schemas.openxmlformats.org/officeDocument/2006/relationships/hyperlink" Target="http://www.collectionscanada.gc.ca/obj/s4/f2/dsk3/ftp04/mq24862.pdf" TargetMode="External"/><Relationship Id="rId9393663c1134b5233" Type="http://schemas.openxmlformats.org/officeDocument/2006/relationships/hyperlink" Target="http://dx.doi.org/10.5423/PPJ.OA.01.2016.0007" TargetMode="External"/><Relationship Id="rId6372663c1134b5331" Type="http://schemas.openxmlformats.org/officeDocument/2006/relationships/hyperlink" Target="https://doi.org/10.5423/rpd.2010.16.1.097" TargetMode="External"/><Relationship Id="rId9562663c1134b53d4" Type="http://schemas.openxmlformats.org/officeDocument/2006/relationships/hyperlink" Target="https://doi.org/10.1094/PDIS-12-20-2560-PDN" TargetMode="External"/><Relationship Id="rId2280663c1134b54bf" Type="http://schemas.openxmlformats.org/officeDocument/2006/relationships/hyperlink" Target="https://doi.org/10.1094/9780890546178" TargetMode="External"/><Relationship Id="rId7683663c1134b5769" Type="http://schemas.openxmlformats.org/officeDocument/2006/relationships/hyperlink" Target="https://doi.org/10.1111/j.1365-2338.2009.02284.x" TargetMode="External"/><Relationship Id="rId3264663c1134b5a53" Type="http://schemas.openxmlformats.org/officeDocument/2006/relationships/hyperlink" Target="https://doi.org/10.1099/ijs.0.65220-0" TargetMode="External"/><Relationship Id="rId3570663c1134b5ac4" Type="http://schemas.openxmlformats.org/officeDocument/2006/relationships/hyperlink" Target="https://doi.org/10.5424/sjar/2012102-345-11" TargetMode="External"/><Relationship Id="rId6252663c1134b5c24" Type="http://schemas.openxmlformats.org/officeDocument/2006/relationships/hyperlink" Target="https://doi.org/10.1038/s41598-020-77612-y" TargetMode="External"/><Relationship Id="rId3170663c1134b5dc0" Type="http://schemas.openxmlformats.org/officeDocument/2006/relationships/hyperlink" Target="https://doi.org/10.1094/9780890545416.034" TargetMode="External"/><Relationship Id="rId1694663c1134b5e52" Type="http://schemas.openxmlformats.org/officeDocument/2006/relationships/hyperlink" Target="https://doi.org/10.1007/s00122-016-2695-1" TargetMode="External"/><Relationship Id="rId1818663c1134b6136" Type="http://schemas.openxmlformats.org/officeDocument/2006/relationships/hyperlink" Target="https://doi.org/10.1046/j.1439-0434.2003.00591.x" TargetMode="External"/><Relationship Id="rId9298663c1134b6267" Type="http://schemas.openxmlformats.org/officeDocument/2006/relationships/hyperlink" Target="https://doi.org/10.1016/j.mimet.2004.04.002" TargetMode="External"/><Relationship Id="rId2099663c1134b6376" Type="http://schemas.openxmlformats.org/officeDocument/2006/relationships/hyperlink" Target="https://doi.org/10.1094/PDIS-93-3-0299" TargetMode="External"/><Relationship Id="rId3992663c1134b63f9" Type="http://schemas.openxmlformats.org/officeDocument/2006/relationships/hyperlink" Target="https://doi.org/10.1094/PHYTO-98-3-0359" TargetMode="External"/><Relationship Id="rId1838663c1134b6473" Type="http://schemas.openxmlformats.org/officeDocument/2006/relationships/hyperlink" Target="https://doi.org/10.1080/15538362.2012.698181" TargetMode="External"/><Relationship Id="rId9514663c1134b6516" Type="http://schemas.openxmlformats.org/officeDocument/2006/relationships/hyperlink" Target="https://doi.org/10.1094/PDIS-03-22-0719-RE" TargetMode="External"/><Relationship Id="rId9644663c1134b66b6" Type="http://schemas.openxmlformats.org/officeDocument/2006/relationships/hyperlink" Target="https://www.nvwa.nl/txmpub/files/?p_file_id=2203331" TargetMode="External"/><Relationship Id="rId8941663c1134b6791" Type="http://schemas.openxmlformats.org/officeDocument/2006/relationships/hyperlink" Target="https://doi.org/10.1007/s10658-018-1513-9" TargetMode="External"/><Relationship Id="rId2549663c1134b6816" Type="http://schemas.openxmlformats.org/officeDocument/2006/relationships/hyperlink" Target="https://doi.org/10.1111/j.1365-3059.2007.01813.x" TargetMode="External"/><Relationship Id="rId6472663c1134b68d5" Type="http://schemas.openxmlformats.org/officeDocument/2006/relationships/hyperlink" Target="https://doi.org/10.1111/ppa.12028" TargetMode="External"/><Relationship Id="rId2126663c1134b6ab1" Type="http://schemas.openxmlformats.org/officeDocument/2006/relationships/hyperlink" Target="https://edepot.wur.nl/290364" TargetMode="External"/><Relationship Id="rId5733663c1134b6b2e" Type="http://schemas.openxmlformats.org/officeDocument/2006/relationships/hyperlink" Target="https://doi.org/10.1094/PHYTO-10-17-0356-R" TargetMode="External"/><Relationship Id="rId3440663c1134b6bbb" Type="http://schemas.openxmlformats.org/officeDocument/2006/relationships/hyperlink" Target="https://doi.org/10.1371/journal.pone.0147122" TargetMode="External"/><Relationship Id="rId2388663c1134b6c63" Type="http://schemas.openxmlformats.org/officeDocument/2006/relationships/hyperlink" Target="https://doi.org/10.1094/PDIS-10-19-2248-RE" TargetMode="External"/><Relationship Id="rId9493663c1134b6d3a" Type="http://schemas.openxmlformats.org/officeDocument/2006/relationships/hyperlink" Target="https://doi.org/10.1016/j.mimet.2007.05.018" TargetMode="External"/><Relationship Id="rId1608663c1134b6dde" Type="http://schemas.openxmlformats.org/officeDocument/2006/relationships/hyperlink" Target="https://doi.org/10.3233/JBR-140086" TargetMode="External"/><Relationship Id="rId6016663c1134b6eeb" Type="http://schemas.openxmlformats.org/officeDocument/2006/relationships/hyperlink" Target="https://doi.org/10.5423/RPD.2016.22.1.9" TargetMode="External"/><Relationship Id="rId7537663c1134b6f7d" Type="http://schemas.openxmlformats.org/officeDocument/2006/relationships/hyperlink" Target="https://doi.org/10.1007/s13313-011-0045-y" TargetMode="External"/><Relationship Id="rId9263663c1134b70b2" Type="http://schemas.openxmlformats.org/officeDocument/2006/relationships/hyperlink" Target="https://gd.eppo.int" TargetMode="External"/><Relationship Id="rId1220663c1134b7240" Type="http://schemas.openxmlformats.org/officeDocument/2006/relationships/hyperlink" Target="https://doi.org/10.1111/j.1365-2338.1986.tb01128.x" TargetMode="External"/><Relationship Id="rId3297663c1134affc8" Type="http://schemas.openxmlformats.org/officeDocument/2006/relationships/image" Target="media/imgrId3297663c1134affc8.jpg"/><Relationship Id="rId3618663c1134b1961" Type="http://schemas.openxmlformats.org/officeDocument/2006/relationships/image" Target="media/imgrId3618663c1134b1961.jpg"/><Relationship Id="rId4053663c1134b7680" Type="http://schemas.openxmlformats.org/officeDocument/2006/relationships/image" Target="media/imgrId4053663c1134b768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