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citri pv. aurantifolii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2024-03-19</w:t>
      </w:r>
      <w:r>
        <w:rPr>
          <w:rFonts w:ascii="Calibri" w:hAnsi="Calibri" w:eastAsia="Calibri" w:cs="Calibri"/>
          <w:color w:val="000000"/>
          <w:sz w:val="22"/>
          <w:szCs w:val="22"/>
        </w:rPr>
        <w:br/>
        <w:t xml:space="preserve">This datasheet focusses specifically on less virulent bacterial strains causing citrus canker. These strains have been classified as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aurantifolii </w:t>
      </w:r>
      <w:r>
        <w:rPr>
          <w:rFonts w:ascii="Calibri" w:hAnsi="Calibri" w:eastAsia="Calibri" w:cs="Calibri"/>
          <w:color w:val="000000"/>
          <w:sz w:val="22"/>
          <w:szCs w:val="22"/>
        </w:rPr>
        <w:t xml:space="preserve">pathotypes B and C and the form of canker they cause is called South American citrus canker. The primary more devastating form of citrus canker, so-called Asiatic citrus canker, originating from Asia and caused by more virulent strains, classified as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(pathotypes A, A*, A</w:t>
      </w:r>
      <w:r>
        <w:rPr>
          <w:rFonts w:ascii="Calibri" w:hAnsi="Calibri" w:eastAsia="Calibri" w:cs="Calibri"/>
          <w:color w:val="000000"/>
          <w:position w:val="4"/>
          <w:sz w:val="22"/>
          <w:szCs w:val="22"/>
          <w:vertAlign w:val="superscript"/>
        </w:rPr>
        <w:t xml:space="preserve">w</w:t>
      </w:r>
      <w:r>
        <w:rPr>
          <w:rFonts w:ascii="Calibri" w:hAnsi="Calibri" w:eastAsia="Calibri" w:cs="Calibri"/>
          <w:color w:val="000000"/>
          <w:sz w:val="22"/>
          <w:szCs w:val="22"/>
        </w:rPr>
        <w:t xml:space="preserve">) is covered in a separate datasheet.  Text between square brackets [ ], on symptoms, morphology and detection, identification and inspection methods, is from the </w:t>
      </w:r>
      <w:hyperlink r:id="rId9579663c58fcb4fee" w:history="1">
        <w:r>
          <w:rPr>
            <w:rFonts w:ascii="Calibri" w:hAnsi="Calibri" w:eastAsia="Calibri" w:cs="Calibri"/>
            <w:b/>
            <w:bCs/>
            <w:color w:val="0000CC"/>
            <w:sz w:val="22"/>
            <w:szCs w:val="22"/>
            <w:u w:val="single"/>
          </w:rPr>
          <w:t xml:space="preserve">EPPO datasheet on </w:t>
        </w:r>
        <w:r>
          <w:rPr>
            <w:rFonts w:ascii="Calibri" w:hAnsi="Calibri" w:eastAsia="Calibri" w:cs="Calibri"/>
            <w:b/>
            <w:bCs/>
            <w:i/>
            <w:iCs/>
            <w:color w:val="0000CC"/>
            <w:sz w:val="22"/>
            <w:szCs w:val="22"/>
            <w:u w:val="single"/>
          </w:rPr>
          <w:t xml:space="preserve">X. citri</w:t>
        </w:r>
        <w:r>
          <w:rPr>
            <w:rFonts w:ascii="Calibri" w:hAnsi="Calibri" w:eastAsia="Calibri" w:cs="Calibri"/>
            <w:b/>
            <w:bCs/>
            <w:color w:val="0000CC"/>
            <w:sz w:val="22"/>
            <w:szCs w:val="22"/>
            <w:u w:val="single"/>
          </w:rPr>
          <w:t xml:space="preserve"> pv. </w:t>
        </w:r>
        <w:r>
          <w:rPr>
            <w:rFonts w:ascii="Calibri" w:hAnsi="Calibri" w:eastAsia="Calibri" w:cs="Calibri"/>
            <w:b/>
            <w:bCs/>
            <w:i/>
            <w:iCs/>
            <w:color w:val="0000CC"/>
            <w:sz w:val="22"/>
            <w:szCs w:val="22"/>
            <w:u w:val="single"/>
          </w:rPr>
          <w:t xml:space="preserve">citri</w:t>
        </w:r>
      </w:hyperlink>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for the reasons explained under the chapter Biology.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citri pv. aurantifolii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(Schaad et al.) Constantin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axonopodis pv. aurantifolii</w:t>
            </w:r>
            <w:r>
              <w:rPr>
                <w:rFonts w:ascii="Calibri" w:hAnsi="Calibri" w:eastAsia="Calibri" w:cs="Calibri"/>
                <w:color w:val="000000"/>
                <w:position w:val="-3"/>
                <w:sz w:val="22"/>
                <w:szCs w:val="22"/>
              </w:rPr>
              <w:t xml:space="preserve"> Vauterin et al., </w:t>
            </w:r>
            <w:r>
              <w:rPr>
                <w:rFonts w:ascii="Calibri" w:hAnsi="Calibri" w:eastAsia="Calibri" w:cs="Calibri"/>
                <w:i/>
                <w:iCs/>
                <w:color w:val="000000"/>
                <w:position w:val="-3"/>
                <w:sz w:val="22"/>
                <w:szCs w:val="22"/>
              </w:rPr>
              <w:t xml:space="preserve">Xanthomonas campestris pv. aurantifolii</w:t>
            </w:r>
            <w:r>
              <w:rPr>
                <w:rFonts w:ascii="Calibri" w:hAnsi="Calibri" w:eastAsia="Calibri" w:cs="Calibri"/>
                <w:color w:val="000000"/>
                <w:position w:val="-3"/>
                <w:sz w:val="22"/>
                <w:szCs w:val="22"/>
              </w:rPr>
              <w:t xml:space="preserve"> Gabriel, Kingsley, Hunter &amp; Gottwald, </w:t>
            </w:r>
            <w:r>
              <w:rPr>
                <w:rFonts w:ascii="Calibri" w:hAnsi="Calibri" w:eastAsia="Calibri" w:cs="Calibri"/>
                <w:i/>
                <w:iCs/>
                <w:color w:val="000000"/>
                <w:position w:val="-3"/>
                <w:sz w:val="22"/>
                <w:szCs w:val="22"/>
              </w:rPr>
              <w:t xml:space="preserve">Xanthomonas citri f. sp. aurantifolia</w:t>
            </w:r>
            <w:r>
              <w:rPr>
                <w:rFonts w:ascii="Calibri" w:hAnsi="Calibri" w:eastAsia="Calibri" w:cs="Calibri"/>
                <w:color w:val="000000"/>
                <w:position w:val="-3"/>
                <w:sz w:val="22"/>
                <w:szCs w:val="22"/>
              </w:rPr>
              <w:t xml:space="preserve"> Namekata &amp; Oliveira, </w:t>
            </w:r>
            <w:r>
              <w:rPr>
                <w:rFonts w:ascii="Calibri" w:hAnsi="Calibri" w:eastAsia="Calibri" w:cs="Calibri"/>
                <w:i/>
                <w:iCs/>
                <w:color w:val="000000"/>
                <w:position w:val="-3"/>
                <w:sz w:val="22"/>
                <w:szCs w:val="22"/>
              </w:rPr>
              <w:t xml:space="preserve">Xanthomonas fuscans subsp. aurantifolii</w:t>
            </w:r>
            <w:r>
              <w:rPr>
                <w:rFonts w:ascii="Calibri" w:hAnsi="Calibri" w:eastAsia="Calibri" w:cs="Calibri"/>
                <w:color w:val="000000"/>
                <w:position w:val="-3"/>
                <w:sz w:val="22"/>
                <w:szCs w:val="22"/>
              </w:rPr>
              <w:t xml:space="preserve"> Schaad et al.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Galician lemon canker (C strains), Mexican lime cancrosis (C strains), South American citrus canker, cancrosis B (B strains), citrus canker, false citrus canker (B strains)</w:t>
            </w:r>
            <w:hyperlink r:id="rId5380663c58fcb52e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335663c58fcb535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XANTAU</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canker was described for the first time by Stevens (1914) and Wolf &amp; Massey (1914) from the South-Eastern USA, and was considered likely to have introduced with citrus seedlings from Japan (Schoulties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disease is endemic in China, Japan, Southern Asia, and Oceania, where citrus originated and have long been grown. The causal agent was isolated by Hasse in 1915, who named it </w:t>
      </w:r>
      <w:r>
        <w:rPr>
          <w:rFonts w:ascii="Calibri" w:hAnsi="Calibri" w:eastAsia="Calibri" w:cs="Calibri"/>
          <w:i/>
          <w:iCs/>
          <w:color w:val="000000"/>
          <w:sz w:val="22"/>
          <w:szCs w:val="22"/>
        </w:rPr>
        <w:t xml:space="preserve">Pseudomonas citri</w:t>
      </w:r>
      <w:r>
        <w:rPr>
          <w:rFonts w:ascii="Calibri" w:hAnsi="Calibri" w:eastAsia="Calibri" w:cs="Calibri"/>
          <w:color w:val="000000"/>
          <w:sz w:val="22"/>
          <w:szCs w:val="22"/>
        </w:rPr>
        <w:t xml:space="preserve">. Later it was reclassified into the genus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by Dowson (1939). In the 1970s, almost all species within the genus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were reclassified at pathovar level and the citrus canker pathogen was reclassified in the complex species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(Dye, 1978). Gabriel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determined that the typical citrus canker strains (A or Asiatic strains) deserved species rank and classified them as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This pathogen aligns with genetic cluster 9.5 of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axonopodis</w:t>
      </w:r>
      <w:r>
        <w:rPr>
          <w:rFonts w:ascii="Calibri" w:hAnsi="Calibri" w:eastAsia="Calibri" w:cs="Calibri"/>
          <w:color w:val="000000"/>
          <w:sz w:val="22"/>
          <w:szCs w:val="22"/>
        </w:rPr>
        <w:t xml:space="preserve"> as defined by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(Rademaker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Revisions in taxonomy, based on Multilocus Sequence Analysis (MLSA), DNA:DNA hybridization, Average Nucleotide Identity (ANI) and whole genome sequence analysis led to its current classification as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(synonyms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 X. smithii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2006; Ah-You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Constantin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Ragupathy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classical Asiatic strains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pathotypes A, A* and A</w:t>
      </w:r>
      <w:r>
        <w:rPr>
          <w:rFonts w:ascii="Calibri" w:hAnsi="Calibri" w:eastAsia="Calibri" w:cs="Calibri"/>
          <w:color w:val="000000"/>
          <w:position w:val="4"/>
          <w:sz w:val="22"/>
          <w:szCs w:val="22"/>
          <w:vertAlign w:val="superscript"/>
        </w:rPr>
        <w:t xml:space="preserve">W</w:t>
      </w:r>
      <w:r>
        <w:rPr>
          <w:rFonts w:ascii="Calibri" w:hAnsi="Calibri" w:eastAsia="Calibri" w:cs="Calibri"/>
          <w:color w:val="000000"/>
          <w:sz w:val="22"/>
          <w:szCs w:val="22"/>
        </w:rPr>
        <w:t xml:space="preserve">), three other groups of slower growing and less pathogenic strains were isolated in South America, named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B, C and D strains, grouping into genetic cluster 9.6 of </w:t>
      </w:r>
      <w:r>
        <w:rPr>
          <w:rFonts w:ascii="Calibri" w:hAnsi="Calibri" w:eastAsia="Calibri" w:cs="Calibri"/>
          <w:i/>
          <w:iCs/>
          <w:color w:val="000000"/>
          <w:sz w:val="22"/>
          <w:szCs w:val="22"/>
        </w:rPr>
        <w:t xml:space="preserve">X. axonopodis sensu</w:t>
      </w:r>
      <w:r>
        <w:rPr>
          <w:rFonts w:ascii="Calibri" w:hAnsi="Calibri" w:eastAsia="Calibri" w:cs="Calibri"/>
          <w:color w:val="000000"/>
          <w:sz w:val="22"/>
          <w:szCs w:val="22"/>
        </w:rPr>
        <w:t xml:space="preserve">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Namekata (1971) first described the C strains and differentiated them from A strains, as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forma specialis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 strains (most virulent) were already detected in 1957 and spread to many areas in Brazil (Bitancourt, 1957; Behlau, 2020) The B, C and D strains were reclassified in 2006 as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However, subsequent studies refuted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as a separate species (Young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and these strains were reclassified as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and C (Ah-You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Constantin, 2016). A recent core genome multilocus sequence typing study has confirmed this classification (Ragupathy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Concerning the D strains, the disease called citrus bacteriosis and formerly thought to be caused by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D, was finally found to be caused by a fungus, </w:t>
      </w:r>
      <w:r>
        <w:rPr>
          <w:rFonts w:ascii="Calibri" w:hAnsi="Calibri" w:eastAsia="Calibri" w:cs="Calibri"/>
          <w:i/>
          <w:iCs/>
          <w:color w:val="000000"/>
          <w:sz w:val="22"/>
          <w:szCs w:val="22"/>
        </w:rPr>
        <w:t xml:space="preserve">Alternaria limicola</w:t>
      </w:r>
      <w:r>
        <w:rPr>
          <w:rFonts w:ascii="Calibri" w:hAnsi="Calibri" w:eastAsia="Calibri" w:cs="Calibri"/>
          <w:color w:val="000000"/>
          <w:sz w:val="22"/>
          <w:szCs w:val="22"/>
        </w:rPr>
        <w:t xml:space="preserve"> (Rodriguez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Palm &amp; Civerolo, 1994).</w:t>
      </w:r>
    </w:p>
    <w:p>
      <w:pPr>
        <w:widowControl w:val="on"/>
        <w:pBdr/>
        <w:spacing w:before="220" w:after="220" w:line="240" w:lineRule="auto"/>
        <w:ind w:left="0" w:right="0"/>
        <w:jc w:val="both"/>
      </w:pPr>
      <w:r>
        <w:rPr>
          <w:rFonts w:ascii="Calibri" w:hAnsi="Calibri" w:eastAsia="Calibri" w:cs="Calibri"/>
          <w:color w:val="000000"/>
          <w:sz w:val="22"/>
          <w:szCs w:val="22"/>
        </w:rPr>
        <w:t xml:space="preserve">Two closely related bacterial plant pathogens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citrumelonis</w:t>
      </w:r>
      <w:r>
        <w:rPr>
          <w:rFonts w:ascii="Calibri" w:hAnsi="Calibri" w:eastAsia="Calibri" w:cs="Calibri"/>
          <w:color w:val="000000"/>
          <w:sz w:val="22"/>
          <w:szCs w:val="22"/>
        </w:rPr>
        <w:t xml:space="preserve">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Constantin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causing Citrus bacterial spot in Florida (US), formerly named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E strains (syn.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citrumelo, X. alfalfae</w:t>
      </w:r>
      <w:r>
        <w:rPr>
          <w:rFonts w:ascii="Calibri" w:hAnsi="Calibri" w:eastAsia="Calibri" w:cs="Calibri"/>
          <w:color w:val="000000"/>
          <w:sz w:val="22"/>
          <w:szCs w:val="22"/>
        </w:rPr>
        <w:t xml:space="preserve"> subsp</w:t>
      </w:r>
      <w:r>
        <w:rPr>
          <w:rFonts w:ascii="Calibri" w:hAnsi="Calibri" w:eastAsia="Calibri" w:cs="Calibri"/>
          <w:i/>
          <w:iCs/>
          <w:color w:val="000000"/>
          <w:sz w:val="22"/>
          <w:szCs w:val="22"/>
        </w:rPr>
        <w:t xml:space="preserve">. citromelonis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genetic cluster 9.2, see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bilvae</w:t>
      </w:r>
      <w:r>
        <w:rPr>
          <w:rFonts w:ascii="Calibri" w:hAnsi="Calibri" w:eastAsia="Calibri" w:cs="Calibri"/>
          <w:color w:val="000000"/>
          <w:sz w:val="22"/>
          <w:szCs w:val="22"/>
        </w:rPr>
        <w:t xml:space="preserve"> (Chakravarti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Bansal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(formerly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bilvae</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pv. bilvae, in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genetic cluster 9.5 causing another Citrus bacterial spot disease in India, are not addressed in this datasheet. They are mentioned here, since in the past misnaming/misidentification/nomenclatorial issues have led to confusion, unnecessary and costly quarantine measures and lawsuits in the past (e.g. Gabriel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2019b) For further details on these pathogens, refer to Graham and Gottwald (1991); Graham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Rademaker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2007). The most recent taxonomy and detailed description of bacterial strains causing citrus canker are summarized in Table 1 below.</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Table 1</w:t>
      </w:r>
      <w:r>
        <w:rPr>
          <w:rFonts w:ascii="Calibri" w:hAnsi="Calibri" w:eastAsia="Calibri" w:cs="Calibri"/>
          <w:color w:val="000000"/>
          <w:sz w:val="22"/>
          <w:szCs w:val="22"/>
        </w:rPr>
        <w:t xml:space="preserve"> – Summary of pathotypes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causing citrus bacterial canker (CBC), described in this datasheet.</w:t>
      </w:r>
    </w:p>
    <w:tbl>
      <w:tblPr>
        <w:tblStyle w:val="TableGridPHPDOCX"/>
        <w:tblCellMar>
          <w:left w:type="dxa" w:w="0"/>
          <w:right w:type="dxa" w:w="0"/>
        </w:tblCellMar>
        <w:tblW w:w="0" w:type="auto"/>
        <w:tblCellSpacing w:w="30" w:type="dxa"/>
        <w:tblInd w:w="0" w:type="auto"/>
        <w:tblBorders>
          <w:top w:val="outset" w:color="808080" w:sz="5"/>
          <w:left w:val="outset" w:color="808080" w:sz="5"/>
          <w:bottom w:val="outset" w:color="808080" w:sz="5"/>
          <w:right w:val="outset" w:color="808080" w:sz="5"/>
        </w:tblBorders>
      </w:tblPr>
      <w:tblGrid>
        <w:gridCol w:w="725.25597269625"/>
        <w:gridCol w:w="810.58020477816"/>
        <w:gridCol w:w="725.25597269625"/>
        <w:gridCol w:w="844.70989761092"/>
        <w:gridCol w:w="964.1638225256"/>
        <w:gridCol w:w="930.03412969283"/>
      </w:tblGrid>
      <w:tr>
        <w:trPr>
          <w:trHeight w:val="0" w:hRule="atLeast"/>
        </w:trPr>
        <w:tc>
          <w:tcPr>
            <w:tcW w:w="1527.3037542662" w:type="pct"/>
            <w:gridSpan w:val="2"/>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Pathovars</w:t>
            </w:r>
          </w:p>
        </w:tc>
        <w:tc>
          <w:tcPr>
            <w:tcW w:w="1569.9658703072" w:type="pct"/>
            <w:gridSpan w:val="2"/>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Xanthomonas citri </w:t>
            </w:r>
            <w:r>
              <w:rPr>
                <w:rFonts w:ascii="Calibri" w:hAnsi="Calibri" w:eastAsia="Calibri" w:cs="Calibri"/>
                <w:color w:val="000000"/>
                <w:position w:val="0"/>
                <w:sz w:val="22"/>
                <w:szCs w:val="22"/>
              </w:rPr>
              <w:t xml:space="preserve">pv. </w:t>
            </w:r>
            <w:r>
              <w:rPr>
                <w:rFonts w:ascii="Calibri" w:hAnsi="Calibri" w:eastAsia="Calibri" w:cs="Calibri"/>
                <w:i/>
                <w:iCs/>
                <w:color w:val="000000"/>
                <w:position w:val="0"/>
                <w:sz w:val="22"/>
                <w:szCs w:val="22"/>
              </w:rPr>
              <w:t xml:space="preserve">citri</w:t>
            </w:r>
          </w:p>
        </w:tc>
        <w:tc>
          <w:tcPr>
            <w:tcW w:w="1902.7303754266" w:type="pct"/>
            <w:gridSpan w:val="2"/>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X. citri </w:t>
            </w:r>
            <w:r>
              <w:rPr>
                <w:rFonts w:ascii="Calibri" w:hAnsi="Calibri" w:eastAsia="Calibri" w:cs="Calibri"/>
                <w:color w:val="000000"/>
                <w:position w:val="0"/>
                <w:sz w:val="22"/>
                <w:szCs w:val="22"/>
              </w:rPr>
              <w:t xml:space="preserve">pv. </w:t>
            </w:r>
            <w:r>
              <w:rPr>
                <w:rFonts w:ascii="Calibri" w:hAnsi="Calibri" w:eastAsia="Calibri" w:cs="Calibri"/>
                <w:i/>
                <w:iCs/>
                <w:color w:val="000000"/>
                <w:position w:val="0"/>
                <w:sz w:val="22"/>
                <w:szCs w:val="22"/>
              </w:rPr>
              <w:t xml:space="preserve">aurantifolii</w:t>
            </w:r>
          </w:p>
        </w:tc>
      </w:tr>
      <w:tr>
        <w:trPr>
          <w:trHeight w:val="0" w:hRule="atLeast"/>
        </w:trPr>
        <w:tc>
          <w:tcPr>
            <w:tcW w:w="726.4957264957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Disease</w:t>
            </w:r>
          </w:p>
        </w:tc>
        <w:tc>
          <w:tcPr>
            <w:tcW w:w="2376.0683760684" w:type="pct"/>
            <w:gridSpan w:val="3"/>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Asiatic bacterial canker (CBC-A)</w:t>
            </w:r>
          </w:p>
        </w:tc>
        <w:tc>
          <w:tcPr>
            <w:tcW w:w="965.81196581197"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South American Citrus bacterial canker (CBC-B)</w:t>
            </w:r>
          </w:p>
        </w:tc>
        <w:tc>
          <w:tcPr>
            <w:tcW w:w="931.6239316239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South American Citrus bacterial canker (CBC-C)</w:t>
            </w:r>
          </w:p>
        </w:tc>
      </w:tr>
      <w:tr>
        <w:trPr>
          <w:trHeight w:val="0" w:hRule="atLeast"/>
        </w:trPr>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Pathotypes</w:t>
            </w:r>
          </w:p>
        </w:tc>
        <w:tc>
          <w:tcPr>
            <w:tcW w:w="810.5802047781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A</w:t>
            </w:r>
          </w:p>
        </w:tc>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A*</w:t>
            </w:r>
          </w:p>
        </w:tc>
        <w:tc>
          <w:tcPr>
            <w:tcW w:w="844.70989761092"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A</w:t>
            </w:r>
            <w:r>
              <w:rPr>
                <w:rFonts w:ascii="Calibri" w:hAnsi="Calibri" w:eastAsia="Calibri" w:cs="Calibri"/>
                <w:color w:val="000000"/>
                <w:position w:val="-4"/>
                <w:sz w:val="22"/>
                <w:szCs w:val="22"/>
                <w:vertAlign w:val="subscript"/>
                <w:vertAlign w:val="subscript"/>
              </w:rPr>
              <w:t xml:space="preserve">w</w:t>
            </w:r>
          </w:p>
        </w:tc>
        <w:tc>
          <w:tcPr>
            <w:tcW w:w="964.163822525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B</w:t>
            </w:r>
          </w:p>
        </w:tc>
        <w:tc>
          <w:tcPr>
            <w:tcW w:w="930.0341296928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C</w:t>
            </w:r>
            <w:r>
              <w:rPr>
                <w:rFonts w:ascii="Calibri" w:hAnsi="Calibri" w:eastAsia="Calibri" w:cs="Calibri"/>
                <w:color w:val="000000"/>
                <w:position w:val="0"/>
                <w:sz w:val="22"/>
                <w:szCs w:val="22"/>
              </w:rPr>
              <w:br/>
              <w:t xml:space="preserve">Brown-pigmented and non-pigmented strains</w:t>
            </w:r>
          </w:p>
        </w:tc>
      </w:tr>
      <w:tr>
        <w:trPr>
          <w:trHeight w:val="0" w:hRule="atLeast"/>
        </w:trPr>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Distribution</w:t>
            </w:r>
          </w:p>
        </w:tc>
        <w:tc>
          <w:tcPr>
            <w:tcW w:w="810.5802047781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Asia, Middle East, Americas, Africa, Oceania</w:t>
            </w:r>
          </w:p>
        </w:tc>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Asia and Africa </w:t>
            </w:r>
          </w:p>
        </w:tc>
        <w:tc>
          <w:tcPr>
            <w:tcW w:w="844.70989761092"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Indian subcontinent, Arabian Peninsula, USA </w:t>
            </w:r>
          </w:p>
        </w:tc>
        <w:tc>
          <w:tcPr>
            <w:tcW w:w="964.163822525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Argentina, Paraguay, Uruguay, </w:t>
            </w:r>
            <w:r>
              <w:rPr>
                <w:rFonts w:ascii="Calibri" w:hAnsi="Calibri" w:eastAsia="Calibri" w:cs="Calibri"/>
                <w:b/>
                <w:bCs/>
                <w:color w:val="000000"/>
                <w:position w:val="0"/>
                <w:sz w:val="22"/>
                <w:szCs w:val="22"/>
              </w:rPr>
              <w:t xml:space="preserve">not recorded after 1990</w:t>
            </w:r>
          </w:p>
        </w:tc>
        <w:tc>
          <w:tcPr>
            <w:tcW w:w="930.0341296928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Brazil (São Paulo), </w:t>
            </w:r>
            <w:r>
              <w:rPr>
                <w:rFonts w:ascii="Calibri" w:hAnsi="Calibri" w:eastAsia="Calibri" w:cs="Calibri"/>
                <w:b/>
                <w:bCs/>
                <w:color w:val="000000"/>
                <w:position w:val="0"/>
                <w:sz w:val="22"/>
                <w:szCs w:val="22"/>
              </w:rPr>
              <w:t xml:space="preserve">not recorded after 2009</w:t>
            </w:r>
          </w:p>
        </w:tc>
      </w:tr>
      <w:tr>
        <w:trPr>
          <w:trHeight w:val="0" w:hRule="atLeast"/>
        </w:trPr>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Host range</w:t>
            </w:r>
          </w:p>
        </w:tc>
        <w:tc>
          <w:tcPr>
            <w:tcW w:w="810.5802047781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wide</w:t>
            </w:r>
          </w:p>
        </w:tc>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narrow</w:t>
            </w:r>
          </w:p>
        </w:tc>
        <w:tc>
          <w:tcPr>
            <w:tcW w:w="844.70989761092"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narrow</w:t>
            </w:r>
          </w:p>
        </w:tc>
        <w:tc>
          <w:tcPr>
            <w:tcW w:w="964.163822525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limited</w:t>
            </w:r>
          </w:p>
        </w:tc>
        <w:tc>
          <w:tcPr>
            <w:tcW w:w="930.0341296928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narrow</w:t>
            </w:r>
          </w:p>
        </w:tc>
      </w:tr>
      <w:tr>
        <w:trPr>
          <w:trHeight w:val="0" w:hRule="atLeast"/>
        </w:trPr>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Principal natural hosts</w:t>
            </w:r>
          </w:p>
        </w:tc>
        <w:tc>
          <w:tcPr>
            <w:tcW w:w="810.5802047781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Citrus</w:t>
            </w:r>
            <w:r>
              <w:rPr>
                <w:rFonts w:ascii="Calibri" w:hAnsi="Calibri" w:eastAsia="Calibri" w:cs="Calibri"/>
                <w:color w:val="000000"/>
                <w:position w:val="0"/>
                <w:sz w:val="22"/>
                <w:szCs w:val="22"/>
              </w:rPr>
              <w:t xml:space="preserve"> spp. and other Rutaceae</w:t>
            </w:r>
          </w:p>
        </w:tc>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Mexican lime</w:t>
            </w:r>
          </w:p>
        </w:tc>
        <w:tc>
          <w:tcPr>
            <w:tcW w:w="844.70989761092"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Mexican lime and alemow</w:t>
            </w:r>
          </w:p>
        </w:tc>
        <w:tc>
          <w:tcPr>
            <w:tcW w:w="964.163822525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Lemon, Mexican lime, Sour orange, grapefruit</w:t>
            </w:r>
          </w:p>
        </w:tc>
        <w:tc>
          <w:tcPr>
            <w:tcW w:w="930.0341296928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Mexican lime</w:t>
            </w:r>
          </w:p>
        </w:tc>
      </w:tr>
      <w:tr>
        <w:trPr>
          <w:trHeight w:val="0" w:hRule="atLeast"/>
        </w:trPr>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Virulence</w:t>
            </w:r>
          </w:p>
        </w:tc>
        <w:tc>
          <w:tcPr>
            <w:tcW w:w="810.5802047781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high</w:t>
            </w:r>
          </w:p>
        </w:tc>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high</w:t>
            </w:r>
          </w:p>
        </w:tc>
        <w:tc>
          <w:tcPr>
            <w:tcW w:w="844.70989761092"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high</w:t>
            </w:r>
          </w:p>
        </w:tc>
        <w:tc>
          <w:tcPr>
            <w:tcW w:w="964.163822525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low</w:t>
            </w:r>
          </w:p>
        </w:tc>
        <w:tc>
          <w:tcPr>
            <w:tcW w:w="930.0341296928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Low</w:t>
            </w:r>
          </w:p>
        </w:tc>
      </w:tr>
      <w:tr>
        <w:trPr>
          <w:trHeight w:val="0" w:hRule="atLeast"/>
        </w:trPr>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Growth on nutrient agar and other standard media</w:t>
            </w:r>
          </w:p>
        </w:tc>
        <w:tc>
          <w:tcPr>
            <w:tcW w:w="810.5802047781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 fast</w:t>
            </w:r>
          </w:p>
        </w:tc>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 fast</w:t>
            </w:r>
          </w:p>
        </w:tc>
        <w:tc>
          <w:tcPr>
            <w:tcW w:w="844.70989761092"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 slow</w:t>
            </w:r>
          </w:p>
        </w:tc>
        <w:tc>
          <w:tcPr>
            <w:tcW w:w="964.163822525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 slow, needs elective medium</w:t>
            </w:r>
          </w:p>
        </w:tc>
        <w:tc>
          <w:tcPr>
            <w:tcW w:w="930.0341296928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 fast</w:t>
            </w:r>
          </w:p>
        </w:tc>
      </w:tr>
      <w:tr>
        <w:trPr>
          <w:trHeight w:val="0" w:hRule="atLeast"/>
        </w:trPr>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Economic impact</w:t>
            </w:r>
          </w:p>
        </w:tc>
        <w:tc>
          <w:tcPr>
            <w:tcW w:w="810.5802047781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high</w:t>
            </w:r>
          </w:p>
        </w:tc>
        <w:tc>
          <w:tcPr>
            <w:tcW w:w="725.25597269625"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high</w:t>
            </w:r>
          </w:p>
        </w:tc>
        <w:tc>
          <w:tcPr>
            <w:tcW w:w="844.70989761092"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high</w:t>
            </w:r>
          </w:p>
        </w:tc>
        <w:tc>
          <w:tcPr>
            <w:tcW w:w="964.163822525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Presently practically nil, not recorded after 1990</w:t>
            </w:r>
            <w:r>
              <w:rPr>
                <w:rFonts w:ascii="Calibri" w:hAnsi="Calibri" w:eastAsia="Calibri" w:cs="Calibri"/>
                <w:color w:val="000000"/>
                <w:position w:val="0"/>
                <w:sz w:val="22"/>
                <w:szCs w:val="22"/>
              </w:rPr>
              <w:br/>
              <w:t xml:space="preserve">Replaced by CBC-A</w:t>
            </w:r>
          </w:p>
        </w:tc>
        <w:tc>
          <w:tcPr>
            <w:tcW w:w="930.03412969283"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Presently practically nil, not recorded after 2009</w:t>
            </w:r>
            <w:r>
              <w:rPr>
                <w:rFonts w:ascii="Calibri" w:hAnsi="Calibri" w:eastAsia="Calibri" w:cs="Calibri"/>
                <w:color w:val="000000"/>
                <w:position w:val="0"/>
                <w:sz w:val="22"/>
                <w:szCs w:val="22"/>
              </w:rPr>
              <w:br/>
              <w:t xml:space="preserve">Replaced by CBC-A</w:t>
            </w:r>
          </w:p>
        </w:tc>
      </w:tr>
    </w:tbl>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X. citri</w:t>
      </w:r>
      <w:r>
        <w:rPr>
          <w:rFonts w:ascii="Calibri" w:hAnsi="Calibri" w:eastAsia="Calibri" w:cs="Calibri"/>
          <w:b/>
          <w:bCs/>
          <w:color w:val="000000"/>
          <w:sz w:val="22"/>
          <w:szCs w:val="22"/>
        </w:rPr>
        <w:t xml:space="preserve"> pv. </w:t>
      </w:r>
      <w:r>
        <w:rPr>
          <w:rFonts w:ascii="Calibri" w:hAnsi="Calibri" w:eastAsia="Calibri" w:cs="Calibri"/>
          <w:b/>
          <w:bCs/>
          <w:i/>
          <w:iCs/>
          <w:color w:val="000000"/>
          <w:sz w:val="22"/>
          <w:szCs w:val="22"/>
        </w:rPr>
        <w:t xml:space="preserve">aurantifolii</w:t>
      </w:r>
      <w:r>
        <w:rPr>
          <w:rFonts w:ascii="Calibri" w:hAnsi="Calibri" w:eastAsia="Calibri" w:cs="Calibri"/>
          <w:b/>
          <w:bCs/>
          <w:color w:val="000000"/>
          <w:sz w:val="22"/>
          <w:szCs w:val="22"/>
        </w:rPr>
        <w:t xml:space="preserve"> pathotype B</w:t>
      </w:r>
      <w:r>
        <w:rPr>
          <w:rFonts w:ascii="Calibri" w:hAnsi="Calibri" w:eastAsia="Calibri" w:cs="Calibri"/>
          <w:color w:val="000000"/>
          <w:sz w:val="22"/>
          <w:szCs w:val="22"/>
        </w:rPr>
        <w:t xml:space="preserve"> has a limited host range and predominantly affects </w:t>
      </w:r>
      <w:r>
        <w:rPr>
          <w:rFonts w:ascii="Calibri" w:hAnsi="Calibri" w:eastAsia="Calibri" w:cs="Calibri"/>
          <w:i/>
          <w:iCs/>
          <w:color w:val="000000"/>
          <w:sz w:val="22"/>
          <w:szCs w:val="22"/>
        </w:rPr>
        <w:t xml:space="preserve">C. x aurantifolia</w:t>
      </w:r>
      <w:r>
        <w:rPr>
          <w:rFonts w:ascii="Calibri" w:hAnsi="Calibri" w:eastAsia="Calibri" w:cs="Calibri"/>
          <w:color w:val="000000"/>
          <w:sz w:val="22"/>
          <w:szCs w:val="22"/>
        </w:rPr>
        <w:t xml:space="preserve"> (Mexican lime). Other natural hosts have also been reported, such as </w:t>
      </w:r>
      <w:r>
        <w:rPr>
          <w:rFonts w:ascii="Calibri" w:hAnsi="Calibri" w:eastAsia="Calibri" w:cs="Calibri"/>
          <w:i/>
          <w:iCs/>
          <w:color w:val="000000"/>
          <w:sz w:val="22"/>
          <w:szCs w:val="22"/>
        </w:rPr>
        <w:t xml:space="preserve">C. lemon</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maxima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C. grandis</w:t>
      </w:r>
      <w:r>
        <w:rPr>
          <w:rFonts w:ascii="Calibri" w:hAnsi="Calibri" w:eastAsia="Calibri" w:cs="Calibri"/>
          <w:color w:val="000000"/>
          <w:sz w:val="22"/>
          <w:szCs w:val="22"/>
        </w:rPr>
        <w:t xml:space="preserve">, pummelo) when planted near infected Mexican lime (Schubert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as well as </w:t>
      </w:r>
      <w:r>
        <w:rPr>
          <w:rFonts w:ascii="Calibri" w:hAnsi="Calibri" w:eastAsia="Calibri" w:cs="Calibri"/>
          <w:i/>
          <w:iCs/>
          <w:color w:val="000000"/>
          <w:sz w:val="22"/>
          <w:szCs w:val="22"/>
        </w:rPr>
        <w:t xml:space="preserve">C. aurantium (</w:t>
      </w:r>
      <w:r>
        <w:rPr>
          <w:rFonts w:ascii="Calibri" w:hAnsi="Calibri" w:eastAsia="Calibri" w:cs="Calibri"/>
          <w:color w:val="000000"/>
          <w:sz w:val="22"/>
          <w:szCs w:val="22"/>
        </w:rPr>
        <w:t xml:space="preserve">sour orange); </w:t>
      </w:r>
      <w:r>
        <w:rPr>
          <w:rFonts w:ascii="Calibri" w:hAnsi="Calibri" w:eastAsia="Calibri" w:cs="Calibri"/>
          <w:i/>
          <w:iCs/>
          <w:color w:val="000000"/>
          <w:sz w:val="22"/>
          <w:szCs w:val="22"/>
        </w:rPr>
        <w:t xml:space="preserve">C. limonia</w:t>
      </w:r>
      <w:r>
        <w:rPr>
          <w:rFonts w:ascii="Calibri" w:hAnsi="Calibri" w:eastAsia="Calibri" w:cs="Calibri"/>
          <w:color w:val="000000"/>
          <w:sz w:val="22"/>
          <w:szCs w:val="22"/>
        </w:rPr>
        <w:t xml:space="preserve"> (Rangpur lime); </w:t>
      </w:r>
      <w:r>
        <w:rPr>
          <w:rFonts w:ascii="Calibri" w:hAnsi="Calibri" w:eastAsia="Calibri" w:cs="Calibri"/>
          <w:i/>
          <w:iCs/>
          <w:color w:val="000000"/>
          <w:sz w:val="22"/>
          <w:szCs w:val="22"/>
        </w:rPr>
        <w:t xml:space="preserve">C. limettioides</w:t>
      </w:r>
      <w:r>
        <w:rPr>
          <w:rFonts w:ascii="Calibri" w:hAnsi="Calibri" w:eastAsia="Calibri" w:cs="Calibri"/>
          <w:color w:val="000000"/>
          <w:sz w:val="22"/>
          <w:szCs w:val="22"/>
        </w:rPr>
        <w:t xml:space="preserve"> (sweet lime).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(sweet orange) is considered to be a rare host (Rossetti, 1977; EFSA, 2014, 2019). As is the case for pathotypes A* and A</w:t>
      </w:r>
      <w:r>
        <w:rPr>
          <w:rFonts w:ascii="Calibri" w:hAnsi="Calibri" w:eastAsia="Calibri" w:cs="Calibri"/>
          <w:color w:val="000000"/>
          <w:position w:val="4"/>
          <w:sz w:val="22"/>
          <w:szCs w:val="22"/>
          <w:vertAlign w:val="superscript"/>
        </w:rPr>
        <w:t xml:space="preserve">w </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B does not infect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X. citri</w:t>
      </w:r>
      <w:r>
        <w:rPr>
          <w:rFonts w:ascii="Calibri" w:hAnsi="Calibri" w:eastAsia="Calibri" w:cs="Calibri"/>
          <w:b/>
          <w:bCs/>
          <w:color w:val="000000"/>
          <w:sz w:val="22"/>
          <w:szCs w:val="22"/>
        </w:rPr>
        <w:t xml:space="preserve"> pv. </w:t>
      </w:r>
      <w:r>
        <w:rPr>
          <w:rFonts w:ascii="Calibri" w:hAnsi="Calibri" w:eastAsia="Calibri" w:cs="Calibri"/>
          <w:b/>
          <w:bCs/>
          <w:i/>
          <w:iCs/>
          <w:color w:val="000000"/>
          <w:sz w:val="22"/>
          <w:szCs w:val="22"/>
        </w:rPr>
        <w:t xml:space="preserve">aurantifolii</w:t>
      </w:r>
      <w:r>
        <w:rPr>
          <w:rFonts w:ascii="Calibri" w:hAnsi="Calibri" w:eastAsia="Calibri" w:cs="Calibri"/>
          <w:b/>
          <w:bCs/>
          <w:color w:val="000000"/>
          <w:sz w:val="22"/>
          <w:szCs w:val="22"/>
        </w:rPr>
        <w:t xml:space="preserve"> pathotype C</w:t>
      </w:r>
      <w:r>
        <w:rPr>
          <w:rFonts w:ascii="Calibri" w:hAnsi="Calibri" w:eastAsia="Calibri" w:cs="Calibri"/>
          <w:color w:val="000000"/>
          <w:sz w:val="22"/>
          <w:szCs w:val="22"/>
        </w:rPr>
        <w:t xml:space="preserve"> has a narrow host range, mainly affecting </w:t>
      </w:r>
      <w:r>
        <w:rPr>
          <w:rFonts w:ascii="Calibri" w:hAnsi="Calibri" w:eastAsia="Calibri" w:cs="Calibri"/>
          <w:i/>
          <w:iCs/>
          <w:color w:val="000000"/>
          <w:sz w:val="22"/>
          <w:szCs w:val="22"/>
        </w:rPr>
        <w:t xml:space="preserve">C. x aurantifolia</w:t>
      </w:r>
      <w:r>
        <w:rPr>
          <w:rFonts w:ascii="Calibri" w:hAnsi="Calibri" w:eastAsia="Calibri" w:cs="Calibri"/>
          <w:color w:val="000000"/>
          <w:sz w:val="22"/>
          <w:szCs w:val="22"/>
        </w:rPr>
        <w:t xml:space="preserve"> (Mexican lime)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rootstock</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'Swingle' citrumelo (</w:t>
      </w:r>
      <w:r>
        <w:rPr>
          <w:rFonts w:ascii="Calibri" w:hAnsi="Calibri" w:eastAsia="Calibri" w:cs="Calibri"/>
          <w:i/>
          <w:iCs/>
          <w:color w:val="000000"/>
          <w:sz w:val="22"/>
          <w:szCs w:val="22"/>
        </w:rPr>
        <w:t xml:space="preserve">Poncirus trifoliata x Citrus paradisi</w:t>
      </w:r>
      <w:r>
        <w:rPr>
          <w:rFonts w:ascii="Calibri" w:hAnsi="Calibri" w:eastAsia="Calibri" w:cs="Calibri"/>
          <w:color w:val="000000"/>
          <w:sz w:val="22"/>
          <w:szCs w:val="22"/>
        </w:rPr>
        <w:t xml:space="preserve">) is considered to be a rare host (Jaciani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Jaciani, 2012; Fonseca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2019a)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Upon artificial inoculation pathotype C strains infected </w:t>
      </w:r>
      <w:r>
        <w:rPr>
          <w:rFonts w:ascii="Calibri" w:hAnsi="Calibri" w:eastAsia="Calibri" w:cs="Calibri"/>
          <w:i/>
          <w:iCs/>
          <w:color w:val="000000"/>
          <w:sz w:val="22"/>
          <w:szCs w:val="22"/>
        </w:rPr>
        <w:t xml:space="preserve">C. limonia</w:t>
      </w:r>
      <w:r>
        <w:rPr>
          <w:rFonts w:ascii="Calibri" w:hAnsi="Calibri" w:eastAsia="Calibri" w:cs="Calibri"/>
          <w:color w:val="000000"/>
          <w:sz w:val="22"/>
          <w:szCs w:val="22"/>
        </w:rPr>
        <w:t xml:space="preserve"> (Rangpur lime), </w:t>
      </w:r>
      <w:r>
        <w:rPr>
          <w:rFonts w:ascii="Calibri" w:hAnsi="Calibri" w:eastAsia="Calibri" w:cs="Calibri"/>
          <w:i/>
          <w:iCs/>
          <w:color w:val="000000"/>
          <w:sz w:val="22"/>
          <w:szCs w:val="22"/>
        </w:rPr>
        <w:t xml:space="preserve">C. latifolia</w:t>
      </w:r>
      <w:r>
        <w:rPr>
          <w:rFonts w:ascii="Calibri" w:hAnsi="Calibri" w:eastAsia="Calibri" w:cs="Calibri"/>
          <w:color w:val="000000"/>
          <w:sz w:val="22"/>
          <w:szCs w:val="22"/>
        </w:rPr>
        <w:t xml:space="preserve"> (Persian lime),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(lemon),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(grapefruit), and </w:t>
      </w:r>
      <w:r>
        <w:rPr>
          <w:rFonts w:ascii="Calibri" w:hAnsi="Calibri" w:eastAsia="Calibri" w:cs="Calibri"/>
          <w:i/>
          <w:iCs/>
          <w:color w:val="000000"/>
          <w:sz w:val="22"/>
          <w:szCs w:val="22"/>
        </w:rPr>
        <w:t xml:space="preserve">C. reshni</w:t>
      </w:r>
      <w:r>
        <w:rPr>
          <w:rFonts w:ascii="Calibri" w:hAnsi="Calibri" w:eastAsia="Calibri" w:cs="Calibri"/>
          <w:color w:val="000000"/>
          <w:sz w:val="22"/>
          <w:szCs w:val="22"/>
        </w:rPr>
        <w:t xml:space="preserve"> (Cleopatra mandarin) (Malavolta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1984a, 1984b, 1987; Jaciani, 2012).</w:t>
      </w:r>
    </w:p>
    <w:p>
      <w:pPr>
        <w:widowControl w:val="on"/>
        <w:pBdr/>
        <w:spacing w:before="220" w:after="220" w:line="240" w:lineRule="auto"/>
        <w:ind w:left="0" w:right="0"/>
        <w:jc w:val="both"/>
      </w:pPr>
      <w:r>
        <w:rPr>
          <w:rFonts w:ascii="Calibri" w:hAnsi="Calibri" w:eastAsia="Calibri" w:cs="Calibri"/>
          <w:color w:val="000000"/>
          <w:sz w:val="22"/>
          <w:szCs w:val="22"/>
        </w:rPr>
        <w:t xml:space="preserve">In artificial inoculation studies conducted on many ornamental Rutaceae with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B (strain JJ59) and C (strain JV596) pathotypes, Licciardello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confirmed the pathogenicity of both strains on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ceylanica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disticha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Balsamocitrus dawei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myrtifolia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Eremocitrus glauca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australasica</w:t>
      </w:r>
      <w:r>
        <w:rPr>
          <w:rFonts w:ascii="Calibri" w:hAnsi="Calibri" w:eastAsia="Calibri" w:cs="Calibri"/>
          <w:color w:val="000000"/>
          <w:sz w:val="22"/>
          <w:szCs w:val="22"/>
        </w:rPr>
        <w:t xml:space="preserve">, and of single strains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Microcitrus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australis</w:t>
      </w:r>
      <w:r>
        <w:rPr>
          <w:rFonts w:ascii="Calibri" w:hAnsi="Calibri" w:eastAsia="Calibri" w:cs="Calibri"/>
          <w:color w:val="000000"/>
          <w:sz w:val="22"/>
          <w:szCs w:val="22"/>
        </w:rPr>
        <w:t xml:space="preserve"> (pathotype B strain) and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(pathotype C strain).</w:t>
      </w:r>
    </w:p>
    <w:p>
      <w:pPr>
        <w:widowControl w:val="on"/>
        <w:pBdr/>
        <w:spacing w:before="220" w:after="220" w:line="240" w:lineRule="auto"/>
        <w:ind w:left="0" w:right="0"/>
        <w:jc w:val="both"/>
      </w:pPr>
      <w:r>
        <w:rPr>
          <w:rFonts w:ascii="Calibri" w:hAnsi="Calibri" w:eastAsia="Calibri" w:cs="Calibri"/>
          <w:color w:val="000000"/>
          <w:sz w:val="22"/>
          <w:szCs w:val="22"/>
        </w:rPr>
        <w:t xml:space="preserve">The host range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pathotypes B and C is summarized and compared to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pathotypes A, A* and A</w:t>
      </w:r>
      <w:r>
        <w:rPr>
          <w:rFonts w:ascii="Calibri" w:hAnsi="Calibri" w:eastAsia="Calibri" w:cs="Calibri"/>
          <w:color w:val="000000"/>
          <w:position w:val="4"/>
          <w:sz w:val="22"/>
          <w:szCs w:val="22"/>
          <w:vertAlign w:val="superscript"/>
        </w:rPr>
        <w:t xml:space="preserve">w</w:t>
      </w:r>
      <w:r>
        <w:rPr>
          <w:rFonts w:ascii="Calibri" w:hAnsi="Calibri" w:eastAsia="Calibri" w:cs="Calibri"/>
          <w:color w:val="000000"/>
          <w:sz w:val="22"/>
          <w:szCs w:val="22"/>
        </w:rPr>
        <w:t xml:space="preserve"> in Table 2 below.</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Table 2</w:t>
      </w:r>
      <w:r>
        <w:rPr>
          <w:rFonts w:ascii="Calibri" w:hAnsi="Calibri" w:eastAsia="Calibri" w:cs="Calibri"/>
          <w:color w:val="000000"/>
          <w:sz w:val="22"/>
          <w:szCs w:val="22"/>
        </w:rPr>
        <w:t xml:space="preserve"> – Host range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pathotypes A, A* and A</w:t>
      </w:r>
      <w:r>
        <w:rPr>
          <w:rFonts w:ascii="Calibri" w:hAnsi="Calibri" w:eastAsia="Calibri" w:cs="Calibri"/>
          <w:color w:val="000000"/>
          <w:position w:val="4"/>
          <w:sz w:val="22"/>
          <w:szCs w:val="22"/>
          <w:vertAlign w:val="superscript"/>
        </w:rPr>
        <w:t xml:space="preserve">w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aurantifolii</w:t>
      </w:r>
      <w:r>
        <w:rPr>
          <w:rFonts w:ascii="Calibri" w:hAnsi="Calibri" w:eastAsia="Calibri" w:cs="Calibri"/>
          <w:color w:val="000000"/>
          <w:sz w:val="22"/>
          <w:szCs w:val="22"/>
        </w:rPr>
        <w:t xml:space="preserve"> pathotypes B and C. Adapted from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2019b and using data from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1991), Jaciani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Schoulties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Schubert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tbl>
      <w:tblPr>
        <w:tblStyle w:val="TableGridPHPDOCX"/>
        <w:tblCellMar>
          <w:left w:type="dxa" w:w="0"/>
          <w:right w:type="dxa" w:w="0"/>
        </w:tblCellMar>
        <w:tblW w:w="8505" w:type="dxa"/>
        <w:tblCellSpacing w:w="30" w:type="dxa"/>
        <w:tblInd w:w="0" w:type="auto"/>
        <w:tblBorders>
          <w:top w:val="outset" w:color="808080" w:sz="5"/>
          <w:left w:val="outset" w:color="808080" w:sz="5"/>
          <w:bottom w:val="outset" w:color="808080" w:sz="5"/>
          <w:right w:val="outset" w:color="808080" w:sz="5"/>
        </w:tblBorders>
      </w:tblPr>
      <w:tblGrid>
        <w:gridCol w:w="2491.1971830986"/>
        <w:gridCol w:w="501.76056338028"/>
        <w:gridCol w:w="501.76056338028"/>
        <w:gridCol w:w="501.76056338028"/>
        <w:gridCol w:w="501.76056338028"/>
        <w:gridCol w:w="501.76056338028"/>
      </w:tblGrid>
      <w:tr>
        <w:trPr>
          <w:trHeight w:val="0" w:hRule="atLeast"/>
        </w:trPr>
        <w:tc>
          <w:tcPr>
            <w:tcW w:w="2500"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b/>
                <w:bCs/>
                <w:color w:val="000000"/>
                <w:position w:val="0"/>
                <w:sz w:val="22"/>
                <w:szCs w:val="22"/>
              </w:rPr>
              <w:t xml:space="preserve">Host*</w:t>
            </w:r>
          </w:p>
        </w:tc>
        <w:tc>
          <w:tcPr>
            <w:tcW w:w="2500" w:type="pct"/>
            <w:gridSpan w:val="5"/>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b/>
                <w:bCs/>
                <w:color w:val="000000"/>
                <w:position w:val="0"/>
                <w:sz w:val="22"/>
                <w:szCs w:val="22"/>
              </w:rPr>
              <w:t xml:space="preserve">Pathogen</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b/>
                <w:bCs/>
                <w:i/>
                <w:iCs/>
                <w:color w:val="000000"/>
                <w:position w:val="0"/>
                <w:sz w:val="22"/>
                <w:szCs w:val="22"/>
              </w:rPr>
              <w:t xml:space="preserve">Xcc</w:t>
            </w:r>
            <w:r>
              <w:rPr>
                <w:rFonts w:ascii="Calibri" w:hAnsi="Calibri" w:eastAsia="Calibri" w:cs="Calibri"/>
                <w:b/>
                <w:bCs/>
                <w:color w:val="000000"/>
                <w:position w:val="0"/>
                <w:sz w:val="22"/>
                <w:szCs w:val="22"/>
              </w:rPr>
              <w:t xml:space="preserve">A</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b/>
                <w:bCs/>
                <w:i/>
                <w:iCs/>
                <w:color w:val="000000"/>
                <w:position w:val="0"/>
                <w:sz w:val="22"/>
                <w:szCs w:val="22"/>
              </w:rPr>
              <w:t xml:space="preserve">Xcc</w:t>
            </w:r>
            <w:r>
              <w:rPr>
                <w:rFonts w:ascii="Calibri" w:hAnsi="Calibri" w:eastAsia="Calibri" w:cs="Calibri"/>
                <w:b/>
                <w:bCs/>
                <w:color w:val="000000"/>
                <w:position w:val="0"/>
                <w:sz w:val="22"/>
                <w:szCs w:val="22"/>
              </w:rPr>
              <w:t xml:space="preserve">A*</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b/>
                <w:bCs/>
                <w:i/>
                <w:iCs/>
                <w:color w:val="000000"/>
                <w:position w:val="0"/>
                <w:sz w:val="22"/>
                <w:szCs w:val="22"/>
              </w:rPr>
              <w:t xml:space="preserve">Xcc</w:t>
            </w:r>
            <w:r>
              <w:rPr>
                <w:rFonts w:ascii="Calibri" w:hAnsi="Calibri" w:eastAsia="Calibri" w:cs="Calibri"/>
                <w:b/>
                <w:bCs/>
                <w:color w:val="000000"/>
                <w:position w:val="0"/>
                <w:sz w:val="22"/>
                <w:szCs w:val="22"/>
              </w:rPr>
              <w:t xml:space="preserve">A</w:t>
            </w:r>
            <w:r>
              <w:rPr>
                <w:rFonts w:ascii="Calibri" w:hAnsi="Calibri" w:eastAsia="Calibri" w:cs="Calibri"/>
                <w:b/>
                <w:bCs/>
                <w:color w:val="000000"/>
                <w:position w:val="4"/>
                <w:sz w:val="22"/>
                <w:szCs w:val="22"/>
                <w:vertAlign w:val="superscript"/>
              </w:rPr>
              <w:t xml:space="preserve">w</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b/>
                <w:bCs/>
                <w:i/>
                <w:iCs/>
                <w:color w:val="000000"/>
                <w:position w:val="0"/>
                <w:sz w:val="22"/>
                <w:szCs w:val="22"/>
              </w:rPr>
              <w:t xml:space="preserve">Xau</w:t>
            </w:r>
            <w:r>
              <w:rPr>
                <w:rFonts w:ascii="Calibri" w:hAnsi="Calibri" w:eastAsia="Calibri" w:cs="Calibri"/>
                <w:b/>
                <w:bCs/>
                <w:color w:val="000000"/>
                <w:position w:val="0"/>
                <w:sz w:val="22"/>
                <w:szCs w:val="22"/>
              </w:rPr>
              <w:t xml:space="preserve">B</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b/>
                <w:bCs/>
                <w:i/>
                <w:iCs/>
                <w:color w:val="000000"/>
                <w:position w:val="0"/>
                <w:sz w:val="22"/>
                <w:szCs w:val="22"/>
              </w:rPr>
              <w:t xml:space="preserve">Xau</w:t>
            </w:r>
            <w:r>
              <w:rPr>
                <w:rFonts w:ascii="Calibri" w:hAnsi="Calibri" w:eastAsia="Calibri" w:cs="Calibri"/>
                <w:b/>
                <w:bCs/>
                <w:color w:val="000000"/>
                <w:position w:val="0"/>
                <w:sz w:val="22"/>
                <w:szCs w:val="22"/>
              </w:rPr>
              <w:t xml:space="preserve">C</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Citrus x aurantifolia</w:t>
            </w:r>
            <w:r>
              <w:rPr>
                <w:rFonts w:ascii="Calibri" w:hAnsi="Calibri" w:eastAsia="Calibri" w:cs="Calibri"/>
                <w:color w:val="000000"/>
                <w:position w:val="0"/>
                <w:sz w:val="22"/>
                <w:szCs w:val="22"/>
              </w:rPr>
              <w:t xml:space="preserve"> - Mexican lime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aurantium - </w:t>
            </w:r>
            <w:r>
              <w:rPr>
                <w:rFonts w:ascii="Calibri" w:hAnsi="Calibri" w:eastAsia="Calibri" w:cs="Calibri"/>
                <w:color w:val="000000"/>
                <w:position w:val="0"/>
                <w:sz w:val="22"/>
                <w:szCs w:val="22"/>
              </w:rPr>
              <w:t xml:space="preserve">sour orange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x latifolia </w:t>
            </w:r>
            <w:r>
              <w:rPr>
                <w:rFonts w:ascii="Calibri" w:hAnsi="Calibri" w:eastAsia="Calibri" w:cs="Calibri"/>
                <w:color w:val="000000"/>
                <w:position w:val="0"/>
                <w:sz w:val="22"/>
                <w:szCs w:val="22"/>
              </w:rPr>
              <w:t xml:space="preserve">-</w:t>
            </w:r>
            <w:r>
              <w:rPr>
                <w:rFonts w:ascii="Calibri" w:hAnsi="Calibri" w:eastAsia="Calibri" w:cs="Calibri"/>
                <w:i/>
                <w:iCs/>
                <w:color w:val="000000"/>
                <w:position w:val="0"/>
                <w:sz w:val="22"/>
                <w:szCs w:val="22"/>
              </w:rPr>
              <w:t xml:space="preserve"> </w:t>
            </w:r>
            <w:r>
              <w:rPr>
                <w:rFonts w:ascii="Calibri" w:hAnsi="Calibri" w:eastAsia="Calibri" w:cs="Calibri"/>
                <w:color w:val="000000"/>
                <w:position w:val="0"/>
                <w:sz w:val="22"/>
                <w:szCs w:val="22"/>
              </w:rPr>
              <w:t xml:space="preserve">Persian lime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x limon </w:t>
            </w:r>
            <w:r>
              <w:rPr>
                <w:rFonts w:ascii="Calibri" w:hAnsi="Calibri" w:eastAsia="Calibri" w:cs="Calibri"/>
                <w:color w:val="000000"/>
                <w:position w:val="0"/>
                <w:sz w:val="22"/>
                <w:szCs w:val="22"/>
              </w:rPr>
              <w:t xml:space="preserve">- lemon</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x limonia </w:t>
            </w:r>
            <w:r>
              <w:rPr>
                <w:rFonts w:ascii="Calibri" w:hAnsi="Calibri" w:eastAsia="Calibri" w:cs="Calibri"/>
                <w:color w:val="000000"/>
                <w:position w:val="0"/>
                <w:sz w:val="22"/>
                <w:szCs w:val="22"/>
              </w:rPr>
              <w:t xml:space="preserve">– Rangpur lime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macrophylla</w:t>
            </w:r>
            <w:r>
              <w:rPr>
                <w:rFonts w:ascii="Calibri" w:hAnsi="Calibri" w:eastAsia="Calibri" w:cs="Calibri"/>
                <w:color w:val="000000"/>
                <w:position w:val="0"/>
                <w:sz w:val="22"/>
                <w:szCs w:val="22"/>
              </w:rPr>
              <w:t xml:space="preserve"> - alemow</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maxima</w:t>
            </w:r>
            <w:r>
              <w:rPr>
                <w:rFonts w:ascii="Calibri" w:hAnsi="Calibri" w:eastAsia="Calibri" w:cs="Calibri"/>
                <w:color w:val="000000"/>
                <w:position w:val="0"/>
                <w:sz w:val="22"/>
                <w:szCs w:val="22"/>
              </w:rPr>
              <w:t xml:space="preserve"> - pomelo</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x paradisi </w:t>
            </w:r>
            <w:r>
              <w:rPr>
                <w:rFonts w:ascii="Calibri" w:hAnsi="Calibri" w:eastAsia="Calibri" w:cs="Calibri"/>
                <w:color w:val="000000"/>
                <w:position w:val="0"/>
                <w:sz w:val="22"/>
                <w:szCs w:val="22"/>
              </w:rPr>
              <w:t xml:space="preserve">- grapefruit</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x paradisi x Poncirus trifoliata</w:t>
            </w:r>
            <w:r>
              <w:rPr>
                <w:rFonts w:ascii="Calibri" w:hAnsi="Calibri" w:eastAsia="Calibri" w:cs="Calibri"/>
                <w:color w:val="000000"/>
                <w:position w:val="0"/>
                <w:sz w:val="22"/>
                <w:szCs w:val="22"/>
              </w:rPr>
              <w:t xml:space="preserve"> - citrumelo</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reshni - </w:t>
            </w:r>
            <w:r>
              <w:rPr>
                <w:rFonts w:ascii="Calibri" w:hAnsi="Calibri" w:eastAsia="Calibri" w:cs="Calibri"/>
                <w:color w:val="000000"/>
                <w:position w:val="0"/>
                <w:sz w:val="22"/>
                <w:szCs w:val="22"/>
              </w:rPr>
              <w:t xml:space="preserve">Cleopatra mandarin (rootstock)</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reticulata -</w:t>
            </w:r>
            <w:r>
              <w:rPr>
                <w:rFonts w:ascii="Calibri" w:hAnsi="Calibri" w:eastAsia="Calibri" w:cs="Calibri"/>
                <w:color w:val="000000"/>
                <w:position w:val="0"/>
                <w:sz w:val="22"/>
                <w:szCs w:val="22"/>
              </w:rPr>
              <w:t xml:space="preserve"> mandarin (tangerine ‘Cravo’)</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reticulata </w:t>
            </w:r>
            <w:r>
              <w:rPr>
                <w:rFonts w:ascii="Calibri" w:hAnsi="Calibri" w:eastAsia="Calibri" w:cs="Calibri"/>
                <w:color w:val="000000"/>
                <w:position w:val="0"/>
                <w:sz w:val="22"/>
                <w:szCs w:val="22"/>
              </w:rPr>
              <w:t xml:space="preserve">- mandarin (tangerine ‘Ponkan’)</w:t>
            </w:r>
            <w:r>
              <w:rPr>
                <w:rFonts w:ascii="Calibri" w:hAnsi="Calibri" w:eastAsia="Calibri" w:cs="Calibri"/>
                <w:i/>
                <w:iCs/>
                <w:color w:val="000000"/>
                <w:position w:val="0"/>
                <w:sz w:val="22"/>
                <w:szCs w:val="22"/>
              </w:rPr>
              <w:t xml:space="preserve"> </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r>
        <w:trPr>
          <w:trHeight w:val="0" w:hRule="atLeast"/>
        </w:trPr>
        <w:tc>
          <w:tcPr>
            <w:tcW w:w="2491.1971830986"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C. sinensis</w:t>
            </w:r>
            <w:r>
              <w:rPr>
                <w:rFonts w:ascii="Calibri" w:hAnsi="Calibri" w:eastAsia="Calibri" w:cs="Calibri"/>
                <w:color w:val="000000"/>
                <w:position w:val="0"/>
                <w:sz w:val="22"/>
                <w:szCs w:val="22"/>
              </w:rPr>
              <w:t xml:space="preserve"> – sweet orange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c>
          <w:tcPr>
            <w:tcW w:w="501.76056338028" w:type="pct"/>
            <w:tcBorders>
              <w:top w:val="inset" w:color="000000" w:sz="7"/>
              <w:left w:val="inset" w:color="000000" w:sz="7"/>
              <w:bottom w:val="inset" w:color="000000" w:sz="7"/>
              <w:right w:val="inset" w:color="000000" w:sz="7"/>
            </w:tcBorders>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t>
            </w:r>
          </w:p>
        </w:tc>
      </w:tr>
    </w:tbl>
    <w:p>
      <w:pPr>
        <w:widowControl w:val="on"/>
        <w:pBdr/>
        <w:spacing w:before="0" w:after="0" w:line="240" w:lineRule="auto"/>
        <w:ind w:left="0" w:right="0"/>
        <w:jc w:val="left"/>
      </w:pPr>
      <w:r>
        <w:rPr>
          <w:rFonts w:ascii="Calibri" w:hAnsi="Calibri" w:eastAsia="Calibri" w:cs="Calibri"/>
          <w:color w:val="000000"/>
          <w:sz w:val="22"/>
          <w:szCs w:val="22"/>
        </w:rPr>
        <w:t xml:space="preserve">
+++ highly pathogenic; ++ moderately pathogenic; + weakly pathogenic; ± doubtful.
</w:t>
      </w:r>
    </w:p>
    <w:p>
      <w:pPr>
        <w:widowControl w:val="on"/>
        <w:pBdr/>
        <w:spacing w:before="220" w:after="220" w:line="240" w:lineRule="auto"/>
        <w:ind w:left="0" w:right="0"/>
        <w:jc w:val="left"/>
      </w:pPr>
    </w:p>
    <w:p>
      <w:pPr>
        <w:widowControl w:val="on"/>
        <w:pBdr/>
        <w:spacing w:before="0" w:after="0" w:line="240" w:lineRule="auto"/>
        <w:ind w:left="0" w:right="0"/>
        <w:jc w:val="left"/>
      </w:pPr>
      <w:r>
        <w:rPr>
          <w:rFonts w:ascii="Calibri" w:hAnsi="Calibri" w:eastAsia="Calibri" w:cs="Calibri"/>
          <w:b/>
          <w:bCs/>
          <w:color w:val="000000"/>
          <w:sz w:val="22"/>
          <w:szCs w:val="22"/>
        </w:rPr>
        <w:b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Citroncirus Citrumelo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reshni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geographical distribution of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has been reported to be restricted to Argentina, Paraguay and Uruguay (pathotype B) and Brazil (pathotype C) (Rossetti, 1977; Behlau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South America. However, its current distribution is rather uncertain due to the fact that both pathotypes B and C have gradually been replaced by the more virulent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 pathotypes.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has not been recorded in the field since 1990 for pathotype B and since 2009 for pathotype C, see below.</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X. citri</w:t>
      </w:r>
      <w:r>
        <w:rPr>
          <w:rFonts w:ascii="Calibri" w:hAnsi="Calibri" w:eastAsia="Calibri" w:cs="Calibri"/>
          <w:b/>
          <w:bCs/>
          <w:color w:val="000000"/>
          <w:sz w:val="22"/>
          <w:szCs w:val="22"/>
        </w:rPr>
        <w:t xml:space="preserve"> pv. </w:t>
      </w:r>
      <w:r>
        <w:rPr>
          <w:rFonts w:ascii="Calibri" w:hAnsi="Calibri" w:eastAsia="Calibri" w:cs="Calibri"/>
          <w:b/>
          <w:bCs/>
          <w:i/>
          <w:iCs/>
          <w:color w:val="000000"/>
          <w:sz w:val="22"/>
          <w:szCs w:val="22"/>
        </w:rPr>
        <w:t xml:space="preserve">aurantifolii</w:t>
      </w:r>
      <w:r>
        <w:rPr>
          <w:rFonts w:ascii="Calibri" w:hAnsi="Calibri" w:eastAsia="Calibri" w:cs="Calibri"/>
          <w:b/>
          <w:bCs/>
          <w:color w:val="000000"/>
          <w:sz w:val="22"/>
          <w:szCs w:val="22"/>
        </w:rPr>
        <w:t xml:space="preserve"> pathotype B</w:t>
      </w:r>
    </w:p>
    <w:p>
      <w:pPr>
        <w:widowControl w:val="on"/>
        <w:pBdr/>
        <w:spacing w:before="220" w:after="220" w:line="240" w:lineRule="auto"/>
        <w:ind w:left="0" w:right="0"/>
        <w:jc w:val="both"/>
      </w:pPr>
      <w:r>
        <w:rPr>
          <w:rFonts w:ascii="Calibri" w:hAnsi="Calibri" w:eastAsia="Calibri" w:cs="Calibri"/>
          <w:color w:val="000000"/>
          <w:sz w:val="22"/>
          <w:szCs w:val="22"/>
        </w:rPr>
        <w:t xml:space="preserve">Cancrosis B or South American citrus canker was first observed in North-Eastern Argentina in 1923 in two provinces (Corrientes and Entre Rios), and later in Uruguay in 1936 and Paraguay in 1940 (Fawcett &amp; Bitancourt, 1949; 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Jaciani, 2012; 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Patané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These strains disappeared in Argentina during 1978-90 after the introduction of the more virulent A strains in 1974 (Canteros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Goto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As far as it could be traced, the last B strain isolated in Argentina dates back to 1990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 A similar situation has been observed in Uruguay and Paraguay (Russi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Licciardello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X. citri</w:t>
      </w:r>
      <w:r>
        <w:rPr>
          <w:rFonts w:ascii="Calibri" w:hAnsi="Calibri" w:eastAsia="Calibri" w:cs="Calibri"/>
          <w:b/>
          <w:bCs/>
          <w:color w:val="000000"/>
          <w:sz w:val="22"/>
          <w:szCs w:val="22"/>
        </w:rPr>
        <w:t xml:space="preserve"> pv. </w:t>
      </w:r>
      <w:r>
        <w:rPr>
          <w:rFonts w:ascii="Calibri" w:hAnsi="Calibri" w:eastAsia="Calibri" w:cs="Calibri"/>
          <w:b/>
          <w:bCs/>
          <w:i/>
          <w:iCs/>
          <w:color w:val="000000"/>
          <w:sz w:val="22"/>
          <w:szCs w:val="22"/>
        </w:rPr>
        <w:t xml:space="preserve">aurantifolii</w:t>
      </w:r>
      <w:r>
        <w:rPr>
          <w:rFonts w:ascii="Calibri" w:hAnsi="Calibri" w:eastAsia="Calibri" w:cs="Calibri"/>
          <w:b/>
          <w:bCs/>
          <w:color w:val="000000"/>
          <w:sz w:val="22"/>
          <w:szCs w:val="22"/>
        </w:rPr>
        <w:t xml:space="preserve"> pathotype C</w:t>
      </w:r>
    </w:p>
    <w:p>
      <w:pPr>
        <w:widowControl w:val="on"/>
        <w:pBdr/>
        <w:spacing w:before="220" w:after="220" w:line="240" w:lineRule="auto"/>
        <w:ind w:left="0" w:right="0"/>
        <w:jc w:val="both"/>
      </w:pPr>
      <w:r>
        <w:rPr>
          <w:rFonts w:ascii="Calibri" w:hAnsi="Calibri" w:eastAsia="Calibri" w:cs="Calibri"/>
          <w:color w:val="000000"/>
          <w:sz w:val="22"/>
          <w:szCs w:val="22"/>
        </w:rPr>
        <w:t xml:space="preserve">Limoneiro gallega (also called Galego acid lime necrosis, Galician lemon canker or cancrosis C) was observed for the first time in 1963 on Mexican lime in São Paulo, Brazil. There are two groups of C strains: brown pigmented, less virulent and non-pigmented, slightly more virulent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Jaciani, 2012). A strain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very similar to the original C strains, but only pathogenic to the ‘Swingle’ citrumelo rootstock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Poncirus trifoliata</w:t>
      </w:r>
      <w:r>
        <w:rPr>
          <w:rFonts w:ascii="Calibri" w:hAnsi="Calibri" w:eastAsia="Calibri" w:cs="Calibri"/>
          <w:color w:val="000000"/>
          <w:sz w:val="22"/>
          <w:szCs w:val="22"/>
        </w:rPr>
        <w:t xml:space="preserve">) was described in Severina (São Paulo State). This particular strain induced fewer lesions without erumpent margins, even in young leaves severely infested by the citrus leafminer </w:t>
      </w:r>
      <w:r>
        <w:rPr>
          <w:rFonts w:ascii="Calibri" w:hAnsi="Calibri" w:eastAsia="Calibri" w:cs="Calibri"/>
          <w:i/>
          <w:iCs/>
          <w:color w:val="000000"/>
          <w:sz w:val="22"/>
          <w:szCs w:val="22"/>
        </w:rPr>
        <w:t xml:space="preserve">Phyllocnistis citrella</w:t>
      </w:r>
      <w:r>
        <w:rPr>
          <w:rFonts w:ascii="Calibri" w:hAnsi="Calibri" w:eastAsia="Calibri" w:cs="Calibri"/>
          <w:color w:val="000000"/>
          <w:sz w:val="22"/>
          <w:szCs w:val="22"/>
        </w:rPr>
        <w:t xml:space="preserve">, that usually increases incidence (Jaciani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Kapp, 2011; Constantin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Pathotype C strains remained restricted to São Paulo state and were last reported in 2009 on </w:t>
      </w:r>
      <w:r>
        <w:rPr>
          <w:rFonts w:ascii="Calibri" w:hAnsi="Calibri" w:eastAsia="Calibri" w:cs="Calibri"/>
          <w:i/>
          <w:iCs/>
          <w:color w:val="000000"/>
          <w:sz w:val="22"/>
          <w:szCs w:val="22"/>
        </w:rPr>
        <w:t xml:space="preserve">C. aurantifolia</w:t>
      </w:r>
      <w:r>
        <w:rPr>
          <w:rFonts w:ascii="Calibri" w:hAnsi="Calibri" w:eastAsia="Calibri" w:cs="Calibri"/>
          <w:color w:val="000000"/>
          <w:sz w:val="22"/>
          <w:szCs w:val="22"/>
        </w:rPr>
        <w:t xml:space="preserve"> (Dall’Acqua, 2011; Jaciani, 2012;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 The fact that C strains have disappeared, or are at least of very limited occurrence, may be also supported by the fact that when citrus canker was observed in Rio Grande do Norte (previously not known to be affected) on </w:t>
      </w:r>
      <w:r>
        <w:rPr>
          <w:rFonts w:ascii="Calibri" w:hAnsi="Calibri" w:eastAsia="Calibri" w:cs="Calibri"/>
          <w:i/>
          <w:iCs/>
          <w:color w:val="000000"/>
          <w:sz w:val="22"/>
          <w:szCs w:val="22"/>
        </w:rPr>
        <w:t xml:space="preserve">Citrus aurantifolia</w:t>
      </w:r>
      <w:r>
        <w:rPr>
          <w:rFonts w:ascii="Calibri" w:hAnsi="Calibri" w:eastAsia="Calibri" w:cs="Calibri"/>
          <w:color w:val="000000"/>
          <w:sz w:val="22"/>
          <w:szCs w:val="22"/>
        </w:rPr>
        <w:t xml:space="preserve"> (main host of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on the cultivar Galego, only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was isolated (Amancio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distribution map below is rather uncertain, as no outbreaks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have been reported in citrus orchards in South America since the 2000s. Absence has been confirmed in Argentina and Uruguay but not (yet) in São Paulo (Brazil) and Paraguay.</w:t>
      </w:r>
    </w:p>
    <w:p>
      <w:r>
        <w:drawing>
          <wp:inline distT="0" distB="0" distL="0" distR="0">
            <wp:extent cx="6120000" cy="3067200"/>
            <wp:docPr id="15684373" name="name2210663c58fcbb4e0" descr="XANTA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AU_distribution_map.jpg"/>
                    <pic:cNvPicPr/>
                  </pic:nvPicPr>
                  <pic:blipFill>
                    <a:blip r:embed="rId5141663c58fcbb4d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(Sao Paulo), Paraguay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data available in literature predominantly pertains to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though it is generally considered that the life cycles of both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are largely similar (EFSA, 2014, 2019). Extensive descriptions of the biology (including pathogenesis)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can be found in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Ference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Caicedo and Villamizar (2021) Naqvi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and this has been summarized in the EPPO datasheet on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(EPPO, 2023a). Concerning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it can thus be assumed that infection takes place through natural openings (stomata) and wounds created by grove maintenance operations, insects (e.g. </w:t>
      </w:r>
      <w:r>
        <w:rPr>
          <w:rFonts w:ascii="Calibri" w:hAnsi="Calibri" w:eastAsia="Calibri" w:cs="Calibri"/>
          <w:i/>
          <w:iCs/>
          <w:color w:val="000000"/>
          <w:sz w:val="22"/>
          <w:szCs w:val="22"/>
        </w:rPr>
        <w:t xml:space="preserve">Phyllocnistis citrella</w:t>
      </w:r>
      <w:r>
        <w:rPr>
          <w:rFonts w:ascii="Calibri" w:hAnsi="Calibri" w:eastAsia="Calibri" w:cs="Calibri"/>
          <w:color w:val="000000"/>
          <w:sz w:val="22"/>
          <w:szCs w:val="22"/>
        </w:rPr>
        <w:t xml:space="preserve">), or adverse climatic conditions (wind, storms). The bacterium most likely survives in canker lesions, which represent the most biologically significant inoculum source. Splash dispersal of the bacterium caused by rain or irrigation occurs over short distances and allows movement of the inoculum between adult trees or between plants in nurseries.</w:t>
      </w:r>
    </w:p>
    <w:p>
      <w:pPr>
        <w:widowControl w:val="on"/>
        <w:pBdr/>
        <w:spacing w:before="220" w:after="220" w:line="240" w:lineRule="auto"/>
        <w:ind w:left="0" w:right="0"/>
        <w:jc w:val="both"/>
      </w:pPr>
      <w:r>
        <w:rPr>
          <w:rFonts w:ascii="Calibri" w:hAnsi="Calibri" w:eastAsia="Calibri" w:cs="Calibri"/>
          <w:color w:val="000000"/>
          <w:sz w:val="22"/>
          <w:szCs w:val="22"/>
        </w:rPr>
        <w:t xml:space="preserve">One of the reasons behind the disappearance of the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strains (less virulent) after the introduction of the virulent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 strains into the affected areas, might be linked to the production of inhibitory compounds, as was demonstrated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Such compounds could be bacteriocins, although they have not been identified as such (Gochez, 2014; 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C elicits a hypersensitivity response (HR) in specific citrus species, such as sweet orange and lemon (Brunings &amp; Gabriel, 2003; Cernadas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Pathotype C has a narrow host range, unlike pathotype B strains which do not cause this HR and have a broader host range. An avirulence gene, avrGf2, was discovered in a pathotype C strain, responsible for eliciting a HR in grapefruit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paradisi</w:t>
      </w:r>
      <w:r>
        <w:rPr>
          <w:rFonts w:ascii="Calibri" w:hAnsi="Calibri" w:eastAsia="Calibri" w:cs="Calibri"/>
          <w:color w:val="000000"/>
          <w:sz w:val="22"/>
          <w:szCs w:val="22"/>
        </w:rPr>
        <w:t xml:space="preserve">). This avrGf2 gene is related to avrGf1 found in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A</w:t>
      </w:r>
      <w:r>
        <w:rPr>
          <w:rFonts w:ascii="Calibri" w:hAnsi="Calibri" w:eastAsia="Calibri" w:cs="Calibri"/>
          <w:color w:val="000000"/>
          <w:position w:val="4"/>
          <w:sz w:val="22"/>
          <w:szCs w:val="22"/>
          <w:vertAlign w:val="superscript"/>
        </w:rPr>
        <w:t xml:space="preserve">w</w:t>
      </w:r>
      <w:r>
        <w:rPr>
          <w:rFonts w:ascii="Calibri" w:hAnsi="Calibri" w:eastAsia="Calibri" w:cs="Calibri"/>
          <w:color w:val="000000"/>
          <w:sz w:val="22"/>
          <w:szCs w:val="22"/>
        </w:rPr>
        <w:t xml:space="preserve"> strains, which also cause a HR in grapefruit.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strains contain a transposon in avrGf2, rendering it non-functional. This may explain the broader host range of B strains (Gochez, 2014; Gochez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2015 and 2017). Additional effector genes that differentiate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A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and C strains have been extensively described by Hajri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Moreira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Escalon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Ference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 In summary,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pathotypes B and C lack several key genes important for pathogenesis when compared to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 A</w:t>
      </w:r>
      <w:r>
        <w:rPr>
          <w:rFonts w:ascii="Calibri" w:hAnsi="Calibri" w:eastAsia="Calibri" w:cs="Calibri"/>
          <w:color w:val="000000"/>
          <w:sz w:val="22"/>
          <w:szCs w:val="22"/>
        </w:rPr>
        <w:t xml:space="preserve"> pathotype. The higher virulence exhibited by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A strains, as well as their dominance in the field, can be explained by the presence and composition of the Type I and IV Secretion Systems and the Type IV pilus system (Dunger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This in comparison with the lower virulence of the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and C strains,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w:t>
      </w:r>
    </w:p>
    <w:p>
      <w:pPr>
        <w:widowControl w:val="on"/>
        <w:pBdr/>
        <w:spacing w:before="220" w:after="220" w:line="240" w:lineRule="auto"/>
        <w:ind w:left="0" w:right="0"/>
        <w:jc w:val="both"/>
      </w:pPr>
      <w:r>
        <w:rPr>
          <w:rFonts w:ascii="Calibri" w:hAnsi="Calibri" w:eastAsia="Calibri" w:cs="Calibri"/>
          <w:color w:val="000000"/>
          <w:sz w:val="22"/>
          <w:szCs w:val="22"/>
        </w:rPr>
        <w:t xml:space="preserve">Both pathotypes B and C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differed when their genomes were compared with those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A strains. For instance, the absence of the </w:t>
      </w:r>
      <w:r>
        <w:rPr>
          <w:rFonts w:ascii="Calibri" w:hAnsi="Calibri" w:eastAsia="Calibri" w:cs="Calibri"/>
          <w:i/>
          <w:iCs/>
          <w:color w:val="000000"/>
          <w:sz w:val="22"/>
          <w:szCs w:val="22"/>
        </w:rPr>
        <w:t xml:space="preserve">rpf</w:t>
      </w:r>
      <w:r>
        <w:rPr>
          <w:rFonts w:ascii="Calibri" w:hAnsi="Calibri" w:eastAsia="Calibri" w:cs="Calibri"/>
          <w:color w:val="000000"/>
          <w:sz w:val="22"/>
          <w:szCs w:val="22"/>
        </w:rPr>
        <w:t xml:space="preserve">N gene, critical for biofilm formation, in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might account for its slow growth rate, also related to a low xanthan gum production and its dependence on glutamate in culture media as a carbon source. This is similar to the slow growth of another citrus pathogen,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which also lacks the </w:t>
      </w:r>
      <w:r>
        <w:rPr>
          <w:rFonts w:ascii="Calibri" w:hAnsi="Calibri" w:eastAsia="Calibri" w:cs="Calibri"/>
          <w:i/>
          <w:iCs/>
          <w:color w:val="000000"/>
          <w:sz w:val="22"/>
          <w:szCs w:val="22"/>
        </w:rPr>
        <w:t xml:space="preserve">rpf</w:t>
      </w:r>
      <w:r>
        <w:rPr>
          <w:rFonts w:ascii="Calibri" w:hAnsi="Calibri" w:eastAsia="Calibri" w:cs="Calibri"/>
          <w:color w:val="000000"/>
          <w:sz w:val="22"/>
          <w:szCs w:val="22"/>
        </w:rPr>
        <w:t xml:space="preserve">N gene (Moreira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Correct identification of citrus bacterial canker pathogens and related pathogens causing Citrus bacterial spot is critical. Incorrect identification in the USA prompted the removal of thousands of productive citrus trees that were infected only with citrus bacterial spot, a mild disease caused by the related (now largely deregulated)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citrumelonis</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citrumelo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alfalfa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citrumelonis</w:t>
      </w:r>
      <w:r>
        <w:rPr>
          <w:rFonts w:ascii="Calibri" w:hAnsi="Calibri" w:eastAsia="Calibri" w:cs="Calibri"/>
          <w:color w:val="000000"/>
          <w:sz w:val="22"/>
          <w:szCs w:val="22"/>
        </w:rPr>
        <w:t xml:space="preserve">)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Extensive description of symptoms on diverse hosts can also be found in Civerolo (1984); Goto (1992);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Graham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symptomatology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is similar to that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These bacteria causing citrus canker infect all aerial parts of their hosts. When the disease is severe, defoliation and early fruit drop can occur, but no tree death has been reported.</w:t>
      </w:r>
    </w:p>
    <w:p>
      <w:pPr>
        <w:widowControl w:val="on"/>
        <w:pBdr/>
        <w:spacing w:before="220" w:after="220" w:line="240" w:lineRule="auto"/>
        <w:ind w:left="0" w:right="0"/>
        <w:jc w:val="both"/>
      </w:pPr>
      <w:r>
        <w:rPr>
          <w:rFonts w:ascii="Calibri" w:hAnsi="Calibri" w:eastAsia="Calibri" w:cs="Calibri"/>
          <w:color w:val="000000"/>
          <w:sz w:val="22"/>
          <w:szCs w:val="22"/>
        </w:rPr>
        <w:t xml:space="preserve">[On leaves, lesions first appear on the lower leaf surface as pin-point oily spots due to water-soaking of the tissue. Later the lesions become visible on both epidermal surfaces as slightly raised pustules or blister-like eruptions. As lesions develop, they increase in size, the epidermis ruptures and the lesions become erumpent, spongy or corky. The pustules then darken and thicken into light tan-brown corky lesions, which are rough to the touch. Eventually, their centre becomes crater-like. Diagnostic symptoms are tissue hyperplasia resulting in cankers sometimes with water-soaked margins and yellow halos surrounding the lesions. Lesions with an atypical morphology (flat or blister-like spots) can be sometimes observed, especially in the case of late fruit infections or lesions on some resistant cultivars. In most hosts wilting is a common symptom of infection. The youngest leaves usually wilt first, with symptoms initially appearing at the warmest time of day. Wilting may be visible in only one stem, on one side of a plant or even sectoral in part of a leaf, depending where vascular infections occur (e.g., if they are restricted to sectors of stems and/or leaf petioles). Leaves may become bronzed or chlorotic and epinasty may occur. Wilting of the whole plant may follow rapidly if environmental conditions are favourable for pathogen growth. As the disease develops, a brown discoloration of the xylem vessels in the stem may be observed above the soil line and adventitious roots may develop. A creamy, slimy mass of bacteria exudes from vascular bundles when the stem is cut.]</w:t>
      </w:r>
    </w:p>
    <w:p>
      <w:pPr>
        <w:widowControl w:val="on"/>
        <w:pBdr/>
        <w:spacing w:before="220" w:after="220" w:line="240" w:lineRule="auto"/>
        <w:ind w:left="0" w:right="0"/>
        <w:jc w:val="both"/>
      </w:pPr>
      <w:r>
        <w:rPr>
          <w:rFonts w:ascii="Calibri" w:hAnsi="Calibri" w:eastAsia="Calibri" w:cs="Calibri"/>
          <w:color w:val="000000"/>
          <w:sz w:val="22"/>
          <w:szCs w:val="22"/>
        </w:rPr>
        <w:t xml:space="preserve">[On twigs, the symptoms are similar: raised corky lesions initially surrounded by an oily or water-soaked margin. The lesions are generally irregularly shaped and may be sunken. Pustules may coalesce but chlorosis does not typically surround twig lesions. On removal of the corky layer, dark brown lesions are visible in the healthy green bark tissue. On highly susceptible citrus cultivars, diseased twigs can eventually show dieback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Lesions on fruits can appear when they are still small and green and are similar to those on leaves, but tend to have more elevated margins and a sunken centre. These craters do not penetrate deep into the rind. Yellow chlorotic halos may or may not be present. Harvestable infected fruit have a reduced value or can be unmarketable depending on the severity of infection].</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citrus canker on fruits may be confused with those of citrus scab (</w:t>
      </w:r>
      <w:r>
        <w:rPr>
          <w:rFonts w:ascii="Calibri" w:hAnsi="Calibri" w:eastAsia="Calibri" w:cs="Calibri"/>
          <w:i/>
          <w:iCs/>
          <w:color w:val="000000"/>
          <w:sz w:val="22"/>
          <w:szCs w:val="22"/>
        </w:rPr>
        <w:t xml:space="preserve">Elsinoe fawcetti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Phaeoramularia</w:t>
      </w:r>
      <w:r>
        <w:rPr>
          <w:rFonts w:ascii="Calibri" w:hAnsi="Calibri" w:eastAsia="Calibri" w:cs="Calibri"/>
          <w:color w:val="000000"/>
          <w:sz w:val="22"/>
          <w:szCs w:val="22"/>
        </w:rPr>
        <w:t xml:space="preserve"> leaf and fruit spot disease (</w:t>
      </w:r>
      <w:r>
        <w:rPr>
          <w:rFonts w:ascii="Calibri" w:hAnsi="Calibri" w:eastAsia="Calibri" w:cs="Calibri"/>
          <w:i/>
          <w:iCs/>
          <w:color w:val="000000"/>
          <w:sz w:val="22"/>
          <w:szCs w:val="22"/>
        </w:rPr>
        <w:t xml:space="preserve">Phaeoramularia angolensis</w:t>
      </w:r>
      <w:r>
        <w:rPr>
          <w:rFonts w:ascii="Calibri" w:hAnsi="Calibri" w:eastAsia="Calibri" w:cs="Calibri"/>
          <w:color w:val="000000"/>
          <w:sz w:val="22"/>
          <w:szCs w:val="22"/>
        </w:rPr>
        <w:t xml:space="preserve">) or greasy spot (</w:t>
      </w:r>
      <w:r>
        <w:rPr>
          <w:rFonts w:ascii="Calibri" w:hAnsi="Calibri" w:eastAsia="Calibri" w:cs="Calibri"/>
          <w:i/>
          <w:iCs/>
          <w:color w:val="000000"/>
          <w:sz w:val="22"/>
          <w:szCs w:val="22"/>
        </w:rPr>
        <w:t xml:space="preserve">Mycosphaerella citri</w:t>
      </w:r>
      <w:r>
        <w:rPr>
          <w:rFonts w:ascii="Calibri" w:hAnsi="Calibri" w:eastAsia="Calibri" w:cs="Calibri"/>
          <w:color w:val="000000"/>
          <w:sz w:val="22"/>
          <w:szCs w:val="22"/>
        </w:rPr>
        <w:t xml:space="preserve">); Civerolo, 1984; Timmer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EFSA, 2014, 2019). Lesions caused by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appear slower and are generally smaller than those caused by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 strains) (Goto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EFSA, 2014 and 2019; CABI,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is morphologically similar to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Bacterial cells are Gram-negative rods with a single polar flagellum, non-fluorescent, typically with no diffusible pigment produced on agar media (very rare exceptions of brownish-reddish pigment production occur). After ≥ 3 days of incubation at 28°C, colonies on agar plates are circular, convex, mucoid, shiny and yellow. Very occasionally, strains altered in xanthomonadin pigment production (and therefore cream-white to pale yellow) can be observed].</w:t>
      </w:r>
    </w:p>
    <w:p>
      <w:pPr>
        <w:widowControl w:val="on"/>
        <w:pBdr/>
        <w:spacing w:before="220" w:after="220" w:line="240" w:lineRule="auto"/>
        <w:ind w:left="0" w:right="0"/>
        <w:jc w:val="both"/>
      </w:pPr>
      <w:r>
        <w:rPr>
          <w:rFonts w:ascii="Calibri" w:hAnsi="Calibri" w:eastAsia="Calibri" w:cs="Calibri"/>
          <w:color w:val="000000"/>
          <w:sz w:val="22"/>
          <w:szCs w:val="22"/>
        </w:rPr>
        <w:t xml:space="preserve">Strains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produce single colonies on agar plates usually after 4-6 days. Occasionally pathotype C strains produce a brown diffusible pigment (Jaciani, 2012). In comparison colonies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euvesicatoria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citrumelonis</w:t>
      </w:r>
      <w:r>
        <w:rPr>
          <w:rFonts w:ascii="Calibri" w:hAnsi="Calibri" w:eastAsia="Calibri" w:cs="Calibri"/>
          <w:color w:val="000000"/>
          <w:sz w:val="22"/>
          <w:szCs w:val="22"/>
        </w:rPr>
        <w:t xml:space="preserve"> grow more rapidly and usually appear after 2-3 days and 1-2 days, respectively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identification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developed an elective medium for isolation and cultivation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strains. This elective media should contain Difo purified agar as base, as other agars failed to give satisfactory growth.</w:t>
      </w:r>
    </w:p>
    <w:p>
      <w:pPr>
        <w:widowControl w:val="on"/>
        <w:pBdr/>
        <w:spacing w:before="220" w:after="220" w:line="240" w:lineRule="auto"/>
        <w:ind w:left="0" w:right="0"/>
        <w:jc w:val="both"/>
      </w:pPr>
      <w:r>
        <w:rPr>
          <w:rFonts w:ascii="Calibri" w:hAnsi="Calibri" w:eastAsia="Calibri" w:cs="Calibri"/>
          <w:color w:val="000000"/>
          <w:sz w:val="22"/>
          <w:szCs w:val="22"/>
        </w:rPr>
        <w:t xml:space="preserve">Serological tests using polyclonal or monoclonal antibodies have been previously developed and can detect both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(Namekata &amp; Oliveira, 1972; Civerolo &amp; Fan, 1982; Alvarez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However, monoclonal antibodies raised against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failed to react with some pathotype A* strains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and could cross-react with unrelated xanthomonads (Alvarez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Moreover, enzyme-linked immunosorbent assays (ELISAs) are inadequate for detecting low bacterial populations but could be used for symptomatic material (EFSA, 2014, 2019).</w:t>
      </w:r>
    </w:p>
    <w:p>
      <w:pPr>
        <w:widowControl w:val="on"/>
        <w:pBdr/>
        <w:spacing w:before="220" w:after="220" w:line="240" w:lineRule="auto"/>
        <w:ind w:left="0" w:right="0"/>
        <w:jc w:val="both"/>
      </w:pPr>
      <w:r>
        <w:rPr>
          <w:rFonts w:ascii="Calibri" w:hAnsi="Calibri" w:eastAsia="Calibri" w:cs="Calibri"/>
          <w:color w:val="000000"/>
          <w:sz w:val="22"/>
          <w:szCs w:val="22"/>
        </w:rPr>
        <w:t xml:space="preserve">Discriminative physiological and biochemical tests for have been described by Goto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Vernière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and 1993) and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2006). Strains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are susceptible to bacteriophage CP1 and CP2 whereas those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are not (Goto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citing the thesis of Namekata, 1971).</w:t>
      </w:r>
    </w:p>
    <w:p>
      <w:pPr>
        <w:widowControl w:val="on"/>
        <w:pBdr/>
        <w:spacing w:before="220" w:after="220" w:line="240" w:lineRule="auto"/>
        <w:ind w:left="0" w:right="0"/>
        <w:jc w:val="both"/>
      </w:pPr>
      <w:r>
        <w:rPr>
          <w:rFonts w:ascii="Calibri" w:hAnsi="Calibri" w:eastAsia="Calibri" w:cs="Calibri"/>
          <w:color w:val="000000"/>
          <w:sz w:val="22"/>
          <w:szCs w:val="22"/>
        </w:rPr>
        <w:t xml:space="preserve">Multilocus sequence analysis (MLSA), using e.g., </w:t>
      </w:r>
      <w:r>
        <w:rPr>
          <w:rFonts w:ascii="Calibri" w:hAnsi="Calibri" w:eastAsia="Calibri" w:cs="Calibri"/>
          <w:i/>
          <w:iCs/>
          <w:color w:val="000000"/>
          <w:sz w:val="22"/>
          <w:szCs w:val="22"/>
        </w:rPr>
        <w:t xml:space="preserve">atpD</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dnaK</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fusA</w:t>
      </w:r>
      <w:r>
        <w:rPr>
          <w:rFonts w:ascii="Calibri" w:hAnsi="Calibri" w:eastAsia="Calibri" w:cs="Calibri"/>
          <w:color w:val="000000"/>
          <w:sz w:val="22"/>
          <w:szCs w:val="22"/>
        </w:rPr>
        <w:t xml:space="preserve"> genes can reliably differentiate between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and C (Bui Thi Ngoc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Dall’Acqua, 2011). Conventional PCR and real-time PCR primers that discriminate between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and C have been described by Cubero &amp; Graham (2002, 2005); Delcourt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Yu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2017); Fonseca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(2019b); Robène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Yasuhara-Bell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Strains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are susceptible to bacteriophage CP1 and CP2 whereas those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are not (Goto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citing the thesis of Namekata (1971). Destefano &amp; Rodrigues (2002) found that pigment producing C strains did not differ in 16S-23S intergenic region sequences and in pathogenicity, however in other studies (Nociti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Jaciani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pigment producing strains were less virulent on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aurantifolia</w:t>
      </w:r>
      <w:r>
        <w:rPr>
          <w:rFonts w:ascii="Calibri" w:hAnsi="Calibri" w:eastAsia="Calibri" w:cs="Calibri"/>
          <w:color w:val="000000"/>
          <w:sz w:val="22"/>
          <w:szCs w:val="22"/>
        </w:rPr>
        <w:t xml:space="preserve"> than non-pigmented strains and they could be discriminated by ERIC-PCR (Jaciani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about presumptive diagnosis with rapid tests, detection and identification methods (including methods for extraction of bacterial cells and DNA), biochemical, serological and molecular and pathogenicity tests (using inoculation of bean plantlets or hilum injury/seed inoculation) for latent and symptomatic infected material, flow chart, culture media, chemicals and reference material) are provided in the EPPO Standard PM 7/44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 aurantifolii</w:t>
      </w:r>
      <w:r>
        <w:rPr>
          <w:rFonts w:ascii="Calibri" w:hAnsi="Calibri" w:eastAsia="Calibri" w:cs="Calibri"/>
          <w:color w:val="000000"/>
          <w:sz w:val="22"/>
          <w:szCs w:val="22"/>
        </w:rPr>
        <w:t xml:space="preserve"> (EPPO, 2023b) and IPPC Diagnostic protocol DP 6 (IPPC,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As is the case for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 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 aurantifolii</w:t>
      </w:r>
      <w:r>
        <w:rPr>
          <w:rFonts w:ascii="Calibri" w:hAnsi="Calibri" w:eastAsia="Calibri" w:cs="Calibri"/>
          <w:color w:val="000000"/>
          <w:sz w:val="22"/>
          <w:szCs w:val="22"/>
        </w:rPr>
        <w:t xml:space="preserve"> can be spread by the movement of contaminated plant propagative material, agricultural equipment, or clothes used for grove/nursery maintenance operations (Graham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Seven significant introduction pathways were identified and evaluated by the EFSA Plant Health Panel (EFSA, 2014, 2019):</w:t>
      </w:r>
    </w:p>
    <w:p>
      <w:pPr>
        <w:numPr>
          <w:ilvl w:val="0"/>
          <w:numId w:val="371315638"/>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Citrus fruit, commercial trade</w:t>
      </w:r>
    </w:p>
    <w:p>
      <w:pPr>
        <w:numPr>
          <w:ilvl w:val="0"/>
          <w:numId w:val="371315638"/>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Citrus fruit and/or leaves import by passenger traffic</w:t>
      </w:r>
    </w:p>
    <w:p>
      <w:pPr>
        <w:numPr>
          <w:ilvl w:val="0"/>
          <w:numId w:val="371315638"/>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Citrus plants for planting, commercial trade</w:t>
      </w:r>
    </w:p>
    <w:p>
      <w:pPr>
        <w:numPr>
          <w:ilvl w:val="0"/>
          <w:numId w:val="371315638"/>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Citrus plants for planting import by passenger traffic</w:t>
      </w:r>
    </w:p>
    <w:p>
      <w:pPr>
        <w:numPr>
          <w:ilvl w:val="0"/>
          <w:numId w:val="371315638"/>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Ornamental rutaceous plants for planting, commercial trade</w:t>
      </w:r>
    </w:p>
    <w:p>
      <w:pPr>
        <w:numPr>
          <w:ilvl w:val="0"/>
          <w:numId w:val="371315638"/>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Ornamental rutaceous plants for planting import by passenger traffic</w:t>
      </w:r>
    </w:p>
    <w:p>
      <w:pPr>
        <w:numPr>
          <w:ilvl w:val="0"/>
          <w:numId w:val="371315638"/>
        </w:numPr>
        <w:spacing w:before="0" w:after="0" w:line="240" w:lineRule="auto"/>
        <w:jc w:val="left"/>
        <w:rPr>
          <w:rFonts w:ascii="Calibri" w:hAnsi="Calibri" w:eastAsia="Calibri" w:cs="Calibri"/>
          <w:color w:val="000000"/>
          <w:sz w:val="22"/>
          <w:szCs w:val="22"/>
        </w:rPr>
      </w:pPr>
      <w:r>
        <w:rPr>
          <w:rFonts w:ascii="Calibri" w:hAnsi="Calibri" w:eastAsia="Calibri" w:cs="Calibri"/>
          <w:color w:val="000000"/>
          <w:sz w:val="22"/>
          <w:szCs w:val="22"/>
        </w:rPr>
        <w:t xml:space="preserve">Citrus and rutaceous leaves and twigs, commercial trade</w:t>
      </w:r>
    </w:p>
    <w:p>
      <w:pPr>
        <w:widowControl w:val="on"/>
        <w:pBdr/>
        <w:spacing w:before="0" w:after="0" w:line="240" w:lineRule="auto"/>
        <w:ind w:left="0" w:right="0"/>
        <w:jc w:val="both"/>
      </w:pPr>
      <w:r>
        <w:rPr>
          <w:rFonts w:ascii="Calibri" w:hAnsi="Calibri" w:eastAsia="Calibri" w:cs="Calibri"/>
          <w:color w:val="000000"/>
          <w:sz w:val="22"/>
          <w:szCs w:val="22"/>
        </w:rPr>
        <w:t xml:space="preserve">[Pathways consisting of plants or plant parts for planting have the highest risk for subsequent (and likely) establishment of the pathogen, which would be very likely to survive during transport and whose probability of transfer to a suitable host is very likely based on the intended use of the material and the large availability of citrus and other rutaceous genera in the EPPO region, either in commercial orchards or in private and public areas. The probability of establishment would be even higher in the case of plants or plant parts illegally imported through the passenger pathway or mail, as they could escape current regulations for official importation of rutaceous plant propagative material or whole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Together with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spp.’ (the causal agents of citrus huanglongbing) and </w:t>
      </w:r>
      <w:r>
        <w:rPr>
          <w:rFonts w:ascii="Calibri" w:hAnsi="Calibri" w:eastAsia="Calibri" w:cs="Calibri"/>
          <w:i/>
          <w:iCs/>
          <w:color w:val="000000"/>
          <w:sz w:val="22"/>
          <w:szCs w:val="22"/>
        </w:rPr>
        <w:t xml:space="preserve">Citrus tristeza virus</w:t>
      </w:r>
      <w:r>
        <w:rPr>
          <w:rFonts w:ascii="Calibri" w:hAnsi="Calibri" w:eastAsia="Calibri" w:cs="Calibri"/>
          <w:color w:val="000000"/>
          <w:sz w:val="22"/>
          <w:szCs w:val="22"/>
        </w:rPr>
        <w:t xml:space="preserve">, citrus canker is one of the main phytosanitary threats for citrus industries worldwide. Citrus canker has had and still has serious direct and indirect economic impacts. Direct impacts included alteration of fruit quality and yield (due to early fruit drop), the severity of the effect being influenced by the host species, the bacterial strain and the environmental conditions. Indirect impacts include restricted access to fruit export markets and undesirable consequences of chemical treatments.</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due to its generally low virulence and restricted host range, easy control by copper containing bactericides and the replacement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aurantifolii</w:t>
      </w:r>
      <w:r>
        <w:rPr>
          <w:rFonts w:ascii="Calibri" w:hAnsi="Calibri" w:eastAsia="Calibri" w:cs="Calibri"/>
          <w:color w:val="000000"/>
          <w:sz w:val="22"/>
          <w:szCs w:val="22"/>
        </w:rPr>
        <w:t xml:space="preserve"> by the more virulent strains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 South America, the current impact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in areas where it might still be present is currently very low, if not nil. In Argentina, where B strains occurred for 40 years only in a small area with little impact, disappearing and replaced by pathotype A strains around 1990 (Goto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Jaciani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Kapp, 2011; Jaciani, 2012; 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Nociti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described the occurrence of pathotype C as restricted to a few municipalities in the state of São Paulo, Brazil only, without causing significant economic damage.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As explained in the EPPO datasheet on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(EPPO, 2023a), the control strategy against citrus canker is based on integrated pest management (IPM), which aims to reduce the rate of infection and spread of the disease, and attempt to keep it below economically damaging levels. IPM combines several control options such as (i) the production of healthy citrus nursery plants for new grove establishment through certified programs, (ii) the recurrent physical elimination of inoculum sources, (iii) the avoidance of grove/nursey maintenance operations when the plant canopy is wet, (iv) the use of cultural practices minimizing infection and spread including general prophylactic measures applied to citrus production sites during grove/nursery maintenance operations, rootstocks controlling high tree vigour, drip irrigation, efficient windbreaks, preventive application of bactericides timed at host susceptibility peaks (most often using copper-based compounds), disinfection of agricultural equipment and (v) the use of partially resistant citrus lines or molecules inducing plant defence. The integrated approach described above, was and is primarily achieved for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but it would manage and control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(Leite &amp; Mohan, 1990; Dewdney &amp; Johnson, 2023). B strains can effectively be controlled by copper containing bactericides (Canteros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For a comprehensive understanding of the various control measures and possibilities in managing citrus canker, recent publications by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Das (2003), de Carvalho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Ference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EFSA (2014, 2019) offer valuable insights.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 associated with citrus canker were estimated to be likely to establish and spread in the European Union if reaching susceptible hosts (EFSA, 2014; 2019). Citrus canker is a risk for the EPPO region where citrus is widely commercially cultivated and largely available in public and private non-commercial areas. Once established in a region, its spread would be difficult to control. Therefore, the best risk reduction options to be taken are the ones aiming to maintain its absence.</w:t>
      </w:r>
    </w:p>
    <w:p>
      <w:pPr>
        <w:widowControl w:val="on"/>
        <w:pBdr/>
        <w:spacing w:before="220" w:after="220" w:line="240" w:lineRule="auto"/>
        <w:ind w:left="0" w:right="0"/>
        <w:jc w:val="both"/>
      </w:pPr>
      <w:r>
        <w:rPr>
          <w:rFonts w:ascii="Calibri" w:hAnsi="Calibri" w:eastAsia="Calibri" w:cs="Calibri"/>
          <w:color w:val="000000"/>
          <w:sz w:val="22"/>
          <w:szCs w:val="22"/>
        </w:rPr>
        <w:t xml:space="preserve">Long-distance spread of citrus canker can occur through the movement of diseased, latently infected or contaminated propagating material (e.g., budwood, rootstock, seedlings and budded trees, and also as its trade is increasing ornamental host plants) and fruits (Graham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Golmohammadi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EFSA, 2014, 2019).</w:t>
      </w:r>
    </w:p>
    <w:p>
      <w:pPr>
        <w:widowControl w:val="on"/>
        <w:pBdr/>
        <w:spacing w:before="220" w:after="220" w:line="240" w:lineRule="auto"/>
        <w:ind w:left="0" w:right="0"/>
        <w:jc w:val="both"/>
      </w:pPr>
      <w:r>
        <w:rPr>
          <w:rFonts w:ascii="Calibri" w:hAnsi="Calibri" w:eastAsia="Calibri" w:cs="Calibri"/>
          <w:color w:val="000000"/>
          <w:sz w:val="22"/>
          <w:szCs w:val="22"/>
        </w:rPr>
        <w:t xml:space="preserve">Asiatic bacterial canker, particularly caused by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pathotype A, presents the most significant risk for the European region, primarily concentrated around the Mediterranean Basin. This risk is considerably higher compared to the risk posed by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Pathotype B strains have not been observed since 1990 and cause only a mild disease and the pathotype C strains, not observed after 2009, are even of a lesser concern, because </w:t>
      </w:r>
      <w:r>
        <w:rPr>
          <w:rFonts w:ascii="Calibri" w:hAnsi="Calibri" w:eastAsia="Calibri" w:cs="Calibri"/>
          <w:i/>
          <w:iCs/>
          <w:color w:val="000000"/>
          <w:sz w:val="22"/>
          <w:szCs w:val="22"/>
        </w:rPr>
        <w:t xml:space="preserve">C. aurantifolia</w:t>
      </w:r>
      <w:r>
        <w:rPr>
          <w:rFonts w:ascii="Calibri" w:hAnsi="Calibri" w:eastAsia="Calibri" w:cs="Calibri"/>
          <w:color w:val="000000"/>
          <w:sz w:val="22"/>
          <w:szCs w:val="22"/>
        </w:rPr>
        <w:t xml:space="preserve"> is hardly cultivated in the Mediterranean region (EFSA, 2014, 2019). It is worth noting that the citrus leaf miner </w:t>
      </w:r>
      <w:r>
        <w:rPr>
          <w:rFonts w:ascii="Calibri" w:hAnsi="Calibri" w:eastAsia="Calibri" w:cs="Calibri"/>
          <w:i/>
          <w:iCs/>
          <w:color w:val="000000"/>
          <w:sz w:val="22"/>
          <w:szCs w:val="22"/>
        </w:rPr>
        <w:t xml:space="preserve">Phyllocnystis citrella</w:t>
      </w:r>
      <w:r>
        <w:rPr>
          <w:rFonts w:ascii="Calibri" w:hAnsi="Calibri" w:eastAsia="Calibri" w:cs="Calibri"/>
          <w:color w:val="000000"/>
          <w:sz w:val="22"/>
          <w:szCs w:val="22"/>
        </w:rPr>
        <w:t xml:space="preserve">, that can exacerbate the disease and facilitate its spread, is widely distributed in the citrus-producing areas of the Mediterranean Basin. Nonetheless there is at present no citrus bacterial canker reported in the EPPO region, and precautionary phytosanitary measures should be implemented for all forms of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as outlined in this datasheet (Timpanaro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2021). This proactive approach aims to prevent and mitigate potential outbreaks of citrus bacterial canker within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has been shown that once transferred to a suitable host, citrus canker can only be controlled with strong phytosanitary measures. Eradication has been attempted against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with different results, it was successful in Australia, unsuccessful in the USA for example (Gottwald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Eradication seems a feasible option for the less aggressive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should the latter be introduced into new areas. As a general remark, successful eradication requires efficient surveillance systems as well as quick and appropriate management measures on diseased and exposed trees.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the severity of citrus canker, EPPO countries are recommended to prohibit the importation of citrus plants for planting and cut branches from areas or countries where the disease occurs. For the EU, the current phytosanitary measures (EU Regulation 2019/2072, 2019) are targeting both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In summary, these measures include a prohibition to import plants for planting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Poncirus</w:t>
      </w:r>
      <w:r>
        <w:rPr>
          <w:rFonts w:ascii="Calibri" w:hAnsi="Calibri" w:eastAsia="Calibri" w:cs="Calibri"/>
          <w:color w:val="000000"/>
          <w:sz w:val="22"/>
          <w:szCs w:val="22"/>
        </w:rPr>
        <w:t xml:space="preserve"> from third countries. Plants for planting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Naringi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Swinglea</w:t>
      </w:r>
      <w:r>
        <w:rPr>
          <w:rFonts w:ascii="Calibri" w:hAnsi="Calibri" w:eastAsia="Calibri" w:cs="Calibri"/>
          <w:color w:val="000000"/>
          <w:sz w:val="22"/>
          <w:szCs w:val="22"/>
        </w:rPr>
        <w:t xml:space="preserve"> can only be imported from pest-free third countries or pest-free areas. Imports of fruit are also subject to restrictions, such as fruit should be free from peduncles and leaves and should originate pest-free third countries, pest-free areas or pest-free places of production. These measures have been described in more details in the EPPO datasheet on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(EPPO, 2023a).</w:t>
      </w:r>
    </w:p>
    <w:p>
      <w:pPr>
        <w:widowControl w:val="on"/>
        <w:pBdr/>
        <w:spacing w:before="220" w:after="220" w:line="240" w:lineRule="auto"/>
        <w:ind w:left="0" w:right="0"/>
        <w:jc w:val="both"/>
      </w:pPr>
      <w:r>
        <w:rPr>
          <w:rFonts w:ascii="Calibri" w:hAnsi="Calibri" w:eastAsia="Calibri" w:cs="Calibri"/>
          <w:color w:val="000000"/>
          <w:sz w:val="22"/>
          <w:szCs w:val="22"/>
        </w:rPr>
        <w:t xml:space="preserve">[National regulatory control systems are recommended to EPPO countries for the surveillance, early detection and eradication of citrus canker, and for containment measures to prevent spread during eradication. Efficient and regular surveillance actions are recommended as they are key in enabling early detection and prompt implementation of eradication measures. In citrus-growing areas, inspectors, industry experts and workers should be trained to recognize citrus canker symptoms and host plants. Countries should have access to laboratories with trained diagnosticians, experienced and competent in the identification of the pathogen according the EPPO PM 7/44 Diagnostic Protocol (EPPO, 2023b)].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Ah-You N, Gagnevin L, Grimont PAD, Brisse S, Nesme X, Chiroleu F, Bui Thi Ngoc L, Jouen E, Lefeuvre P, Vernière C &amp; Pruvost O (2009) Polyphasic characterization of xanthomonads pathogenic to </w:t>
      </w:r>
      <w:r>
        <w:rPr>
          <w:rFonts w:ascii="Calibri" w:hAnsi="Calibri" w:eastAsia="Calibri" w:cs="Calibri"/>
          <w:i/>
          <w:iCs/>
          <w:color w:val="000000"/>
          <w:sz w:val="22"/>
          <w:szCs w:val="22"/>
        </w:rPr>
        <w:t xml:space="preserve">Anacardiaceae </w:t>
      </w:r>
      <w:r>
        <w:rPr>
          <w:rFonts w:ascii="Calibri" w:hAnsi="Calibri" w:eastAsia="Calibri" w:cs="Calibri"/>
          <w:color w:val="000000"/>
          <w:sz w:val="22"/>
          <w:szCs w:val="22"/>
        </w:rPr>
        <w:t xml:space="preserve">and their relatedness to different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306-318. </w:t>
      </w:r>
      <w:hyperlink r:id="rId1277663c58fcbe882" w:history="1">
        <w:r>
          <w:rPr>
            <w:rFonts w:ascii="Calibri" w:hAnsi="Calibri" w:eastAsia="Calibri" w:cs="Calibri"/>
            <w:color w:val="0000CC"/>
            <w:sz w:val="22"/>
            <w:szCs w:val="22"/>
            <w:u w:val="single"/>
          </w:rPr>
          <w:t xml:space="preserve">https://doi.org/10.1099/ijs.0.65453-0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Alvarez AM, Benedict AA, Mizumoto CY, Pollard LW &amp; Civerolo EL (1991) Analysis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 citrumelo</w:t>
      </w:r>
      <w:r>
        <w:rPr>
          <w:rFonts w:ascii="Calibri" w:hAnsi="Calibri" w:eastAsia="Calibri" w:cs="Calibri"/>
          <w:color w:val="000000"/>
          <w:sz w:val="22"/>
          <w:szCs w:val="22"/>
        </w:rPr>
        <w:t xml:space="preserve"> with monoclonal antibodies.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857-865. </w:t>
      </w:r>
      <w:hyperlink r:id="rId7241663c58fcbe96f" w:history="1">
        <w:r>
          <w:rPr>
            <w:rFonts w:ascii="Calibri" w:hAnsi="Calibri" w:eastAsia="Calibri" w:cs="Calibri"/>
            <w:color w:val="0000CC"/>
            <w:sz w:val="22"/>
            <w:szCs w:val="22"/>
            <w:u w:val="single"/>
          </w:rPr>
          <w:t xml:space="preserve">https://doi.org/10.1094/Phyto-81-857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Amancio LCS, Baia ADB, Souza EB, Sales-Júnior R, Negreiros AMP, Balbino VQ &amp; Gama MAS (2021) First report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causing citrus canker on lime in Rio Grande do Norte,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12, 4148. </w:t>
      </w:r>
      <w:hyperlink r:id="rId5737663c58fcbea20" w:history="1">
        <w:r>
          <w:rPr>
            <w:rFonts w:ascii="Calibri" w:hAnsi="Calibri" w:eastAsia="Calibri" w:cs="Calibri"/>
            <w:color w:val="0000CC"/>
            <w:sz w:val="22"/>
            <w:szCs w:val="22"/>
            <w:u w:val="single"/>
          </w:rPr>
          <w:t xml:space="preserve">https://doi.org/10.1094/PDIS-11-20-2498-PDN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Bansal K, Kumar S &amp; Patil PB (2022) Phylo-taxonogenomics supports revision of taxonomic status of 20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pathovars to Xanthomonas citri.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1201-1207. </w:t>
      </w:r>
      <w:hyperlink r:id="rId8850663c58fcbeaa8" w:history="1">
        <w:r>
          <w:rPr>
            <w:rFonts w:ascii="Calibri" w:hAnsi="Calibri" w:eastAsia="Calibri" w:cs="Calibri"/>
            <w:color w:val="0000CC"/>
            <w:sz w:val="22"/>
            <w:szCs w:val="22"/>
            <w:u w:val="single"/>
          </w:rPr>
          <w:t xml:space="preserve">https://doi.org/10.1094/PHYTO-08-21-0342-SC</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Behlau F (2020) An overview of citrus canker in Brazil.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1-12. </w:t>
      </w:r>
      <w:hyperlink r:id="rId1080663c58fcbeb2d" w:history="1">
        <w:r>
          <w:rPr>
            <w:rFonts w:ascii="Calibri" w:hAnsi="Calibri" w:eastAsia="Calibri" w:cs="Calibri"/>
            <w:color w:val="0000CC"/>
            <w:sz w:val="22"/>
            <w:szCs w:val="22"/>
            <w:u w:val="single"/>
          </w:rPr>
          <w:t xml:space="preserve">https://doi.org/10.1007/s40858-020-00377-2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Bitancourt AA (1957) O cancro cítrico. </w:t>
      </w:r>
      <w:r>
        <w:rPr>
          <w:rFonts w:ascii="Calibri" w:hAnsi="Calibri" w:eastAsia="Calibri" w:cs="Calibri"/>
          <w:i/>
          <w:iCs/>
          <w:color w:val="000000"/>
          <w:sz w:val="22"/>
          <w:szCs w:val="22"/>
        </w:rPr>
        <w:t xml:space="preserve">Biológico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101-111.</w:t>
      </w:r>
    </w:p>
    <w:p>
      <w:pPr>
        <w:widowControl w:val="on"/>
        <w:pBdr/>
        <w:spacing w:before="220" w:after="220" w:line="240" w:lineRule="auto"/>
        <w:ind w:left="0" w:right="0"/>
        <w:jc w:val="left"/>
      </w:pPr>
      <w:r>
        <w:rPr>
          <w:rFonts w:ascii="Calibri" w:hAnsi="Calibri" w:eastAsia="Calibri" w:cs="Calibri"/>
          <w:color w:val="000000"/>
          <w:sz w:val="22"/>
          <w:szCs w:val="22"/>
        </w:rPr>
        <w:t xml:space="preserve">Brunings AM &amp; Gabriel DW (2003)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breaking the surface. </w:t>
      </w:r>
      <w:r>
        <w:rPr>
          <w:rFonts w:ascii="Calibri" w:hAnsi="Calibri" w:eastAsia="Calibri" w:cs="Calibri"/>
          <w:i/>
          <w:iCs/>
          <w:color w:val="000000"/>
          <w:sz w:val="22"/>
          <w:szCs w:val="22"/>
        </w:rPr>
        <w:t xml:space="preserve">Molecular Plant Pathology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141-157.</w:t>
      </w:r>
    </w:p>
    <w:p>
      <w:pPr>
        <w:widowControl w:val="on"/>
        <w:pBdr/>
        <w:spacing w:before="220" w:after="220" w:line="240" w:lineRule="auto"/>
        <w:ind w:left="0" w:right="0"/>
        <w:jc w:val="left"/>
      </w:pPr>
      <w:r>
        <w:rPr>
          <w:rFonts w:ascii="Calibri" w:hAnsi="Calibri" w:eastAsia="Calibri" w:cs="Calibri"/>
          <w:color w:val="000000"/>
          <w:sz w:val="22"/>
          <w:szCs w:val="22"/>
        </w:rPr>
        <w:t xml:space="preserve">Bui Thi Ngoc L, Vernière C, Jouen E, Ah-You N, Lefeuvre P, Chiroleu F, Gagnevin L &amp; Pruvost O (2010) Amplified fragment length polymorphism and multilocus sequence analysis-based genotypic relatedness among pathogenic variants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bilvae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515-525. </w:t>
      </w:r>
      <w:hyperlink r:id="rId9994663c58fcbecf3" w:history="1">
        <w:r>
          <w:rPr>
            <w:rFonts w:ascii="Calibri" w:hAnsi="Calibri" w:eastAsia="Calibri" w:cs="Calibri"/>
            <w:color w:val="0000CC"/>
            <w:sz w:val="22"/>
            <w:szCs w:val="22"/>
            <w:u w:val="single"/>
          </w:rPr>
          <w:t xml:space="preserve">https://doi.org/10.1099/ijs.0.009514-0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Caicedo JC &amp; Villamizar S (2021)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pathogenicity, a Review. </w:t>
      </w:r>
      <w:r>
        <w:rPr>
          <w:rFonts w:ascii="Calibri" w:hAnsi="Calibri" w:eastAsia="Calibri" w:cs="Calibri"/>
          <w:i/>
          <w:iCs/>
          <w:color w:val="000000"/>
          <w:sz w:val="22"/>
          <w:szCs w:val="22"/>
        </w:rPr>
        <w:t xml:space="preserve">IntechOpen</w:t>
      </w:r>
      <w:r>
        <w:rPr>
          <w:rFonts w:ascii="Calibri" w:hAnsi="Calibri" w:eastAsia="Calibri" w:cs="Calibri"/>
          <w:color w:val="000000"/>
          <w:sz w:val="22"/>
          <w:szCs w:val="22"/>
        </w:rPr>
        <w:t xml:space="preserve">. </w:t>
      </w:r>
      <w:hyperlink r:id="rId1582663c58fcbeda7" w:history="1">
        <w:r>
          <w:rPr>
            <w:rFonts w:ascii="Calibri" w:hAnsi="Calibri" w:eastAsia="Calibri" w:cs="Calibri"/>
            <w:color w:val="0000CC"/>
            <w:sz w:val="22"/>
            <w:szCs w:val="22"/>
            <w:u w:val="single"/>
          </w:rPr>
          <w:t xml:space="preserve">https://doi.org/10.5772/intechopen.97776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Canteros BI, Zagory D &amp; Stall RE (1985) A medium for cultivation of the B-strain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cause of cancrosis B in Argentina and Uruguay.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122-123.</w:t>
      </w:r>
    </w:p>
    <w:p>
      <w:pPr>
        <w:widowControl w:val="on"/>
        <w:pBdr/>
        <w:spacing w:before="220" w:after="220" w:line="240" w:lineRule="auto"/>
        <w:ind w:left="0" w:right="0"/>
        <w:jc w:val="left"/>
      </w:pPr>
      <w:r>
        <w:rPr>
          <w:rFonts w:ascii="Calibri" w:hAnsi="Calibri" w:eastAsia="Calibri" w:cs="Calibri"/>
          <w:color w:val="000000"/>
          <w:sz w:val="22"/>
          <w:szCs w:val="22"/>
        </w:rPr>
        <w:t xml:space="preserve">Canteros BI, Gochez AM &amp; Moschini RC (2017) Management of citrus canker in Argentina, a success story. </w:t>
      </w:r>
      <w:r>
        <w:rPr>
          <w:rFonts w:ascii="Calibri" w:hAnsi="Calibri" w:eastAsia="Calibri" w:cs="Calibri"/>
          <w:i/>
          <w:iCs/>
          <w:color w:val="000000"/>
          <w:sz w:val="22"/>
          <w:szCs w:val="22"/>
        </w:rPr>
        <w:t xml:space="preserve">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441-449. </w:t>
      </w:r>
      <w:hyperlink r:id="rId5478663c58fcbeeb7" w:history="1">
        <w:r>
          <w:rPr>
            <w:rFonts w:ascii="Calibri" w:hAnsi="Calibri" w:eastAsia="Calibri" w:cs="Calibri"/>
            <w:color w:val="0000CC"/>
            <w:sz w:val="22"/>
            <w:szCs w:val="22"/>
            <w:u w:val="single"/>
          </w:rPr>
          <w:t xml:space="preserve">https://doi.org/10.5423/PPJ.RW.03.2017.0071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Cernadas RA, Camillo LR &amp; Benedetti CE (2008) Transcriptional analysis of the sweet orange interaction with the citrus canker pathogens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609-631.</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(2023) Compendium: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 (</w:t>
      </w:r>
      <w:r>
        <w:rPr>
          <w:rFonts w:ascii="Calibri" w:hAnsi="Calibri" w:eastAsia="Calibri" w:cs="Calibri"/>
          <w:color w:val="000000"/>
          <w:sz w:val="22"/>
          <w:szCs w:val="22"/>
        </w:rPr>
        <w:t xml:space="preserve">Asiatic citrus canker</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hyperlink r:id="rId6607663c58fcbf01f" w:history="1">
        <w:r>
          <w:rPr>
            <w:rFonts w:ascii="Calibri" w:hAnsi="Calibri" w:eastAsia="Calibri" w:cs="Calibri"/>
            <w:color w:val="0000CC"/>
            <w:sz w:val="22"/>
            <w:szCs w:val="22"/>
            <w:u w:val="single"/>
          </w:rPr>
          <w:t xml:space="preserve">https://www.cabidigitallibrary.org/doi/10.1079/cabicompendium.56921</w:t>
        </w:r>
      </w:hyperlink>
      <w:r>
        <w:rPr>
          <w:rFonts w:ascii="Calibri" w:hAnsi="Calibri" w:eastAsia="Calibri" w:cs="Calibri"/>
          <w:color w:val="000000"/>
          <w:sz w:val="22"/>
          <w:szCs w:val="22"/>
        </w:rPr>
        <w:t xml:space="preserve"> (last accessed 23-10-2023)</w:t>
      </w:r>
    </w:p>
    <w:p>
      <w:pPr>
        <w:widowControl w:val="on"/>
        <w:pBdr/>
        <w:spacing w:before="220" w:after="220" w:line="240" w:lineRule="auto"/>
        <w:ind w:left="0" w:right="0"/>
        <w:jc w:val="left"/>
      </w:pPr>
      <w:r>
        <w:rPr>
          <w:rFonts w:ascii="Calibri" w:hAnsi="Calibri" w:eastAsia="Calibri" w:cs="Calibri"/>
          <w:color w:val="000000"/>
          <w:sz w:val="22"/>
          <w:szCs w:val="22"/>
        </w:rPr>
        <w:t xml:space="preserve">Chakravarti BP, Sarma B, Jain KL &amp; Prasad CKP (1984) A bacterial leaf spot of bael (</w:t>
      </w:r>
      <w:r>
        <w:rPr>
          <w:rFonts w:ascii="Calibri" w:hAnsi="Calibri" w:eastAsia="Calibri" w:cs="Calibri"/>
          <w:i/>
          <w:iCs/>
          <w:color w:val="000000"/>
          <w:sz w:val="22"/>
          <w:szCs w:val="22"/>
        </w:rPr>
        <w:t xml:space="preserve">Aegle marmelos</w:t>
      </w:r>
      <w:r>
        <w:rPr>
          <w:rFonts w:ascii="Calibri" w:hAnsi="Calibri" w:eastAsia="Calibri" w:cs="Calibri"/>
          <w:color w:val="000000"/>
          <w:sz w:val="22"/>
          <w:szCs w:val="22"/>
        </w:rPr>
        <w:t xml:space="preserve"> Correa) in Rajasthan and a revived name of the bacterium [wood apple, India].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488.</w:t>
      </w:r>
    </w:p>
    <w:p>
      <w:pPr>
        <w:widowControl w:val="on"/>
        <w:pBdr/>
        <w:spacing w:before="220" w:after="220" w:line="240" w:lineRule="auto"/>
        <w:ind w:left="0" w:right="0"/>
        <w:jc w:val="left"/>
      </w:pPr>
      <w:r>
        <w:rPr>
          <w:rFonts w:ascii="Calibri" w:hAnsi="Calibri" w:eastAsia="Calibri" w:cs="Calibri"/>
          <w:color w:val="000000"/>
          <w:sz w:val="22"/>
          <w:szCs w:val="22"/>
        </w:rPr>
        <w:t xml:space="preserve">Civerolo EL (1984) Bacterial canker disease of citrus. </w:t>
      </w:r>
      <w:r>
        <w:rPr>
          <w:rFonts w:ascii="Calibri" w:hAnsi="Calibri" w:eastAsia="Calibri" w:cs="Calibri"/>
          <w:i/>
          <w:iCs/>
          <w:color w:val="000000"/>
          <w:sz w:val="22"/>
          <w:szCs w:val="22"/>
        </w:rPr>
        <w:t xml:space="preserve">Journal of the Rio Grande Valley Horticultural Society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127-146.</w:t>
      </w:r>
    </w:p>
    <w:p>
      <w:pPr>
        <w:widowControl w:val="on"/>
        <w:pBdr/>
        <w:spacing w:before="220" w:after="220" w:line="240" w:lineRule="auto"/>
        <w:ind w:left="0" w:right="0"/>
        <w:jc w:val="left"/>
      </w:pPr>
      <w:r>
        <w:rPr>
          <w:rFonts w:ascii="Calibri" w:hAnsi="Calibri" w:eastAsia="Calibri" w:cs="Calibri"/>
          <w:color w:val="000000"/>
          <w:sz w:val="22"/>
          <w:szCs w:val="22"/>
        </w:rPr>
        <w:t xml:space="preserve">Civerolo EL &amp; Fan F (1982)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detection and identification by enzyme-linked immunosorbent assay.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231–236. </w:t>
      </w:r>
      <w:hyperlink r:id="rId6501663c58fcbf1c9" w:history="1">
        <w:r>
          <w:rPr>
            <w:rFonts w:ascii="Calibri" w:hAnsi="Calibri" w:eastAsia="Calibri" w:cs="Calibri"/>
            <w:color w:val="0000CC"/>
            <w:sz w:val="22"/>
            <w:szCs w:val="22"/>
            <w:u w:val="single"/>
          </w:rPr>
          <w:t xml:space="preserve">https://doi.org/10.1094/PD-66-231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Constantin EC, Cleenwerck I, Maes M, Baeyen S, Van Malderghem C, De Vos P &amp; Cottyn B (2016) Genetic characterization of strains named as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dieffenbachiae</w:t>
      </w:r>
      <w:r>
        <w:rPr>
          <w:rFonts w:ascii="Calibri" w:hAnsi="Calibri" w:eastAsia="Calibri" w:cs="Calibri"/>
          <w:color w:val="000000"/>
          <w:sz w:val="22"/>
          <w:szCs w:val="22"/>
        </w:rPr>
        <w:t xml:space="preserve"> leads to a taxonomic revision of the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792-806. </w:t>
      </w:r>
      <w:hyperlink r:id="rId2309663c58fcbf2a8" w:history="1">
        <w:r>
          <w:rPr>
            <w:rFonts w:ascii="Calibri" w:hAnsi="Calibri" w:eastAsia="Calibri" w:cs="Calibri"/>
            <w:color w:val="0000CC"/>
            <w:sz w:val="22"/>
            <w:szCs w:val="22"/>
            <w:u w:val="single"/>
          </w:rPr>
          <w:t xml:space="preserve">https://doi.org/10.1111/ppa.12461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Cubero J &amp; Graham JH (2002) Genetic relationship among worldwide strains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causing canker in citrus species and design of new primers for their identification by PCR.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1257-1264. </w:t>
      </w:r>
      <w:hyperlink r:id="rId5532663c58fcbf361" w:history="1">
        <w:r>
          <w:rPr>
            <w:rFonts w:ascii="Calibri" w:hAnsi="Calibri" w:eastAsia="Calibri" w:cs="Calibri"/>
            <w:color w:val="0000CC"/>
            <w:sz w:val="22"/>
            <w:szCs w:val="22"/>
            <w:u w:val="single"/>
          </w:rPr>
          <w:t xml:space="preserve">https://doi.org/10.1128/AEM.68.3.1257-1264.2002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Cubero J &amp; Graham JH (2005) Quantitative real-time polymerase chain reaction for bacterial enumeration and allelic discrimination to differentiate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strains on citrus.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1333–40. </w:t>
      </w:r>
      <w:hyperlink r:id="rId6510663c58fcbf3e8" w:history="1">
        <w:r>
          <w:rPr>
            <w:rFonts w:ascii="Calibri" w:hAnsi="Calibri" w:eastAsia="Calibri" w:cs="Calibri"/>
            <w:color w:val="0000CC"/>
            <w:sz w:val="22"/>
            <w:szCs w:val="22"/>
            <w:u w:val="single"/>
          </w:rPr>
          <w:t xml:space="preserve">https://doi.org/10.1094/PHYTO-95-1333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Dall’Acqua FC (2011) Análise por sequências multilocus de </w:t>
      </w:r>
      <w:r>
        <w:rPr>
          <w:rFonts w:ascii="Calibri" w:hAnsi="Calibri" w:eastAsia="Calibri" w:cs="Calibri"/>
          <w:i/>
          <w:iCs/>
          <w:color w:val="000000"/>
          <w:sz w:val="22"/>
          <w:szCs w:val="22"/>
        </w:rPr>
        <w:t xml:space="preserve">Xanthomonas fuscans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aurantifolii </w:t>
      </w:r>
      <w:r>
        <w:rPr>
          <w:rFonts w:ascii="Calibri" w:hAnsi="Calibri" w:eastAsia="Calibri" w:cs="Calibri"/>
          <w:color w:val="000000"/>
          <w:sz w:val="22"/>
          <w:szCs w:val="22"/>
        </w:rPr>
        <w:t xml:space="preserve">MSc thesis, Universidade Estadual Paulista ‘Júlio De Mesquita Filho</w:t>
      </w:r>
      <w:r>
        <w:rPr>
          <w:rFonts w:ascii="Calibri" w:hAnsi="Calibri" w:eastAsia="Calibri" w:cs="Calibri"/>
          <w:i/>
          <w:iCs/>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Jaboticabal, Brazil, 29 pp.</w:t>
      </w:r>
    </w:p>
    <w:p>
      <w:pPr>
        <w:widowControl w:val="on"/>
        <w:pBdr/>
        <w:spacing w:before="220" w:after="220" w:line="240" w:lineRule="auto"/>
        <w:ind w:left="0" w:right="0"/>
        <w:jc w:val="left"/>
      </w:pPr>
      <w:r>
        <w:rPr>
          <w:rFonts w:ascii="Calibri" w:hAnsi="Calibri" w:eastAsia="Calibri" w:cs="Calibri"/>
          <w:color w:val="000000"/>
          <w:sz w:val="22"/>
          <w:szCs w:val="22"/>
        </w:rPr>
        <w:t xml:space="preserve">Das AK (2003) Citrus canker – A review. </w:t>
      </w:r>
      <w:r>
        <w:rPr>
          <w:rFonts w:ascii="Calibri" w:hAnsi="Calibri" w:eastAsia="Calibri" w:cs="Calibri"/>
          <w:i/>
          <w:iCs/>
          <w:color w:val="000000"/>
          <w:sz w:val="22"/>
          <w:szCs w:val="22"/>
        </w:rPr>
        <w:t xml:space="preserve">Journal of Applied Horticulture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52-60.</w:t>
      </w:r>
    </w:p>
    <w:p>
      <w:pPr>
        <w:widowControl w:val="on"/>
        <w:pBdr/>
        <w:spacing w:before="220" w:after="220" w:line="240" w:lineRule="auto"/>
        <w:ind w:left="0" w:right="0"/>
        <w:jc w:val="left"/>
      </w:pPr>
      <w:r>
        <w:rPr>
          <w:rFonts w:ascii="Calibri" w:hAnsi="Calibri" w:eastAsia="Calibri" w:cs="Calibri"/>
          <w:color w:val="000000"/>
          <w:sz w:val="22"/>
          <w:szCs w:val="22"/>
        </w:rPr>
        <w:t xml:space="preserve">da Silva A, Ferro J, Reinach 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Comparison of the genomes of two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pathogens with differing host specificities. </w:t>
      </w:r>
      <w:r>
        <w:rPr>
          <w:rFonts w:ascii="Calibri" w:hAnsi="Calibri" w:eastAsia="Calibri" w:cs="Calibri"/>
          <w:i/>
          <w:iCs/>
          <w:color w:val="000000"/>
          <w:sz w:val="22"/>
          <w:szCs w:val="22"/>
        </w:rPr>
        <w:t xml:space="preserve">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417</w:t>
      </w:r>
      <w:r>
        <w:rPr>
          <w:rFonts w:ascii="Calibri" w:hAnsi="Calibri" w:eastAsia="Calibri" w:cs="Calibri"/>
          <w:color w:val="000000"/>
          <w:sz w:val="22"/>
          <w:szCs w:val="22"/>
        </w:rPr>
        <w:t xml:space="preserve">, 459-463 (2002). </w:t>
      </w:r>
      <w:hyperlink r:id="rId2642663c58fcbf582" w:history="1">
        <w:r>
          <w:rPr>
            <w:rFonts w:ascii="Calibri" w:hAnsi="Calibri" w:eastAsia="Calibri" w:cs="Calibri"/>
            <w:color w:val="0000CC"/>
            <w:sz w:val="22"/>
            <w:szCs w:val="22"/>
            <w:u w:val="single"/>
          </w:rPr>
          <w:t xml:space="preserve">https://doi.org/10.1038/417459a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Carvalho SA, Nunes WMC, Belasque Jr J, Machado MA, Croce Filho J, Bock CH &amp; Abdo Z (2015) Comparison of resistance to Asiatic citrus canker among different genotypes of Citrus in a long-term canker-resistance field screening experiment in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207-218. </w:t>
      </w:r>
      <w:hyperlink r:id="rId1492663c58fcbf5f4" w:history="1">
        <w:r>
          <w:rPr>
            <w:rFonts w:ascii="Calibri" w:hAnsi="Calibri" w:eastAsia="Calibri" w:cs="Calibri"/>
            <w:color w:val="0000CC"/>
            <w:sz w:val="22"/>
            <w:szCs w:val="22"/>
            <w:u w:val="single"/>
          </w:rPr>
          <w:t xml:space="preserve">https://doi.org/10.1094/PDIS-04-14-0384-RE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Delcourt S, Vernière C, Boyer C, Pruvost O, Hostachy B &amp; Robène-Soustrade I (2013) Revisiting the specificity of PCR primers for diagnostics of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by experimental and in silico analyses.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373-378. </w:t>
      </w:r>
      <w:hyperlink r:id="rId5823663c58fcbf696" w:history="1">
        <w:r>
          <w:rPr>
            <w:rFonts w:ascii="Calibri" w:hAnsi="Calibri" w:eastAsia="Calibri" w:cs="Calibri"/>
            <w:color w:val="0000CC"/>
            <w:sz w:val="22"/>
            <w:szCs w:val="22"/>
            <w:u w:val="single"/>
          </w:rPr>
          <w:t xml:space="preserve">https://doi.org/10.1094/PDIS-04-12-0351-RE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Destefano SAL &amp;Rodrigues NJ (2002) Characterization of pigment producer strains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(C Type).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287-291.</w:t>
      </w:r>
    </w:p>
    <w:p>
      <w:pPr>
        <w:widowControl w:val="on"/>
        <w:pBdr/>
        <w:spacing w:before="220" w:after="220" w:line="240" w:lineRule="auto"/>
        <w:ind w:left="0" w:right="0"/>
        <w:jc w:val="left"/>
      </w:pPr>
      <w:r>
        <w:rPr>
          <w:rFonts w:ascii="Calibri" w:hAnsi="Calibri" w:eastAsia="Calibri" w:cs="Calibri"/>
          <w:color w:val="000000"/>
          <w:sz w:val="22"/>
          <w:szCs w:val="22"/>
        </w:rPr>
        <w:t xml:space="preserve">Dewdney MM &amp; Johnson EG (2023) 2023–2024 Florida citrus production guide: citrus canker. University of Florida, Institute of Food and Agricultural Sciences, FL, USA. </w:t>
      </w:r>
      <w:hyperlink r:id="rId3876663c58fcbf762" w:history="1">
        <w:r>
          <w:rPr>
            <w:rFonts w:ascii="Calibri" w:hAnsi="Calibri" w:eastAsia="Calibri" w:cs="Calibri"/>
            <w:color w:val="0000CC"/>
            <w:sz w:val="22"/>
            <w:szCs w:val="22"/>
            <w:u w:val="single"/>
          </w:rPr>
          <w:t xml:space="preserve">https://edis.ifas.ufl.edu/publication/CG040</w:t>
        </w:r>
      </w:hyperlink>
      <w:r>
        <w:rPr>
          <w:rFonts w:ascii="Calibri" w:hAnsi="Calibri" w:eastAsia="Calibri" w:cs="Calibri"/>
          <w:color w:val="000000"/>
          <w:sz w:val="22"/>
          <w:szCs w:val="22"/>
        </w:rPr>
        <w:t xml:space="preserve"> (last accessed January 2024).</w:t>
      </w:r>
    </w:p>
    <w:p>
      <w:pPr>
        <w:widowControl w:val="on"/>
        <w:pBdr/>
        <w:spacing w:before="220" w:after="220" w:line="240" w:lineRule="auto"/>
        <w:ind w:left="0" w:right="0"/>
        <w:jc w:val="left"/>
      </w:pPr>
      <w:r>
        <w:rPr>
          <w:rFonts w:ascii="Calibri" w:hAnsi="Calibri" w:eastAsia="Calibri" w:cs="Calibri"/>
          <w:color w:val="000000"/>
          <w:sz w:val="22"/>
          <w:szCs w:val="22"/>
        </w:rPr>
        <w:t xml:space="preserve">Dowson WJ (1939) On the systematic position and generic names of the gram-negative bacterial plant pathogens. </w:t>
      </w:r>
      <w:r>
        <w:rPr>
          <w:rFonts w:ascii="Calibri" w:hAnsi="Calibri" w:eastAsia="Calibri" w:cs="Calibri"/>
          <w:i/>
          <w:iCs/>
          <w:color w:val="000000"/>
          <w:sz w:val="22"/>
          <w:szCs w:val="22"/>
        </w:rPr>
        <w:t xml:space="preserve">Zentralblatt für Bakteriologie Parasitenkunde, Infektionskrankheiten und Hygiene 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177-193.</w:t>
      </w:r>
    </w:p>
    <w:p>
      <w:pPr>
        <w:widowControl w:val="on"/>
        <w:pBdr/>
        <w:spacing w:before="220" w:after="220" w:line="240" w:lineRule="auto"/>
        <w:ind w:left="0" w:right="0"/>
        <w:jc w:val="left"/>
      </w:pPr>
      <w:r>
        <w:rPr>
          <w:rFonts w:ascii="Calibri" w:hAnsi="Calibri" w:eastAsia="Calibri" w:cs="Calibri"/>
          <w:color w:val="000000"/>
          <w:sz w:val="22"/>
          <w:szCs w:val="22"/>
        </w:rPr>
        <w:t xml:space="preserve">Dunger G, Guzzo CR, Andrade MO, Jones JB &amp; Farah CS (2014)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type IV Pilus is required for twitching motility, biofilm development, and adherence. </w:t>
      </w:r>
      <w:r>
        <w:rPr>
          <w:rFonts w:ascii="Calibri" w:hAnsi="Calibri" w:eastAsia="Calibri" w:cs="Calibri"/>
          <w:i/>
          <w:iCs/>
          <w:color w:val="000000"/>
          <w:sz w:val="22"/>
          <w:szCs w:val="22"/>
        </w:rPr>
        <w:t xml:space="preserve">Molecular Plant Microbe Interactions</w:t>
      </w:r>
      <w:r>
        <w:rPr>
          <w:rFonts w:ascii="Calibri" w:hAnsi="Calibri" w:eastAsia="Calibri" w:cs="Calibri"/>
          <w:color w:val="000000"/>
          <w:sz w:val="22"/>
          <w:szCs w:val="22"/>
        </w:rPr>
        <w:t xml:space="preserve"> 27, 1132-1147. </w:t>
      </w:r>
      <w:hyperlink r:id="rId9160663c58fcbf858" w:history="1">
        <w:r>
          <w:rPr>
            <w:rFonts w:ascii="Calibri" w:hAnsi="Calibri" w:eastAsia="Calibri" w:cs="Calibri"/>
            <w:color w:val="0000CC"/>
            <w:sz w:val="22"/>
            <w:szCs w:val="22"/>
            <w:u w:val="single"/>
          </w:rPr>
          <w:t xml:space="preserve">https://doi.org/10.1094/MPMI-06-14-0184-R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Dye DW (1978) Genus IX.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Dowson 1939. In: 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A proposed nomenclature and classification for plant pathogenic bacteria. </w:t>
      </w:r>
      <w:r>
        <w:rPr>
          <w:rFonts w:ascii="Calibri" w:hAnsi="Calibri" w:eastAsia="Calibri" w:cs="Calibri"/>
          <w:i/>
          <w:iCs/>
          <w:color w:val="000000"/>
          <w:sz w:val="22"/>
          <w:szCs w:val="22"/>
        </w:rPr>
        <w:t xml:space="preserve">New Zealand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153-177.</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Baker R, Bragard C, Candresse T. Gilioli G, Grégoire JC, Holb I, Jeger MJ, Karadjova OE, Magnusson C, Makowski D, Manceau C, Navajas M, Rafoss T, Rossi V, Schans J, Schrader G, Urek G, Van Lenteren JC, Vloutoglou I, Winter S, Van der Werf W, Pruvost O, Schans J, Vernière C, Kozelska S, Goumperis T &amp; Schulz OM (2014) Scientific Opinion on the risk to plant health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3556. </w:t>
      </w:r>
      <w:hyperlink r:id="rId2175663c58fcbfa0c" w:history="1">
        <w:r>
          <w:rPr>
            <w:rFonts w:ascii="Calibri" w:hAnsi="Calibri" w:eastAsia="Calibri" w:cs="Calibri"/>
            <w:color w:val="0000CC"/>
            <w:sz w:val="22"/>
            <w:szCs w:val="22"/>
            <w:u w:val="single"/>
          </w:rPr>
          <w:t xml:space="preserve">https://doi.org/10.2903/j.efsa.2012.3027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Vos S, Camilleri M, Diakaki M (2019) Pest survey card on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pv. citri</w:t>
      </w:r>
      <w:r>
        <w:rPr>
          <w:rFonts w:ascii="Calibri" w:hAnsi="Calibri" w:eastAsia="Calibri" w:cs="Calibri"/>
          <w:color w:val="000000"/>
          <w:sz w:val="22"/>
          <w:szCs w:val="22"/>
        </w:rPr>
        <w:t xml:space="preserve"> and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2019:EN-1587. 25 pp. </w:t>
      </w:r>
      <w:hyperlink r:id="rId7520663c58fcbfabb" w:history="1">
        <w:r>
          <w:rPr>
            <w:rFonts w:ascii="Calibri" w:hAnsi="Calibri" w:eastAsia="Calibri" w:cs="Calibri"/>
            <w:color w:val="0000CC"/>
            <w:sz w:val="22"/>
            <w:szCs w:val="22"/>
            <w:u w:val="single"/>
          </w:rPr>
          <w:t xml:space="preserve">https://doi.org/10.2903/sp.efsa.2019.EN-1587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Phytosanitary Procedures. PM 3/90 (1) </w:t>
      </w:r>
      <w:r>
        <w:rPr>
          <w:rFonts w:ascii="Calibri" w:hAnsi="Calibri" w:eastAsia="Calibri" w:cs="Calibri"/>
          <w:i/>
          <w:iCs/>
          <w:color w:val="000000"/>
          <w:sz w:val="22"/>
          <w:szCs w:val="22"/>
        </w:rPr>
        <w:t xml:space="preserve">Inspection of citrus fruits consignments.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383-400. </w:t>
      </w:r>
      <w:hyperlink r:id="rId8341663c58fcbfb4a" w:history="1">
        <w:r>
          <w:rPr>
            <w:rFonts w:ascii="Calibri" w:hAnsi="Calibri" w:eastAsia="Calibri" w:cs="Calibri"/>
            <w:color w:val="0000CC"/>
            <w:sz w:val="22"/>
            <w:szCs w:val="22"/>
            <w:u w:val="single"/>
          </w:rPr>
          <w:t xml:space="preserve">https://doi.org/10.1111/epp.12684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(2023a)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EPPO datasheets on pests recommended for regulation. </w:t>
      </w:r>
      <w:hyperlink r:id="rId1178663c58fcbfbb9" w:history="1">
        <w:r>
          <w:rPr>
            <w:rFonts w:ascii="Calibri" w:hAnsi="Calibri" w:eastAsia="Calibri" w:cs="Calibri"/>
            <w:color w:val="0000CC"/>
            <w:sz w:val="22"/>
            <w:szCs w:val="22"/>
            <w:u w:val="single"/>
          </w:rPr>
          <w:t xml:space="preserve">https://gd.eppo.int/taxon/XANTCI/datasheet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(2023b) EPPO Standard. Diagnostics. PM 7/44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Xanthomonas citri pv. aurantifolii.</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62-96. </w:t>
      </w:r>
      <w:hyperlink r:id="rId9532663c58fcbfc89" w:history="1">
        <w:r>
          <w:rPr>
            <w:rFonts w:ascii="Calibri" w:hAnsi="Calibri" w:eastAsia="Calibri" w:cs="Calibri"/>
            <w:color w:val="0000CC"/>
            <w:sz w:val="22"/>
            <w:szCs w:val="22"/>
            <w:u w:val="single"/>
          </w:rPr>
          <w:t xml:space="preserve">https://doi.org/10.1111/epp.12913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European Union Regulation (EU) 2016/2031 of the European Parliament of the Council of 26 October 2016 on protective measures against pests of plants, amending Regulations (EU) No 228/2013, (EU) No 652/2014 and (EU) No 1143/2014 of the European Parliament and of the Council and repealing Council Directives 69/464/EEC, 74/647/EEC, 93/85/EEC, 98/57/EC, 2000/29/EC, 2006/91/EC and 2007/33/EC</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w:t>
      </w:r>
    </w:p>
    <w:p>
      <w:pPr>
        <w:widowControl w:val="on"/>
        <w:pBdr/>
        <w:spacing w:before="220" w:after="220" w:line="240" w:lineRule="auto"/>
        <w:ind w:left="0" w:right="0"/>
        <w:jc w:val="left"/>
      </w:pPr>
      <w:r>
        <w:rPr>
          <w:rFonts w:ascii="Calibri" w:hAnsi="Calibri" w:eastAsia="Calibri" w:cs="Calibri"/>
          <w:color w:val="000000"/>
          <w:sz w:val="22"/>
          <w:szCs w:val="22"/>
        </w:rPr>
        <w:t xml:space="preserve">Escalon A, Javegny S, Vernière C, Noel LD, Vital K, Poussier S, Hajri A, Boureau T, Pruvost O, Arlat M &amp; Gagnevin L (2013) Variations in type III effector repertoires, pathological phenotypes and host range of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pathotypes. </w:t>
      </w:r>
      <w:r>
        <w:rPr>
          <w:rFonts w:ascii="Calibri" w:hAnsi="Calibri" w:eastAsia="Calibri" w:cs="Calibri"/>
          <w:i/>
          <w:iCs/>
          <w:color w:val="000000"/>
          <w:sz w:val="22"/>
          <w:szCs w:val="22"/>
        </w:rPr>
        <w:t xml:space="preserve">Molecular Plant Pathology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483-496. </w:t>
      </w:r>
      <w:hyperlink r:id="rId1278663c58fcbfd6b" w:history="1">
        <w:r>
          <w:rPr>
            <w:rFonts w:ascii="Calibri" w:hAnsi="Calibri" w:eastAsia="Calibri" w:cs="Calibri"/>
            <w:color w:val="0000CC"/>
            <w:sz w:val="22"/>
            <w:szCs w:val="22"/>
            <w:u w:val="single"/>
          </w:rPr>
          <w:t xml:space="preserve">https://doi.org/10.1111/mpp.12019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Fawcett HS &amp; Bitancourt AA (1949) Observations about citrus diseases in the Argentine Republic. </w:t>
      </w:r>
      <w:r>
        <w:rPr>
          <w:rFonts w:ascii="Calibri" w:hAnsi="Calibri" w:eastAsia="Calibri" w:cs="Calibri"/>
          <w:i/>
          <w:iCs/>
          <w:color w:val="000000"/>
          <w:sz w:val="22"/>
          <w:szCs w:val="22"/>
        </w:rPr>
        <w:t xml:space="preserve">Revista Sudamericana de Botánica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29-45.</w:t>
      </w:r>
    </w:p>
    <w:p>
      <w:pPr>
        <w:widowControl w:val="on"/>
        <w:pBdr/>
        <w:spacing w:before="220" w:after="220" w:line="240" w:lineRule="auto"/>
        <w:ind w:left="0" w:right="0"/>
        <w:jc w:val="left"/>
      </w:pPr>
      <w:r>
        <w:rPr>
          <w:rFonts w:ascii="Calibri" w:hAnsi="Calibri" w:eastAsia="Calibri" w:cs="Calibri"/>
          <w:color w:val="000000"/>
          <w:sz w:val="22"/>
          <w:szCs w:val="22"/>
        </w:rPr>
        <w:t xml:space="preserve">Ference CM, Gochez AM, Behlau F, Wang N, Graham JH &amp; Jones JB (2018) Recent advances in the understanding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pathogenesis and citrus canker disease management.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1302-1318. </w:t>
      </w:r>
      <w:hyperlink r:id="rId1073663c58fcbfe7e" w:history="1">
        <w:r>
          <w:rPr>
            <w:rFonts w:ascii="Calibri" w:hAnsi="Calibri" w:eastAsia="Calibri" w:cs="Calibri"/>
            <w:color w:val="0000CC"/>
            <w:sz w:val="22"/>
            <w:szCs w:val="22"/>
            <w:u w:val="single"/>
          </w:rPr>
          <w:t xml:space="preserve">https://doi.org/10.1111/mpp.12638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Fonseca NP, Patané JSL, Varani AM, Felestrino ÉB, Caneschi WL, Sanchez AB, Cordeiro IF, Lemes CGdC, Assis RAB, Garcia CCM, Belasque J Jr, Martins J Jr, Facincani AP, Ferreira RM, Jaciani FJ, Almeida NFd, Ferro JA, Moreira LM &amp; Setubal JC (2019a) Analyses of seven new genomes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 </w:t>
      </w:r>
      <w:r>
        <w:rPr>
          <w:rFonts w:ascii="Calibri" w:hAnsi="Calibri" w:eastAsia="Calibri" w:cs="Calibri"/>
          <w:color w:val="000000"/>
          <w:sz w:val="22"/>
          <w:szCs w:val="22"/>
        </w:rPr>
        <w:t xml:space="preserve">strains, causative agents of citrus canker B and C, Show a reduced repertoire of pathogenicity-related genes. </w:t>
      </w:r>
      <w:r>
        <w:rPr>
          <w:rFonts w:ascii="Calibri" w:hAnsi="Calibri" w:eastAsia="Calibri" w:cs="Calibri"/>
          <w:i/>
          <w:iCs/>
          <w:color w:val="000000"/>
          <w:sz w:val="22"/>
          <w:szCs w:val="22"/>
        </w:rPr>
        <w:t xml:space="preserve">Frontiers of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2361. </w:t>
      </w:r>
      <w:hyperlink r:id="rId4176663c58fcbff2f" w:history="1">
        <w:r>
          <w:rPr>
            <w:rFonts w:ascii="Calibri" w:hAnsi="Calibri" w:eastAsia="Calibri" w:cs="Calibri"/>
            <w:color w:val="0000CC"/>
            <w:sz w:val="22"/>
            <w:szCs w:val="22"/>
            <w:u w:val="single"/>
          </w:rPr>
          <w:t xml:space="preserve">https://doi.org/10.3389/fmicb.2019.02361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Fonseca NP, Felestrino ÉB, Caneschi WL, Sanchez AB, Cordeiro IF, Lemes CGC, Assis RAB, Carvalho FMS, Ferro JA, Varani AM, Belasque J, Setubal JC, Telles GP, Aguena DS, Almeida NF &amp; Moreira LM (2019b) Detection and identification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pathotypes associated with citrus diseases using comparative genomics and multiplex PCR. </w:t>
      </w:r>
      <w:r>
        <w:rPr>
          <w:rFonts w:ascii="Calibri" w:hAnsi="Calibri" w:eastAsia="Calibri" w:cs="Calibri"/>
          <w:i/>
          <w:iCs/>
          <w:color w:val="000000"/>
          <w:sz w:val="22"/>
          <w:szCs w:val="22"/>
        </w:rPr>
        <w:t xml:space="preserve">PeerJ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e7676. </w:t>
      </w:r>
      <w:hyperlink r:id="rId7316663c58fcbffc0" w:history="1">
        <w:r>
          <w:rPr>
            <w:rFonts w:ascii="Calibri" w:hAnsi="Calibri" w:eastAsia="Calibri" w:cs="Calibri"/>
            <w:color w:val="0000CC"/>
            <w:sz w:val="22"/>
            <w:szCs w:val="22"/>
            <w:u w:val="single"/>
          </w:rPr>
          <w:t xml:space="preserve">http://doi.org/10.7717/peerj.7676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Gabriel DW, Kingsley MT, Hunter JE &amp; Gottwald T (1989) Reinstatement of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(ex Hasse) and </w:t>
      </w:r>
      <w:r>
        <w:rPr>
          <w:rFonts w:ascii="Calibri" w:hAnsi="Calibri" w:eastAsia="Calibri" w:cs="Calibri"/>
          <w:i/>
          <w:iCs/>
          <w:color w:val="000000"/>
          <w:sz w:val="22"/>
          <w:szCs w:val="22"/>
        </w:rPr>
        <w:t xml:space="preserve">X. phaseoli </w:t>
      </w:r>
      <w:r>
        <w:rPr>
          <w:rFonts w:ascii="Calibri" w:hAnsi="Calibri" w:eastAsia="Calibri" w:cs="Calibri"/>
          <w:color w:val="000000"/>
          <w:sz w:val="22"/>
          <w:szCs w:val="22"/>
        </w:rPr>
        <w:t xml:space="preserve">(ex Smith) to species and reclassification of all </w:t>
      </w:r>
      <w:r>
        <w:rPr>
          <w:rFonts w:ascii="Calibri" w:hAnsi="Calibri" w:eastAsia="Calibri" w:cs="Calibri"/>
          <w:i/>
          <w:iCs/>
          <w:color w:val="000000"/>
          <w:sz w:val="22"/>
          <w:szCs w:val="22"/>
        </w:rPr>
        <w:t xml:space="preserve">X. campestris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strains.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14-22. </w:t>
      </w:r>
      <w:hyperlink r:id="rId6906663c58fcc00b0" w:history="1">
        <w:r>
          <w:rPr>
            <w:rFonts w:ascii="Calibri" w:hAnsi="Calibri" w:eastAsia="Calibri" w:cs="Calibri"/>
            <w:color w:val="0000CC"/>
            <w:sz w:val="22"/>
            <w:szCs w:val="22"/>
            <w:u w:val="single"/>
          </w:rPr>
          <w:t xml:space="preserve">https://doi.org/10.1099/00207713-39-1-14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Gochez A (2014) Host pathogen interaction, and copper resistance in Xanthomonads associated with citrus canker. University of Florida, thesis, 161 pp. </w:t>
      </w:r>
      <w:hyperlink r:id="rId5251663c58fcc00e3" w:history="1">
        <w:r>
          <w:rPr>
            <w:rFonts w:ascii="Calibri" w:hAnsi="Calibri" w:eastAsia="Calibri" w:cs="Calibri"/>
            <w:color w:val="0000CC"/>
            <w:sz w:val="22"/>
            <w:szCs w:val="22"/>
            <w:u w:val="single"/>
          </w:rPr>
          <w:t xml:space="preserve">https://ufdc.ufl.edu/ufe0046962/00001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Gochez A, Rinsdahl-Canavosio M &amp; Canteros B (2008) Pathogenicity of strains of the C group and B group of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in Duncan grapefruit (</w:t>
      </w:r>
      <w:r>
        <w:rPr>
          <w:rFonts w:ascii="Calibri" w:hAnsi="Calibri" w:eastAsia="Calibri" w:cs="Calibri"/>
          <w:i/>
          <w:iCs/>
          <w:color w:val="000000"/>
          <w:sz w:val="22"/>
          <w:szCs w:val="22"/>
        </w:rPr>
        <w:t xml:space="preserve">Citrus paradisi</w:t>
      </w:r>
      <w:r>
        <w:rPr>
          <w:rFonts w:ascii="Calibri" w:hAnsi="Calibri" w:eastAsia="Calibri" w:cs="Calibri"/>
          <w:color w:val="000000"/>
          <w:sz w:val="22"/>
          <w:szCs w:val="22"/>
        </w:rPr>
        <w:t xml:space="preserve">) and Key lime (</w:t>
      </w:r>
      <w:r>
        <w:rPr>
          <w:rFonts w:ascii="Calibri" w:hAnsi="Calibri" w:eastAsia="Calibri" w:cs="Calibri"/>
          <w:i/>
          <w:iCs/>
          <w:color w:val="000000"/>
          <w:sz w:val="22"/>
          <w:szCs w:val="22"/>
        </w:rPr>
        <w:t xml:space="preserve">C. aurantifolia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11th International Citrus Congress</w:t>
      </w:r>
      <w:r>
        <w:rPr>
          <w:rFonts w:ascii="Calibri" w:hAnsi="Calibri" w:eastAsia="Calibri" w:cs="Calibri"/>
          <w:color w:val="000000"/>
          <w:sz w:val="22"/>
          <w:szCs w:val="22"/>
        </w:rPr>
        <w:t xml:space="preserve"> (Deng, X., ed), p. 3. Wuhan: International Society of Citriculture.</w:t>
      </w:r>
    </w:p>
    <w:p>
      <w:pPr>
        <w:widowControl w:val="on"/>
        <w:pBdr/>
        <w:spacing w:before="220" w:after="220" w:line="240" w:lineRule="auto"/>
        <w:ind w:left="0" w:right="0"/>
        <w:jc w:val="left"/>
      </w:pPr>
      <w:r>
        <w:rPr>
          <w:rFonts w:ascii="Calibri" w:hAnsi="Calibri" w:eastAsia="Calibri" w:cs="Calibri"/>
          <w:color w:val="000000"/>
          <w:sz w:val="22"/>
          <w:szCs w:val="22"/>
        </w:rPr>
        <w:t xml:space="preserve">Gochez AM, Minsavage GV, Potnis N, Canteros BI, Stall RE &amp; Jones JB (2015) A functional XopAG homologue in </w:t>
      </w:r>
      <w:r>
        <w:rPr>
          <w:rFonts w:ascii="Calibri" w:hAnsi="Calibri" w:eastAsia="Calibri" w:cs="Calibri"/>
          <w:i/>
          <w:iCs/>
          <w:color w:val="000000"/>
          <w:sz w:val="22"/>
          <w:szCs w:val="22"/>
        </w:rPr>
        <w:t xml:space="preserve">Xanthomonas fuscans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strain C limits host range.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1207-1214. </w:t>
      </w:r>
      <w:hyperlink r:id="rId4910663c58fcc022a" w:history="1">
        <w:r>
          <w:rPr>
            <w:rFonts w:ascii="Calibri" w:hAnsi="Calibri" w:eastAsia="Calibri" w:cs="Calibri"/>
            <w:color w:val="0000CC"/>
            <w:sz w:val="22"/>
            <w:szCs w:val="22"/>
            <w:u w:val="single"/>
          </w:rPr>
          <w:t xml:space="preserve">https://doi.org/10.1111/ppa.12361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Gochez AM, Shantharaj D, Potnis N, Zhou X, Minsavage GV, White FF, Wang N, Hurlbert JC &amp; Jones JB (2017) Molecular characterization of XopAG effector AvrGf2 from </w:t>
      </w:r>
      <w:r>
        <w:rPr>
          <w:rFonts w:ascii="Calibri" w:hAnsi="Calibri" w:eastAsia="Calibri" w:cs="Calibri"/>
          <w:i/>
          <w:iCs/>
          <w:color w:val="000000"/>
          <w:sz w:val="22"/>
          <w:szCs w:val="22"/>
        </w:rPr>
        <w:t xml:space="preserve">Xanthomonas fuscans</w:t>
      </w:r>
      <w:r>
        <w:rPr>
          <w:rFonts w:ascii="Calibri" w:hAnsi="Calibri" w:eastAsia="Calibri" w:cs="Calibri"/>
          <w:color w:val="000000"/>
          <w:sz w:val="22"/>
          <w:szCs w:val="22"/>
        </w:rPr>
        <w:t xml:space="preserve"> ssp.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in grapefruit.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405-419. </w:t>
      </w:r>
      <w:hyperlink r:id="rId8409663c58fcc02d9" w:history="1">
        <w:r>
          <w:rPr>
            <w:rFonts w:ascii="Calibri" w:hAnsi="Calibri" w:eastAsia="Calibri" w:cs="Calibri"/>
            <w:color w:val="0000CC"/>
            <w:sz w:val="22"/>
            <w:szCs w:val="22"/>
            <w:u w:val="single"/>
          </w:rPr>
          <w:t xml:space="preserve">https://doi.org/10.1111/mpp.12408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Golmohammadi M, Cubero J, Penalver J, Quesada JM, Lopez MM &amp; Llop P (2007) Diagnosis of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causal agent of citrus canker, in commercial fruits by isolation and PCR-based methods. </w:t>
      </w:r>
      <w:r>
        <w:rPr>
          <w:rFonts w:ascii="Calibri" w:hAnsi="Calibri" w:eastAsia="Calibri" w:cs="Calibri"/>
          <w:i/>
          <w:iCs/>
          <w:color w:val="000000"/>
          <w:sz w:val="22"/>
          <w:szCs w:val="22"/>
        </w:rPr>
        <w:t xml:space="preserve">Journal of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2309-2315. </w:t>
      </w:r>
      <w:hyperlink r:id="rId3328663c58fcc0384" w:history="1">
        <w:r>
          <w:rPr>
            <w:rFonts w:ascii="Calibri" w:hAnsi="Calibri" w:eastAsia="Calibri" w:cs="Calibri"/>
            <w:color w:val="0000CC"/>
            <w:sz w:val="22"/>
            <w:szCs w:val="22"/>
            <w:u w:val="single"/>
          </w:rPr>
          <w:t xml:space="preserve">https://doi.org/10.1111/j.1365-2672.2007.03484.x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Goto M (1992) Plant diseases of international importance. 7. Citrus canker. In: Kumar J, Chaube HS, Sing US, Mukhopadhyay AN, eds. </w:t>
      </w:r>
      <w:r>
        <w:rPr>
          <w:rFonts w:ascii="Calibri" w:hAnsi="Calibri" w:eastAsia="Calibri" w:cs="Calibri"/>
          <w:i/>
          <w:iCs/>
          <w:color w:val="000000"/>
          <w:sz w:val="22"/>
          <w:szCs w:val="22"/>
        </w:rPr>
        <w:t xml:space="preserve">Diseases of fruit crops.</w:t>
      </w:r>
      <w:r>
        <w:rPr>
          <w:rFonts w:ascii="Calibri" w:hAnsi="Calibri" w:eastAsia="Calibri" w:cs="Calibri"/>
          <w:color w:val="000000"/>
          <w:sz w:val="22"/>
          <w:szCs w:val="22"/>
        </w:rPr>
        <w:t xml:space="preserve"> Englewood Cliffs: Prentice Hall Publishers, vol</w:t>
      </w:r>
      <w:r>
        <w:rPr>
          <w:rFonts w:ascii="Calibri" w:hAnsi="Calibri" w:eastAsia="Calibri" w:cs="Calibri"/>
          <w:b/>
          <w:bCs/>
          <w:color w:val="000000"/>
          <w:sz w:val="22"/>
          <w:szCs w:val="22"/>
        </w:rPr>
        <w:t xml:space="preserve">. 3</w:t>
      </w:r>
      <w:r>
        <w:rPr>
          <w:rFonts w:ascii="Calibri" w:hAnsi="Calibri" w:eastAsia="Calibri" w:cs="Calibri"/>
          <w:color w:val="000000"/>
          <w:sz w:val="22"/>
          <w:szCs w:val="22"/>
        </w:rPr>
        <w:t xml:space="preserve">, 170-208.</w:t>
      </w:r>
    </w:p>
    <w:p>
      <w:pPr>
        <w:widowControl w:val="on"/>
        <w:pBdr/>
        <w:spacing w:before="220" w:after="220" w:line="240" w:lineRule="auto"/>
        <w:ind w:left="0" w:right="0"/>
        <w:jc w:val="left"/>
      </w:pPr>
      <w:r>
        <w:rPr>
          <w:rFonts w:ascii="Calibri" w:hAnsi="Calibri" w:eastAsia="Calibri" w:cs="Calibri"/>
          <w:color w:val="000000"/>
          <w:sz w:val="22"/>
          <w:szCs w:val="22"/>
        </w:rPr>
        <w:t xml:space="preserve">Goto M, Takahashi T &amp; Messina MA (1980) A comparative study of the strains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isolated from citrus canker in Japan and cancrosis B in Argentina.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329-338.</w:t>
      </w:r>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Civerolo EL, Garnsey SM, Brlansky RH, Graham JH &amp; Gabriel DW (1988) Dynamics and spatial distribution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group E strains in simulated nursery and new grove situations.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781-787. </w:t>
      </w:r>
      <w:hyperlink r:id="rId7851663c58fcc054f" w:history="1">
        <w:r>
          <w:rPr>
            <w:rFonts w:ascii="Calibri" w:hAnsi="Calibri" w:eastAsia="Calibri" w:cs="Calibri"/>
            <w:color w:val="0000CC"/>
            <w:sz w:val="22"/>
            <w:szCs w:val="22"/>
            <w:u w:val="single"/>
          </w:rPr>
          <w:t xml:space="preserve">https://doi.org/10.1094/PD-72-0781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Alvarez AM, Hartung JS &amp; Benedict AA (1991) Diversity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citrumelo</w:t>
      </w:r>
      <w:r>
        <w:rPr>
          <w:rFonts w:ascii="Calibri" w:hAnsi="Calibri" w:eastAsia="Calibri" w:cs="Calibri"/>
          <w:color w:val="000000"/>
          <w:sz w:val="22"/>
          <w:szCs w:val="22"/>
        </w:rPr>
        <w:t xml:space="preserve"> strains associated with epidemics of citrus bacterial spot in Florida citrus nurseries: correlation of detached leaf, monoclonal antibody, and restriction fragment length polymorphism assay.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749-753. </w:t>
      </w:r>
      <w:hyperlink r:id="rId1203663c58fcc05fb" w:history="1">
        <w:r>
          <w:rPr>
            <w:rFonts w:ascii="Calibri" w:hAnsi="Calibri" w:eastAsia="Calibri" w:cs="Calibri"/>
            <w:color w:val="0000CC"/>
            <w:sz w:val="22"/>
            <w:szCs w:val="22"/>
            <w:u w:val="single"/>
          </w:rPr>
          <w:t xml:space="preserve">https://doi.org/10.1094/Phyto-81-749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Hughes G, Graham JH, Sun X &amp; Riley T (2001) The citrus canker epidemic in Florida: the scientific basis of regulatory eradication policy for an invasive species.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30-34. </w:t>
      </w:r>
      <w:hyperlink r:id="rId1117663c58fcc066a" w:history="1">
        <w:r>
          <w:rPr>
            <w:rFonts w:ascii="Calibri" w:hAnsi="Calibri" w:eastAsia="Calibri" w:cs="Calibri"/>
            <w:color w:val="0000CC"/>
            <w:sz w:val="22"/>
            <w:szCs w:val="22"/>
            <w:u w:val="single"/>
          </w:rPr>
          <w:t xml:space="preserve">https://doi.org/10.1094/PHYTO.2001.91.1.30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Gottwald TR, Graham JH &amp; Schubert TS (2002) Citrus canker: the pathogen and its impact.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1944663c58fcc06b9" w:history="1">
        <w:r>
          <w:rPr>
            <w:rFonts w:ascii="Calibri" w:hAnsi="Calibri" w:eastAsia="Calibri" w:cs="Calibri"/>
            <w:color w:val="0000CC"/>
            <w:sz w:val="22"/>
            <w:szCs w:val="22"/>
            <w:u w:val="single"/>
          </w:rPr>
          <w:t xml:space="preserve">https://doi.org/10.1094/PHP-2002-0812-01-RV</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Graham JH &amp; Gottwald TR (1991) Research perspectives on eradication of citrus bacterial diseases in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1193-1200. </w:t>
      </w:r>
      <w:hyperlink r:id="rId6472663c58fcc0728" w:history="1">
        <w:r>
          <w:rPr>
            <w:rFonts w:ascii="Calibri" w:hAnsi="Calibri" w:eastAsia="Calibri" w:cs="Calibri"/>
            <w:color w:val="0000CC"/>
            <w:sz w:val="22"/>
            <w:szCs w:val="22"/>
            <w:u w:val="single"/>
          </w:rPr>
          <w:t xml:space="preserve">https://doi.org/10.1094/PD-75-1193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Graham JH, Gottwald TR, Riley TD, Cubero J &amp; Drouillard DL (2000) Survival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Xcc</w:t>
      </w:r>
      <w:r>
        <w:rPr>
          <w:rFonts w:ascii="Calibri" w:hAnsi="Calibri" w:eastAsia="Calibri" w:cs="Calibri"/>
          <w:color w:val="000000"/>
          <w:sz w:val="22"/>
          <w:szCs w:val="22"/>
        </w:rPr>
        <w:t xml:space="preserve">) on various surfaces and chemical control of Asiatic citrus canker (ACC). In: Gottwald TR, Levy L, Dixon W, eds. </w:t>
      </w:r>
      <w:r>
        <w:rPr>
          <w:rFonts w:ascii="Calibri" w:hAnsi="Calibri" w:eastAsia="Calibri" w:cs="Calibri"/>
          <w:i/>
          <w:iCs/>
          <w:color w:val="000000"/>
          <w:sz w:val="22"/>
          <w:szCs w:val="22"/>
        </w:rPr>
        <w:t xml:space="preserve">Proceedings of the 1st International Citrus Canker Research Workshop</w:t>
      </w:r>
      <w:r>
        <w:rPr>
          <w:rFonts w:ascii="Calibri" w:hAnsi="Calibri" w:eastAsia="Calibri" w:cs="Calibri"/>
          <w:color w:val="000000"/>
          <w:sz w:val="22"/>
          <w:szCs w:val="22"/>
        </w:rPr>
        <w:t xml:space="preserve">. Fort Pierce (US).</w:t>
      </w:r>
    </w:p>
    <w:p>
      <w:pPr>
        <w:widowControl w:val="on"/>
        <w:pBdr/>
        <w:spacing w:before="220" w:after="220" w:line="240" w:lineRule="auto"/>
        <w:ind w:left="0" w:right="0"/>
        <w:jc w:val="left"/>
      </w:pPr>
      <w:r>
        <w:rPr>
          <w:rFonts w:ascii="Calibri" w:hAnsi="Calibri" w:eastAsia="Calibri" w:cs="Calibri"/>
          <w:color w:val="000000"/>
          <w:sz w:val="22"/>
          <w:szCs w:val="22"/>
        </w:rPr>
        <w:t xml:space="preserve">Graham JH, Gottwald TR, Cubero J &amp; Achor DS (2004)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factors affecting successful eradication of citrus canker.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1-15. </w:t>
      </w:r>
      <w:hyperlink r:id="rId2398663c58fcc0883" w:history="1">
        <w:r>
          <w:rPr>
            <w:rFonts w:ascii="Calibri" w:hAnsi="Calibri" w:eastAsia="Calibri" w:cs="Calibri"/>
            <w:color w:val="0000CC"/>
            <w:sz w:val="22"/>
            <w:szCs w:val="22"/>
            <w:u w:val="single"/>
          </w:rPr>
          <w:t xml:space="preserve">https://doi.org/10.1046/j.1364-3703.2004.00197.x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Hajri A, Brin C, Hunault G, Lardeux F, Lemaire C, Manceau C, Boureau T &amp; Poussier S (2009) A ‘repertoire for repertoire’ hypothesis: repertoires of type three effectors are candidate determinants of host specificity in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e6632. </w:t>
      </w:r>
      <w:hyperlink r:id="rId6964663c58fcc0916" w:history="1">
        <w:r>
          <w:rPr>
            <w:rFonts w:ascii="Calibri" w:hAnsi="Calibri" w:eastAsia="Calibri" w:cs="Calibri"/>
            <w:color w:val="0000CC"/>
            <w:sz w:val="22"/>
            <w:szCs w:val="22"/>
            <w:u w:val="single"/>
          </w:rPr>
          <w:t xml:space="preserve">https://doi.org/10.1371/journal.pone.0006632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Hasse CH (1915) </w:t>
      </w:r>
      <w:r>
        <w:rPr>
          <w:rFonts w:ascii="Calibri" w:hAnsi="Calibri" w:eastAsia="Calibri" w:cs="Calibri"/>
          <w:i/>
          <w:iCs/>
          <w:color w:val="000000"/>
          <w:sz w:val="22"/>
          <w:szCs w:val="22"/>
        </w:rPr>
        <w:t xml:space="preserve">Pseudomonas citri</w:t>
      </w:r>
      <w:r>
        <w:rPr>
          <w:rFonts w:ascii="Calibri" w:hAnsi="Calibri" w:eastAsia="Calibri" w:cs="Calibri"/>
          <w:color w:val="000000"/>
          <w:sz w:val="22"/>
          <w:szCs w:val="22"/>
        </w:rPr>
        <w:t xml:space="preserve">, the cause of citrus canker. </w:t>
      </w:r>
      <w:r>
        <w:rPr>
          <w:rFonts w:ascii="Calibri" w:hAnsi="Calibri" w:eastAsia="Calibri" w:cs="Calibri"/>
          <w:i/>
          <w:iCs/>
          <w:color w:val="000000"/>
          <w:sz w:val="22"/>
          <w:szCs w:val="22"/>
        </w:rPr>
        <w:t xml:space="preserve">Journal of Agricultural Research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97–100.</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(2016) ISPM 27 Diagnostic protocols for regulated pests DP 6: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t>
      </w:r>
      <w:hyperlink r:id="rId6215663c58fcc0a23" w:history="1">
        <w:r>
          <w:rPr>
            <w:rFonts w:ascii="Calibri" w:hAnsi="Calibri" w:eastAsia="Calibri" w:cs="Calibri"/>
            <w:color w:val="0000CC"/>
            <w:sz w:val="22"/>
            <w:szCs w:val="22"/>
            <w:u w:val="single"/>
          </w:rPr>
          <w:t xml:space="preserve">https://www.ippc.int/en/publications/dp-6-2014-xanthomonas-citri-subsp-citri/</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Jaciani FJ (2012) Genetic diversity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molecular and pathogenic characterization of Xanthomonas fuscans subsp. </w:t>
      </w:r>
      <w:r>
        <w:rPr>
          <w:rFonts w:ascii="Calibri" w:hAnsi="Calibri" w:eastAsia="Calibri" w:cs="Calibri"/>
          <w:i/>
          <w:iCs/>
          <w:color w:val="000000"/>
          <w:sz w:val="22"/>
          <w:szCs w:val="22"/>
        </w:rPr>
        <w:t xml:space="preserve">aurantifolii </w:t>
      </w:r>
      <w:r>
        <w:rPr>
          <w:rFonts w:ascii="Calibri" w:hAnsi="Calibri" w:eastAsia="Calibri" w:cs="Calibri"/>
          <w:color w:val="000000"/>
          <w:sz w:val="22"/>
          <w:szCs w:val="22"/>
        </w:rPr>
        <w:t xml:space="preserve">and detection of </w:t>
      </w:r>
      <w:r>
        <w:rPr>
          <w:rFonts w:ascii="Calibri" w:hAnsi="Calibri" w:eastAsia="Calibri" w:cs="Calibri"/>
          <w:i/>
          <w:iCs/>
          <w:color w:val="000000"/>
          <w:sz w:val="22"/>
          <w:szCs w:val="22"/>
        </w:rPr>
        <w:t xml:space="preserve">Xanthomonas alfalfae </w:t>
      </w:r>
      <w:r>
        <w:rPr>
          <w:rFonts w:ascii="Calibri" w:hAnsi="Calibri" w:eastAsia="Calibri" w:cs="Calibri"/>
          <w:color w:val="000000"/>
          <w:sz w:val="22"/>
          <w:szCs w:val="22"/>
        </w:rPr>
        <w:t xml:space="preserve">in 'Swingle' citrumelo </w:t>
      </w:r>
      <w:r>
        <w:rPr>
          <w:rFonts w:ascii="Calibri" w:hAnsi="Calibri" w:eastAsia="Calibri" w:cs="Calibri"/>
          <w:i/>
          <w:iCs/>
          <w:color w:val="000000"/>
          <w:sz w:val="22"/>
          <w:szCs w:val="22"/>
        </w:rPr>
        <w:t xml:space="preserve">(Citrus paradisi </w:t>
      </w:r>
      <w:r>
        <w:rPr>
          <w:rFonts w:ascii="Calibri" w:hAnsi="Calibri" w:eastAsia="Calibri" w:cs="Calibri"/>
          <w:color w:val="000000"/>
          <w:sz w:val="22"/>
          <w:szCs w:val="22"/>
        </w:rPr>
        <w:t xml:space="preserve">Macf. x </w:t>
      </w:r>
      <w:r>
        <w:rPr>
          <w:rFonts w:ascii="Calibri" w:hAnsi="Calibri" w:eastAsia="Calibri" w:cs="Calibri"/>
          <w:i/>
          <w:iCs/>
          <w:color w:val="000000"/>
          <w:sz w:val="22"/>
          <w:szCs w:val="22"/>
        </w:rPr>
        <w:t xml:space="preserve">Poncirus trifoliata </w:t>
      </w:r>
      <w:r>
        <w:rPr>
          <w:rFonts w:ascii="Calibri" w:hAnsi="Calibri" w:eastAsia="Calibri" w:cs="Calibri"/>
          <w:color w:val="000000"/>
          <w:sz w:val="22"/>
          <w:szCs w:val="22"/>
        </w:rPr>
        <w:t xml:space="preserve">L. Raf.) in Brazil. PhD thesis, Universidade Estadual Paulista “Júlio De Mesquita Filho</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Jaboticabal, Brazil, 169 pp.</w:t>
      </w:r>
    </w:p>
    <w:p>
      <w:pPr>
        <w:widowControl w:val="on"/>
        <w:pBdr/>
        <w:spacing w:before="220" w:after="220" w:line="240" w:lineRule="auto"/>
        <w:ind w:left="0" w:right="0"/>
        <w:jc w:val="left"/>
      </w:pPr>
      <w:r>
        <w:rPr>
          <w:rFonts w:ascii="Calibri" w:hAnsi="Calibri" w:eastAsia="Calibri" w:cs="Calibri"/>
          <w:color w:val="000000"/>
          <w:sz w:val="22"/>
          <w:szCs w:val="22"/>
        </w:rPr>
        <w:t xml:space="preserve">Jaciani FJ, Destefano SAL, Neto JR &amp; Belasque Jr. J (2009) Detection of a new bacterium related to </w:t>
      </w:r>
      <w:r>
        <w:rPr>
          <w:rFonts w:ascii="Calibri" w:hAnsi="Calibri" w:eastAsia="Calibri" w:cs="Calibri"/>
          <w:i/>
          <w:iCs/>
          <w:color w:val="000000"/>
          <w:sz w:val="22"/>
          <w:szCs w:val="22"/>
        </w:rPr>
        <w:t xml:space="preserve">Xanthomonas fuscans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aurantifolii </w:t>
      </w:r>
      <w:r>
        <w:rPr>
          <w:rFonts w:ascii="Calibri" w:hAnsi="Calibri" w:eastAsia="Calibri" w:cs="Calibri"/>
          <w:color w:val="000000"/>
          <w:sz w:val="22"/>
          <w:szCs w:val="22"/>
        </w:rPr>
        <w:t xml:space="preserve">infecting </w:t>
      </w:r>
      <w:r>
        <w:rPr>
          <w:rFonts w:ascii="Calibri" w:hAnsi="Calibri" w:eastAsia="Calibri" w:cs="Calibri"/>
          <w:i/>
          <w:iCs/>
          <w:color w:val="000000"/>
          <w:sz w:val="22"/>
          <w:szCs w:val="22"/>
        </w:rPr>
        <w:t xml:space="preserve">Swingle citrumelo </w:t>
      </w:r>
      <w:r>
        <w:rPr>
          <w:rFonts w:ascii="Calibri" w:hAnsi="Calibri" w:eastAsia="Calibri" w:cs="Calibri"/>
          <w:color w:val="000000"/>
          <w:sz w:val="22"/>
          <w:szCs w:val="22"/>
        </w:rPr>
        <w:t xml:space="preserve">in Brazil.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1074. </w:t>
      </w:r>
      <w:hyperlink r:id="rId7359663c58fcc0be4" w:history="1">
        <w:r>
          <w:rPr>
            <w:rFonts w:ascii="Calibri" w:hAnsi="Calibri" w:eastAsia="Calibri" w:cs="Calibri"/>
            <w:color w:val="0000CC"/>
            <w:sz w:val="22"/>
            <w:szCs w:val="22"/>
            <w:u w:val="single"/>
          </w:rPr>
          <w:t xml:space="preserve">https://doi.org/10.1094/PDIS-93-10-1074B</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Kapp JF (2011) Host range of </w:t>
      </w:r>
      <w:r>
        <w:rPr>
          <w:rFonts w:ascii="Calibri" w:hAnsi="Calibri" w:eastAsia="Calibri" w:cs="Calibri"/>
          <w:i/>
          <w:iCs/>
          <w:color w:val="000000"/>
          <w:sz w:val="22"/>
          <w:szCs w:val="22"/>
        </w:rPr>
        <w:t xml:space="preserve">Xanthomonas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aurantifolii </w:t>
      </w:r>
      <w:r>
        <w:rPr>
          <w:rFonts w:ascii="Calibri" w:hAnsi="Calibri" w:eastAsia="Calibri" w:cs="Calibri"/>
          <w:color w:val="000000"/>
          <w:sz w:val="22"/>
          <w:szCs w:val="22"/>
        </w:rPr>
        <w:t xml:space="preserve">(isolate FDC 1609) pathogenic to 'Swingle' citrumelo (</w:t>
      </w:r>
      <w:r>
        <w:rPr>
          <w:rFonts w:ascii="Calibri" w:hAnsi="Calibri" w:eastAsia="Calibri" w:cs="Calibri"/>
          <w:i/>
          <w:iCs/>
          <w:color w:val="000000"/>
          <w:sz w:val="22"/>
          <w:szCs w:val="22"/>
        </w:rPr>
        <w:t xml:space="preserve">Citrus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paradisi x Poncirus trifoliata</w:t>
      </w:r>
      <w:r>
        <w:rPr>
          <w:rFonts w:ascii="Calibri" w:hAnsi="Calibri" w:eastAsia="Calibri" w:cs="Calibri"/>
          <w:color w:val="000000"/>
          <w:sz w:val="22"/>
          <w:szCs w:val="22"/>
        </w:rPr>
        <w:t xml:space="preserve">). MSc thesis, Citriculture Defense Fund, Araraquara, S</w:t>
      </w:r>
      <w:r>
        <w:rPr>
          <w:rFonts w:ascii="Calibri" w:hAnsi="Calibri" w:eastAsia="Calibri" w:cs="Calibri"/>
          <w:color w:val="000000"/>
          <w:sz w:val="22"/>
          <w:szCs w:val="22"/>
        </w:rPr>
        <w:t xml:space="preserve">ã</w:t>
      </w:r>
      <w:r>
        <w:rPr>
          <w:rFonts w:ascii="Calibri" w:hAnsi="Calibri" w:eastAsia="Calibri" w:cs="Calibri"/>
          <w:color w:val="000000"/>
          <w:sz w:val="22"/>
          <w:szCs w:val="22"/>
        </w:rPr>
        <w:t xml:space="preserve">o Paulo, Brazil, 19 pp.</w:t>
      </w:r>
    </w:p>
    <w:p>
      <w:pPr>
        <w:widowControl w:val="on"/>
        <w:pBdr/>
        <w:spacing w:before="220" w:after="220" w:line="240" w:lineRule="auto"/>
        <w:ind w:left="0" w:right="0"/>
        <w:jc w:val="left"/>
      </w:pPr>
      <w:r>
        <w:rPr>
          <w:rFonts w:ascii="Calibri" w:hAnsi="Calibri" w:eastAsia="Calibri" w:cs="Calibri"/>
          <w:color w:val="000000"/>
          <w:sz w:val="22"/>
          <w:szCs w:val="22"/>
        </w:rPr>
        <w:t xml:space="preserve">Leite RP Jr &amp; Mohan SK (1990) Integrated management of the citrus bacterial canker disease caused by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in the State of Paraná, Brazil.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3-7. </w:t>
      </w:r>
      <w:hyperlink r:id="rId2783663c58fcc0d5b" w:history="1">
        <w:r>
          <w:rPr>
            <w:rFonts w:ascii="Calibri" w:hAnsi="Calibri" w:eastAsia="Calibri" w:cs="Calibri"/>
            <w:color w:val="0000CC"/>
            <w:sz w:val="22"/>
            <w:szCs w:val="22"/>
            <w:u w:val="single"/>
          </w:rPr>
          <w:t xml:space="preserve">https://doi.org/10.1016/0261-2194(90)90038-9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 W, Song Q, Brlansky RH &amp; Hartung JS (2007) Genetic diversity of citrus bacterial canker pathogens preserved in herbarium specimens. </w:t>
      </w:r>
      <w:r>
        <w:rPr>
          <w:rFonts w:ascii="Calibri" w:hAnsi="Calibri" w:eastAsia="Calibri" w:cs="Calibri"/>
          <w:i/>
          <w:iCs/>
          <w:color w:val="000000"/>
          <w:sz w:val="22"/>
          <w:szCs w:val="22"/>
        </w:rPr>
        <w:t xml:space="preserve">Proceedings National Academy of Science USA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18427-18432. </w:t>
      </w:r>
      <w:hyperlink r:id="rId7955663c58fcc0deb" w:history="1">
        <w:r>
          <w:rPr>
            <w:rFonts w:ascii="Calibri" w:hAnsi="Calibri" w:eastAsia="Calibri" w:cs="Calibri"/>
            <w:color w:val="0000CC"/>
            <w:sz w:val="22"/>
            <w:szCs w:val="22"/>
            <w:u w:val="single"/>
          </w:rPr>
          <w:t xml:space="preserve">https://doi.org/10.1073/pnas.0705590104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Licciardello G, Caruso P, Bella P, Boyer C, Smith MW, Pruvost O, Robene I, Cubero J &amp; Catara V (2022) Pathotyping citrus ornamental relatives with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refines our understanding of their susceptibility to these pathogens. </w:t>
      </w:r>
      <w:r>
        <w:rPr>
          <w:rFonts w:ascii="Calibri" w:hAnsi="Calibri" w:eastAsia="Calibri" w:cs="Calibri"/>
          <w:i/>
          <w:iCs/>
          <w:color w:val="000000"/>
          <w:sz w:val="22"/>
          <w:szCs w:val="22"/>
        </w:rPr>
        <w:t xml:space="preserve">Microorganisms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986. </w:t>
      </w:r>
      <w:hyperlink r:id="rId8947663c58fcc0ec8" w:history="1">
        <w:r>
          <w:rPr>
            <w:rFonts w:ascii="Calibri" w:hAnsi="Calibri" w:eastAsia="Calibri" w:cs="Calibri"/>
            <w:color w:val="0000CC"/>
            <w:sz w:val="22"/>
            <w:szCs w:val="22"/>
            <w:u w:val="single"/>
          </w:rPr>
          <w:t xml:space="preserve">https://doi.org/10.3390/microorganisms10050986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Malavolta Jr VA, Carvalho MLV, Rodrigues Neto J, Nogueira EMC &amp; Palazzo DA (1984a) Varietal behaviour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in relation to type C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In: Congresso Paulsita Fitopatologia, 6., 1984, Botucatu. Summaries</w:t>
      </w:r>
      <w:r>
        <w:rPr>
          <w:rFonts w:ascii="Calibri" w:hAnsi="Calibri" w:eastAsia="Calibri" w:cs="Calibri"/>
          <w:i/>
          <w:iCs/>
          <w:color w:val="000000"/>
          <w:sz w:val="22"/>
          <w:szCs w:val="22"/>
        </w:rPr>
        <w:t xml:space="preserve">. Summa Phytopathologica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12</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Malavolta VA Jr, Yamashiro T, Nogueira EMC &amp; Feichtenberger E (1984b) Distribuição do tipo C de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no Estado de São Paulo.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11.</w:t>
      </w:r>
    </w:p>
    <w:p>
      <w:pPr>
        <w:widowControl w:val="on"/>
        <w:pBdr/>
        <w:spacing w:before="220" w:after="220" w:line="240" w:lineRule="auto"/>
        <w:ind w:left="0" w:right="0"/>
        <w:jc w:val="left"/>
      </w:pPr>
      <w:r>
        <w:rPr>
          <w:rFonts w:ascii="Calibri" w:hAnsi="Calibri" w:eastAsia="Calibri" w:cs="Calibri"/>
          <w:color w:val="000000"/>
          <w:sz w:val="22"/>
          <w:szCs w:val="22"/>
        </w:rPr>
        <w:t xml:space="preserve">Malavolta Jr VA, Carvalho MLV, Rodrigues Neto J, Rosseti V, Nogueira EMC &amp; Palazzo DA (1987) Reaction of different </w:t>
      </w:r>
      <w:r>
        <w:rPr>
          <w:rFonts w:ascii="Calibri" w:hAnsi="Calibri" w:eastAsia="Calibri" w:cs="Calibri"/>
          <w:i/>
          <w:iCs/>
          <w:color w:val="000000"/>
          <w:sz w:val="22"/>
          <w:szCs w:val="22"/>
        </w:rPr>
        <w:t xml:space="preserve">Citrus </w:t>
      </w:r>
      <w:r>
        <w:rPr>
          <w:rFonts w:ascii="Calibri" w:hAnsi="Calibri" w:eastAsia="Calibri" w:cs="Calibri"/>
          <w:color w:val="000000"/>
          <w:sz w:val="22"/>
          <w:szCs w:val="22"/>
        </w:rPr>
        <w:t xml:space="preserve">and relatives to bacterial cancrosis C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(Hasse) Dye]. </w:t>
      </w:r>
      <w:r>
        <w:rPr>
          <w:rFonts w:ascii="Calibri" w:hAnsi="Calibri" w:eastAsia="Calibri" w:cs="Calibri"/>
          <w:i/>
          <w:iCs/>
          <w:color w:val="000000"/>
          <w:sz w:val="22"/>
          <w:szCs w:val="22"/>
        </w:rPr>
        <w:t xml:space="preserve">Proceedings Congress of the International Society of Citriculture</w:t>
      </w:r>
      <w:r>
        <w:rPr>
          <w:rFonts w:ascii="Calibri" w:hAnsi="Calibri" w:eastAsia="Calibri" w:cs="Calibri"/>
          <w:color w:val="000000"/>
          <w:sz w:val="22"/>
          <w:szCs w:val="22"/>
        </w:rPr>
        <w:t xml:space="preserve">, v. São Paulo, Brazil, 363–364.</w:t>
      </w:r>
    </w:p>
    <w:p>
      <w:pPr>
        <w:widowControl w:val="on"/>
        <w:pBdr/>
        <w:spacing w:before="220" w:after="220" w:line="240" w:lineRule="auto"/>
        <w:ind w:left="0" w:right="0"/>
        <w:jc w:val="left"/>
      </w:pPr>
      <w:r>
        <w:rPr>
          <w:rFonts w:ascii="Calibri" w:hAnsi="Calibri" w:eastAsia="Calibri" w:cs="Calibri"/>
          <w:color w:val="000000"/>
          <w:sz w:val="22"/>
          <w:szCs w:val="22"/>
        </w:rPr>
        <w:t xml:space="preserve">Moreira LM, Almeida NF Jr, Potnis N, Digiampietri LA, Adi SS, Bortolossi JC, da Silva AC, da Silva AM, deMoraes FE, de Oliveira JC,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Novel insights into the genomic basis of citrus canker based on the genome sequences of two strains of </w:t>
      </w:r>
      <w:r>
        <w:rPr>
          <w:rFonts w:ascii="Calibri" w:hAnsi="Calibri" w:eastAsia="Calibri" w:cs="Calibri"/>
          <w:i/>
          <w:iCs/>
          <w:color w:val="000000"/>
          <w:sz w:val="22"/>
          <w:szCs w:val="22"/>
        </w:rPr>
        <w:t xml:space="preserve">Xanthomonas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BMC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238. </w:t>
      </w:r>
      <w:hyperlink r:id="rId6369663c58fcc118b" w:history="1">
        <w:r>
          <w:rPr>
            <w:rFonts w:ascii="Calibri" w:hAnsi="Calibri" w:eastAsia="Calibri" w:cs="Calibri"/>
            <w:color w:val="0000CC"/>
            <w:sz w:val="22"/>
            <w:szCs w:val="22"/>
            <w:u w:val="single"/>
          </w:rPr>
          <w:t xml:space="preserve">https://doi.org/10.1186/1471-2164-11-238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Namekata T (1971) Estudos comparativos entre Xanthomonas citri (Hasse) Dow., Agente causal do ‘cancro citrico’</w:t>
      </w:r>
      <w:r>
        <w:rPr>
          <w:rFonts w:ascii="Calibri" w:hAnsi="Calibri" w:eastAsia="Calibri" w:cs="Calibri"/>
          <w:i/>
          <w:iCs/>
          <w:color w:val="000000"/>
          <w:sz w:val="22"/>
          <w:szCs w:val="22"/>
        </w:rPr>
        <w:t xml:space="preserve"> e Xanthomonas citri (Hasse) Dow., N.F. Sp. aurantifolia, </w:t>
      </w:r>
      <w:r>
        <w:rPr>
          <w:rFonts w:ascii="Calibri" w:hAnsi="Calibri" w:eastAsia="Calibri" w:cs="Calibri"/>
          <w:color w:val="000000"/>
          <w:sz w:val="22"/>
          <w:szCs w:val="22"/>
        </w:rPr>
        <w:t xml:space="preserve">agente causal da ‘cancrose do limoeiro galego’ (Tese (Doutorado). Universidade de São Paulo, Piracicaba.</w:t>
      </w:r>
    </w:p>
    <w:p>
      <w:pPr>
        <w:widowControl w:val="on"/>
        <w:pBdr/>
        <w:spacing w:before="220" w:after="220" w:line="240" w:lineRule="auto"/>
        <w:ind w:left="0" w:right="0"/>
        <w:jc w:val="left"/>
      </w:pPr>
      <w:r>
        <w:rPr>
          <w:rFonts w:ascii="Calibri" w:hAnsi="Calibri" w:eastAsia="Calibri" w:cs="Calibri"/>
          <w:color w:val="000000"/>
          <w:sz w:val="22"/>
          <w:szCs w:val="22"/>
        </w:rPr>
        <w:t xml:space="preserve">Namekata T &amp; Oliveira AD (1972) Comparative serological studies between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and a bacterium causing canker on Mexican lime. In: </w:t>
      </w:r>
      <w:r>
        <w:rPr>
          <w:rFonts w:ascii="Calibri" w:hAnsi="Calibri" w:eastAsia="Calibri" w:cs="Calibri"/>
          <w:i/>
          <w:iCs/>
          <w:color w:val="000000"/>
          <w:sz w:val="22"/>
          <w:szCs w:val="22"/>
        </w:rPr>
        <w:t xml:space="preserve">Proceedings of the Third International Conference on Plant Pathogenic Bacteria</w:t>
      </w:r>
      <w:r>
        <w:rPr>
          <w:rFonts w:ascii="Calibri" w:hAnsi="Calibri" w:eastAsia="Calibri" w:cs="Calibri"/>
          <w:color w:val="000000"/>
          <w:sz w:val="22"/>
          <w:szCs w:val="22"/>
        </w:rPr>
        <w:t xml:space="preserve"> (Maas Geesteranus, H.P. eds), pp. 151–2. Wageningen, the Netherlands: Centre of the Agricultural Publication and Documentation.</w:t>
      </w:r>
    </w:p>
    <w:p>
      <w:pPr>
        <w:widowControl w:val="on"/>
        <w:pBdr/>
        <w:spacing w:before="220" w:after="220" w:line="240" w:lineRule="auto"/>
        <w:ind w:left="0" w:right="0"/>
        <w:jc w:val="left"/>
      </w:pPr>
      <w:r>
        <w:rPr>
          <w:rFonts w:ascii="Calibri" w:hAnsi="Calibri" w:eastAsia="Calibri" w:cs="Calibri"/>
          <w:color w:val="000000"/>
          <w:sz w:val="22"/>
          <w:szCs w:val="22"/>
        </w:rPr>
        <w:t xml:space="preserve">Naqvi SAH, Wang J, Malik MT, Umar U-U-D, Ateeq-Ur-Rehman, Hasnain A, Sohail MA, Shakeel MT, Nauman M, Hafeez-ur-Rehman,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Citrus Canker—distribution, taxonomy, epidemiology, disease cycle, pathogen biology, detection, and management: a critical review and future research agenda. </w:t>
      </w:r>
      <w:r>
        <w:rPr>
          <w:rFonts w:ascii="Calibri" w:hAnsi="Calibri" w:eastAsia="Calibri" w:cs="Calibri"/>
          <w:i/>
          <w:iCs/>
          <w:color w:val="000000"/>
          <w:sz w:val="22"/>
          <w:szCs w:val="22"/>
        </w:rPr>
        <w:t xml:space="preserve">Agronomy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1075. </w:t>
      </w:r>
      <w:hyperlink r:id="rId8711663c58fcc12cd" w:history="1">
        <w:r>
          <w:rPr>
            <w:rFonts w:ascii="Calibri" w:hAnsi="Calibri" w:eastAsia="Calibri" w:cs="Calibri"/>
            <w:color w:val="0000CC"/>
            <w:sz w:val="22"/>
            <w:szCs w:val="22"/>
            <w:u w:val="single"/>
          </w:rPr>
          <w:t xml:space="preserve">https://doi.org/10.3390/agronomy12051075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Nociti, LAS, Camargo M., Rodrigues Neto, J., Francischini, FJB &amp; Belasque Jr J (2006) Aggressiveness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aurantifolii </w:t>
      </w:r>
      <w:r>
        <w:rPr>
          <w:rFonts w:ascii="Calibri" w:hAnsi="Calibri" w:eastAsia="Calibri" w:cs="Calibri"/>
          <w:color w:val="000000"/>
          <w:sz w:val="22"/>
          <w:szCs w:val="22"/>
        </w:rPr>
        <w:t xml:space="preserve">type C in 'Galego' acid lime. </w:t>
      </w:r>
      <w:r>
        <w:rPr>
          <w:rFonts w:ascii="Calibri" w:hAnsi="Calibri" w:eastAsia="Calibri" w:cs="Calibri"/>
          <w:i/>
          <w:iCs/>
          <w:color w:val="000000"/>
          <w:sz w:val="22"/>
          <w:szCs w:val="22"/>
        </w:rPr>
        <w:t xml:space="preserve">Brazilian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140-146. </w:t>
      </w:r>
      <w:hyperlink r:id="rId5326663c58fcc138f" w:history="1">
        <w:r>
          <w:rPr>
            <w:rFonts w:ascii="Calibri" w:hAnsi="Calibri" w:eastAsia="Calibri" w:cs="Calibri"/>
            <w:color w:val="0000CC"/>
            <w:sz w:val="22"/>
            <w:szCs w:val="22"/>
            <w:u w:val="single"/>
          </w:rPr>
          <w:t xml:space="preserve">https://doi.org/10.1590/S0100-41582006000200003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Palm ME &amp; Civerolo EL (1994) Isolation, pathogenicity, and partial host range of </w:t>
      </w:r>
      <w:r>
        <w:rPr>
          <w:rFonts w:ascii="Calibri" w:hAnsi="Calibri" w:eastAsia="Calibri" w:cs="Calibri"/>
          <w:i/>
          <w:iCs/>
          <w:color w:val="000000"/>
          <w:sz w:val="22"/>
          <w:szCs w:val="22"/>
        </w:rPr>
        <w:t xml:space="preserve">Alternaria limicola</w:t>
      </w:r>
      <w:r>
        <w:rPr>
          <w:rFonts w:ascii="Calibri" w:hAnsi="Calibri" w:eastAsia="Calibri" w:cs="Calibri"/>
          <w:color w:val="000000"/>
          <w:sz w:val="22"/>
          <w:szCs w:val="22"/>
        </w:rPr>
        <w:t xml:space="preserve">, causal agent of </w:t>
      </w:r>
      <w:r>
        <w:rPr>
          <w:rFonts w:ascii="Calibri" w:hAnsi="Calibri" w:eastAsia="Calibri" w:cs="Calibri"/>
          <w:i/>
          <w:iCs/>
          <w:color w:val="000000"/>
          <w:sz w:val="22"/>
          <w:szCs w:val="22"/>
        </w:rPr>
        <w:t xml:space="preserve">mancha foliar de los citricos </w:t>
      </w:r>
      <w:r>
        <w:rPr>
          <w:rFonts w:ascii="Calibri" w:hAnsi="Calibri" w:eastAsia="Calibri" w:cs="Calibri"/>
          <w:color w:val="000000"/>
          <w:sz w:val="22"/>
          <w:szCs w:val="22"/>
        </w:rPr>
        <w:t xml:space="preserve">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879-883.</w:t>
      </w:r>
    </w:p>
    <w:p>
      <w:pPr>
        <w:widowControl w:val="on"/>
        <w:pBdr/>
        <w:spacing w:before="220" w:after="220" w:line="240" w:lineRule="auto"/>
        <w:ind w:left="0" w:right="0"/>
        <w:jc w:val="left"/>
      </w:pPr>
      <w:r>
        <w:rPr>
          <w:rFonts w:ascii="Calibri" w:hAnsi="Calibri" w:eastAsia="Calibri" w:cs="Calibri"/>
          <w:color w:val="000000"/>
          <w:sz w:val="22"/>
          <w:szCs w:val="22"/>
        </w:rPr>
        <w:t xml:space="preserve">Patané JS, Martins J, Range, LT, Belasque J, Digiampietri LA, Facincani AP, Ferreira RM, Jaciani FJ, Zhang Y &amp; Varani AM (2019) Origin and diversification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pathotypes revealed by inclusive phylogenomic, dating, and biogeographic analyses. </w:t>
      </w:r>
      <w:r>
        <w:rPr>
          <w:rFonts w:ascii="Calibri" w:hAnsi="Calibri" w:eastAsia="Calibri" w:cs="Calibri"/>
          <w:i/>
          <w:iCs/>
          <w:color w:val="000000"/>
          <w:sz w:val="22"/>
          <w:szCs w:val="22"/>
        </w:rPr>
        <w:t xml:space="preserve">BMC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1-23. </w:t>
      </w:r>
      <w:hyperlink r:id="rId1684663c58fcc14dc" w:history="1">
        <w:r>
          <w:rPr>
            <w:rFonts w:ascii="Calibri" w:hAnsi="Calibri" w:eastAsia="Calibri" w:cs="Calibri"/>
            <w:color w:val="0000CC"/>
            <w:sz w:val="22"/>
            <w:szCs w:val="22"/>
            <w:u w:val="single"/>
          </w:rPr>
          <w:t xml:space="preserve">https://doi.org/10.1186/s12864-019-6007-4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Rademaker JLW, Hoste B, Louws FJ, Kersters K, Swings J, Vauterin L, Vauterin P &amp; De Bruijn FJ (2000) Comparison of AFLP and rep-PCR genomic fingerprinting with DNA-DNA homology studies: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as a model system.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665–677. </w:t>
      </w:r>
      <w:hyperlink r:id="rId2907663c58fcc156d" w:history="1">
        <w:r>
          <w:rPr>
            <w:rFonts w:ascii="Calibri" w:hAnsi="Calibri" w:eastAsia="Calibri" w:cs="Calibri"/>
            <w:color w:val="0000CC"/>
            <w:sz w:val="22"/>
            <w:szCs w:val="22"/>
            <w:u w:val="single"/>
          </w:rPr>
          <w:t xml:space="preserve">https://doi.org/10.1099/00207713-50-2-665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Rademaker JLW, Louws FJ, Schultz MH, Rossbach U, Vauterin L, Swings J &amp; De Bruijn FJ (2005) A comprehensive species to strain taxonomic framework for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1098–1111. </w:t>
      </w:r>
      <w:hyperlink r:id="rId2094663c58fcc1609" w:history="1">
        <w:r>
          <w:rPr>
            <w:rFonts w:ascii="Calibri" w:hAnsi="Calibri" w:eastAsia="Calibri" w:cs="Calibri"/>
            <w:color w:val="0000CC"/>
            <w:sz w:val="22"/>
            <w:szCs w:val="22"/>
            <w:u w:val="single"/>
          </w:rPr>
          <w:t xml:space="preserve">https://doi.org/10.1094/PHYTO-95-1098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Ragupathy R, Jolley KA, Zamuner C, Jones JB, Redfern J, Behlau F, Ferreira H &amp; Enright MC (2023) Core-genome multilocus sequence typing for epidemiological and evolutionary analyses of phytopathogenic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e0210122. </w:t>
      </w:r>
      <w:hyperlink r:id="rId6192663c58fcc169a" w:history="1">
        <w:r>
          <w:rPr>
            <w:rFonts w:ascii="Calibri" w:hAnsi="Calibri" w:eastAsia="Calibri" w:cs="Calibri"/>
            <w:color w:val="0000CC"/>
            <w:sz w:val="22"/>
            <w:szCs w:val="22"/>
            <w:u w:val="single"/>
          </w:rPr>
          <w:t xml:space="preserve">https://doi.org/10.1128/aem.02101-22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Robène I, Maillot-Lebon V, Chabirand A, Moreau A, Becker N, Moumène A, Rieux A, Campos P, Gagnevin L, Gaudeul M, Baider C, Chiroleu F &amp; Pruvost O (2020) Development and comparative validation of genomic-driven PCR-based assays to detect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in citrus plants. </w:t>
      </w:r>
      <w:r>
        <w:rPr>
          <w:rFonts w:ascii="Calibri" w:hAnsi="Calibri" w:eastAsia="Calibri" w:cs="Calibri"/>
          <w:i/>
          <w:iCs/>
          <w:color w:val="000000"/>
          <w:sz w:val="22"/>
          <w:szCs w:val="22"/>
        </w:rPr>
        <w:t xml:space="preserve">BMC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296. </w:t>
      </w:r>
      <w:hyperlink r:id="rId6148663c58fcc1747" w:history="1">
        <w:r>
          <w:rPr>
            <w:rFonts w:ascii="Calibri" w:hAnsi="Calibri" w:eastAsia="Calibri" w:cs="Calibri"/>
            <w:color w:val="0000CC"/>
            <w:sz w:val="22"/>
            <w:szCs w:val="22"/>
            <w:u w:val="single"/>
          </w:rPr>
          <w:t xml:space="preserve">https://doi.org/10.1186/s12866-020-01972-8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Rodr</w:t>
      </w:r>
      <w:r>
        <w:rPr>
          <w:rFonts w:ascii="Calibri" w:hAnsi="Calibri" w:eastAsia="Calibri" w:cs="Calibri"/>
          <w:color w:val="000000"/>
          <w:sz w:val="22"/>
          <w:szCs w:val="22"/>
        </w:rPr>
        <w:t xml:space="preserve">í</w:t>
      </w:r>
      <w:r>
        <w:rPr>
          <w:rFonts w:ascii="Calibri" w:hAnsi="Calibri" w:eastAsia="Calibri" w:cs="Calibri"/>
          <w:color w:val="000000"/>
          <w:sz w:val="22"/>
          <w:szCs w:val="22"/>
        </w:rPr>
        <w:t xml:space="preserve">guez G, Garza L, Stapleton J &amp; Civerolo E (1985) Citrus bacteriosis 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808-810.</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 LM, Grajales A, Arrieta-Ortiz ML, Salazar C, Restrepo S &amp; Bernal A (2012) Genomes-based phylogeny of the genus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BMC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14. </w:t>
      </w:r>
      <w:hyperlink r:id="rId6377663c58fcc1860" w:history="1">
        <w:r>
          <w:rPr>
            <w:rFonts w:ascii="Calibri" w:hAnsi="Calibri" w:eastAsia="Calibri" w:cs="Calibri"/>
            <w:color w:val="0000CC"/>
            <w:sz w:val="22"/>
            <w:szCs w:val="22"/>
            <w:u w:val="single"/>
          </w:rPr>
          <w:t xml:space="preserve">https://doi.org/10.1186/1471-2180-12-43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Rossetti V (1977) Citrus canker in Latin America: a review. </w:t>
      </w:r>
      <w:r>
        <w:rPr>
          <w:rFonts w:ascii="Calibri" w:hAnsi="Calibri" w:eastAsia="Calibri" w:cs="Calibri"/>
          <w:i/>
          <w:iCs/>
          <w:color w:val="000000"/>
          <w:sz w:val="22"/>
          <w:szCs w:val="22"/>
        </w:rPr>
        <w:t xml:space="preserve">Proceedings of the International Society of Citriculture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918-924.</w:t>
      </w:r>
    </w:p>
    <w:p>
      <w:pPr>
        <w:widowControl w:val="on"/>
        <w:pBdr/>
        <w:spacing w:before="220" w:after="220" w:line="240" w:lineRule="auto"/>
        <w:ind w:left="0" w:right="0"/>
        <w:jc w:val="left"/>
      </w:pPr>
      <w:r>
        <w:rPr>
          <w:rFonts w:ascii="Calibri" w:hAnsi="Calibri" w:eastAsia="Calibri" w:cs="Calibri"/>
          <w:color w:val="000000"/>
          <w:sz w:val="22"/>
          <w:szCs w:val="22"/>
        </w:rPr>
        <w:t xml:space="preserve">Russi P, Menoni M, del Campo R &amp; Peyrou M (2013) Caracterización de cepas de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sbsp</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agente causal del cancro cítrico. </w:t>
      </w:r>
      <w:r>
        <w:rPr>
          <w:rFonts w:ascii="Calibri" w:hAnsi="Calibri" w:eastAsia="Calibri" w:cs="Calibri"/>
          <w:i/>
          <w:iCs/>
          <w:color w:val="000000"/>
          <w:sz w:val="22"/>
          <w:szCs w:val="22"/>
        </w:rPr>
        <w:t xml:space="preserve">Agrociencia Uruguay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(2), 64-74.</w:t>
      </w:r>
    </w:p>
    <w:p>
      <w:pPr>
        <w:widowControl w:val="on"/>
        <w:pBdr/>
        <w:spacing w:before="220" w:after="220" w:line="240" w:lineRule="auto"/>
        <w:ind w:left="0" w:right="0"/>
        <w:jc w:val="left"/>
      </w:pPr>
      <w:r>
        <w:rPr>
          <w:rFonts w:ascii="Calibri" w:hAnsi="Calibri" w:eastAsia="Calibri" w:cs="Calibri"/>
          <w:color w:val="000000"/>
          <w:sz w:val="22"/>
          <w:szCs w:val="22"/>
        </w:rPr>
        <w:t xml:space="preserve">Schaad NW, Postnikova E, Lacy GH, Sechler A, Agarkova I, Stromberg PE, Stromberg VK &amp; Vidaver AK (2005) Reclassification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(ex Hasse 1915) Dye 1978 forms A, B/C/D, and E as </w:t>
      </w:r>
      <w:r>
        <w:rPr>
          <w:rFonts w:ascii="Calibri" w:hAnsi="Calibri" w:eastAsia="Calibri" w:cs="Calibri"/>
          <w:i/>
          <w:iCs/>
          <w:color w:val="000000"/>
          <w:sz w:val="22"/>
          <w:szCs w:val="22"/>
        </w:rPr>
        <w:t xml:space="preserve">X. smithii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(ex Hasse) sp. nov. nom. rev. comb. nov., </w:t>
      </w:r>
      <w:r>
        <w:rPr>
          <w:rFonts w:ascii="Calibri" w:hAnsi="Calibri" w:eastAsia="Calibri" w:cs="Calibri"/>
          <w:i/>
          <w:iCs/>
          <w:color w:val="000000"/>
          <w:sz w:val="22"/>
          <w:szCs w:val="22"/>
        </w:rPr>
        <w:t xml:space="preserve">X.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aurantifolii </w:t>
      </w:r>
      <w:r>
        <w:rPr>
          <w:rFonts w:ascii="Calibri" w:hAnsi="Calibri" w:eastAsia="Calibri" w:cs="Calibri"/>
          <w:color w:val="000000"/>
          <w:sz w:val="22"/>
          <w:szCs w:val="22"/>
        </w:rPr>
        <w:t xml:space="preserve">(ex Gabriel 1989) sp. nov. nom. rev. comb. nov., and </w:t>
      </w:r>
      <w:r>
        <w:rPr>
          <w:rFonts w:ascii="Calibri" w:hAnsi="Calibri" w:eastAsia="Calibri" w:cs="Calibri"/>
          <w:i/>
          <w:iCs/>
          <w:color w:val="000000"/>
          <w:sz w:val="22"/>
          <w:szCs w:val="22"/>
        </w:rPr>
        <w:t xml:space="preserve">X. alfalfae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citrumelo</w:t>
      </w:r>
      <w:r>
        <w:rPr>
          <w:rFonts w:ascii="Calibri" w:hAnsi="Calibri" w:eastAsia="Calibri" w:cs="Calibri"/>
          <w:color w:val="000000"/>
          <w:sz w:val="22"/>
          <w:szCs w:val="22"/>
        </w:rPr>
        <w:t xml:space="preserve"> (ex Riker and Jones) Gabriel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sp. nov. nom. rev. comb. nov.;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malvacearum</w:t>
      </w:r>
      <w:r>
        <w:rPr>
          <w:rFonts w:ascii="Calibri" w:hAnsi="Calibri" w:eastAsia="Calibri" w:cs="Calibri"/>
          <w:color w:val="000000"/>
          <w:sz w:val="22"/>
          <w:szCs w:val="22"/>
        </w:rPr>
        <w:t xml:space="preserve"> (ex Smith 1901) Dye 1978 as </w:t>
      </w:r>
      <w:r>
        <w:rPr>
          <w:rFonts w:ascii="Calibri" w:hAnsi="Calibri" w:eastAsia="Calibri" w:cs="Calibri"/>
          <w:i/>
          <w:iCs/>
          <w:color w:val="000000"/>
          <w:sz w:val="22"/>
          <w:szCs w:val="22"/>
        </w:rPr>
        <w:t xml:space="preserve">X. smithii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smithii</w:t>
      </w:r>
      <w:r>
        <w:rPr>
          <w:rFonts w:ascii="Calibri" w:hAnsi="Calibri" w:eastAsia="Calibri" w:cs="Calibri"/>
          <w:color w:val="000000"/>
          <w:sz w:val="22"/>
          <w:szCs w:val="22"/>
        </w:rPr>
        <w:t xml:space="preserve"> nov. comb. nov. nom. nov.;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alfalfae</w:t>
      </w:r>
      <w:r>
        <w:rPr>
          <w:rFonts w:ascii="Calibri" w:hAnsi="Calibri" w:eastAsia="Calibri" w:cs="Calibri"/>
          <w:color w:val="000000"/>
          <w:sz w:val="22"/>
          <w:szCs w:val="22"/>
        </w:rPr>
        <w:t xml:space="preserve"> (ex Riker and Jones, 1935) dye 1978 as </w:t>
      </w:r>
      <w:r>
        <w:rPr>
          <w:rFonts w:ascii="Calibri" w:hAnsi="Calibri" w:eastAsia="Calibri" w:cs="Calibri"/>
          <w:i/>
          <w:iCs/>
          <w:color w:val="000000"/>
          <w:sz w:val="22"/>
          <w:szCs w:val="22"/>
        </w:rPr>
        <w:t xml:space="preserve">X. alfalfae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alfalfae</w:t>
      </w:r>
      <w:r>
        <w:rPr>
          <w:rFonts w:ascii="Calibri" w:hAnsi="Calibri" w:eastAsia="Calibri" w:cs="Calibri"/>
          <w:color w:val="000000"/>
          <w:sz w:val="22"/>
          <w:szCs w:val="22"/>
        </w:rPr>
        <w:t xml:space="preserve"> (ex Riker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1935) sp. nov. nom. rev.; and "var.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(ex Smith, 1987) Dye 1978 as </w:t>
      </w:r>
      <w:r>
        <w:rPr>
          <w:rFonts w:ascii="Calibri" w:hAnsi="Calibri" w:eastAsia="Calibri" w:cs="Calibri"/>
          <w:i/>
          <w:iCs/>
          <w:color w:val="000000"/>
          <w:sz w:val="22"/>
          <w:szCs w:val="22"/>
        </w:rPr>
        <w:t xml:space="preserve">X.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sp. nov." </w:t>
      </w:r>
      <w:r>
        <w:rPr>
          <w:rFonts w:ascii="Calibri" w:hAnsi="Calibri" w:eastAsia="Calibri" w:cs="Calibri"/>
          <w:i/>
          <w:iCs/>
          <w:color w:val="000000"/>
          <w:sz w:val="22"/>
          <w:szCs w:val="22"/>
        </w:rPr>
        <w:t xml:space="preserve">Systematic and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494-518. </w:t>
      </w:r>
      <w:hyperlink r:id="rId2139663c58fcc1c83" w:history="1">
        <w:r>
          <w:rPr>
            <w:rFonts w:ascii="Calibri" w:hAnsi="Calibri" w:eastAsia="Calibri" w:cs="Calibri"/>
            <w:color w:val="0000CC"/>
            <w:sz w:val="22"/>
            <w:szCs w:val="22"/>
            <w:u w:val="single"/>
          </w:rPr>
          <w:t xml:space="preserve">https://doi.org/10.1016/j.syapm.2005.03.017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Schaad NW, Postnikova E, Lacy G, Sechler A, Agarkova I, Stromberg PE, Stromberg VK &amp; Vidaver AK (2006) Emended classification of xanthomonad pathogens on citrus. </w:t>
      </w:r>
      <w:r>
        <w:rPr>
          <w:rFonts w:ascii="Calibri" w:hAnsi="Calibri" w:eastAsia="Calibri" w:cs="Calibri"/>
          <w:i/>
          <w:iCs/>
          <w:color w:val="000000"/>
          <w:sz w:val="22"/>
          <w:szCs w:val="22"/>
        </w:rPr>
        <w:t xml:space="preserve">Systematic and Applied Microbiology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690-695. </w:t>
      </w:r>
      <w:hyperlink r:id="rId1929663c58fcc1ce8" w:history="1">
        <w:r>
          <w:rPr>
            <w:rFonts w:ascii="Calibri" w:hAnsi="Calibri" w:eastAsia="Calibri" w:cs="Calibri"/>
            <w:color w:val="0000CC"/>
            <w:sz w:val="22"/>
            <w:szCs w:val="22"/>
            <w:u w:val="single"/>
          </w:rPr>
          <w:t xml:space="preserve">https://doi.org/ 10.1016/j.syapm.2006.08.001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Schaad NW, Postnikova E, Lacy GH, Sechler A, Agarkova I, Stromberg PE, Stromberg VK &amp; Vidaver AK (2007) </w:t>
      </w:r>
      <w:r>
        <w:rPr>
          <w:rFonts w:ascii="Calibri" w:hAnsi="Calibri" w:eastAsia="Calibri" w:cs="Calibri"/>
          <w:i/>
          <w:iCs/>
          <w:color w:val="000000"/>
          <w:sz w:val="22"/>
          <w:szCs w:val="22"/>
        </w:rPr>
        <w:t xml:space="preserve">Xanthomonas alfalfae</w:t>
      </w:r>
      <w:r>
        <w:rPr>
          <w:rFonts w:ascii="Calibri" w:hAnsi="Calibri" w:eastAsia="Calibri" w:cs="Calibri"/>
          <w:color w:val="000000"/>
          <w:sz w:val="22"/>
          <w:szCs w:val="22"/>
        </w:rPr>
        <w:t xml:space="preserve"> sp. nov., nom. rev. and others. In List of New Names and New Combinations Previously Effectively, but not Validly, Published, Validation List no. 115</w:t>
      </w:r>
      <w:r>
        <w:rPr>
          <w:rFonts w:ascii="Calibri" w:hAnsi="Calibri" w:eastAsia="Calibri" w:cs="Calibri"/>
          <w:i/>
          <w:iCs/>
          <w:color w:val="000000"/>
          <w:sz w:val="22"/>
          <w:szCs w:val="22"/>
        </w:rPr>
        <w:t xml:space="preserve">. International Journal of Systematic and Evolutionary Microbiology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893-897. </w:t>
      </w:r>
      <w:hyperlink r:id="rId3600663c58fcc1d6d" w:history="1">
        <w:r>
          <w:rPr>
            <w:rFonts w:ascii="Calibri" w:hAnsi="Calibri" w:eastAsia="Calibri" w:cs="Calibri"/>
            <w:color w:val="0000CC"/>
            <w:sz w:val="22"/>
            <w:szCs w:val="22"/>
            <w:u w:val="single"/>
          </w:rPr>
          <w:t xml:space="preserve">https://doi.org/10.1016/j.syapm.2006.08.001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Schoulties CL, Civerolo EL, Miller JW, Stall RE, Krass CJ, Poe SR &amp; DuCharme EP (1987) Citrus canker in Florida.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388–395. </w:t>
      </w:r>
      <w:hyperlink r:id="rId1946663c58fcc1dcf" w:history="1">
        <w:r>
          <w:rPr>
            <w:rFonts w:ascii="Calibri" w:hAnsi="Calibri" w:eastAsia="Calibri" w:cs="Calibri"/>
            <w:color w:val="0000CC"/>
            <w:sz w:val="22"/>
            <w:szCs w:val="22"/>
            <w:u w:val="single"/>
          </w:rPr>
          <w:t xml:space="preserve">https://doi.org/10.1094/PD-71-0388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Schubert TS, Rizvi SA, Sun XA, Gottwald TR, Graham JH &amp; Dixon WN (2001) Meeting the challenge of eradicating citrus canker in Florida - Again.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340-356. </w:t>
      </w:r>
      <w:hyperlink r:id="rId2411663c58fcc1e3f" w:history="1">
        <w:r>
          <w:rPr>
            <w:rFonts w:ascii="Calibri" w:hAnsi="Calibri" w:eastAsia="Calibri" w:cs="Calibri"/>
            <w:color w:val="0000CC"/>
            <w:sz w:val="22"/>
            <w:szCs w:val="22"/>
            <w:u w:val="single"/>
          </w:rPr>
          <w:t xml:space="preserve">https://doi.org/10.1094/PDIS.2001.85.4.340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Stevens HE (1914) Citrus canker. A preliminary bulletin. </w:t>
      </w:r>
      <w:r>
        <w:rPr>
          <w:rFonts w:ascii="Calibri" w:hAnsi="Calibri" w:eastAsia="Calibri" w:cs="Calibri"/>
          <w:i/>
          <w:iCs/>
          <w:color w:val="000000"/>
          <w:sz w:val="22"/>
          <w:szCs w:val="22"/>
        </w:rPr>
        <w:t xml:space="preserve">Florida Agricultural Experimental Station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113-118.</w:t>
      </w:r>
    </w:p>
    <w:p>
      <w:pPr>
        <w:widowControl w:val="on"/>
        <w:pBdr/>
        <w:spacing w:before="220" w:after="220" w:line="240" w:lineRule="auto"/>
        <w:ind w:left="0" w:right="0"/>
        <w:jc w:val="left"/>
      </w:pPr>
      <w:r>
        <w:rPr>
          <w:rFonts w:ascii="Calibri" w:hAnsi="Calibri" w:eastAsia="Calibri" w:cs="Calibri"/>
          <w:color w:val="000000"/>
          <w:sz w:val="22"/>
          <w:szCs w:val="22"/>
        </w:rPr>
        <w:t xml:space="preserve">Sun XA, Stall RE, Jones JB, Cubero J, Gottwald TR, Graham JH, Dixon WN, Schubert TS, Chaloux PH, Stromberg VK, Lacy GH &amp; Sutton BD (2004) Detection and characterization of a new strain of citrus canker bacteria from key Mexican lime and Alemow in South Florida.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1179-1188. </w:t>
      </w:r>
      <w:hyperlink r:id="rId3085663c58fcc1efe" w:history="1">
        <w:r>
          <w:rPr>
            <w:rFonts w:ascii="Calibri" w:hAnsi="Calibri" w:eastAsia="Calibri" w:cs="Calibri"/>
            <w:color w:val="0000CC"/>
            <w:sz w:val="22"/>
            <w:szCs w:val="22"/>
            <w:u w:val="single"/>
          </w:rPr>
          <w:t xml:space="preserve">https://doi.org/10.1094/PDIS.2004.88.11.1179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Timmer LW, Garnsey SM &amp; Graham JH (2000) Compendium of citrus diseases. APS Press, St. Paul, MN, USA, 92 pp.</w:t>
      </w:r>
    </w:p>
    <w:p>
      <w:pPr>
        <w:widowControl w:val="on"/>
        <w:pBdr/>
        <w:spacing w:before="220" w:after="220" w:line="240" w:lineRule="auto"/>
        <w:ind w:left="0" w:right="0"/>
        <w:jc w:val="left"/>
      </w:pPr>
      <w:r>
        <w:rPr>
          <w:rFonts w:ascii="Calibri" w:hAnsi="Calibri" w:eastAsia="Calibri" w:cs="Calibri"/>
          <w:color w:val="000000"/>
          <w:sz w:val="22"/>
          <w:szCs w:val="22"/>
        </w:rPr>
        <w:t xml:space="preserve">Timpanaro G, Cammarata M &amp; Urso A (2020) Analysis of trade flows of ornamental citrus fruits and other rutaceae in the mediterranean basin and potential for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introduction. </w:t>
      </w:r>
      <w:r>
        <w:rPr>
          <w:rFonts w:ascii="Calibri" w:hAnsi="Calibri" w:eastAsia="Calibri" w:cs="Calibri"/>
          <w:i/>
          <w:iCs/>
          <w:color w:val="000000"/>
          <w:sz w:val="22"/>
          <w:szCs w:val="22"/>
        </w:rPr>
        <w:t xml:space="preserve">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171. </w:t>
      </w:r>
      <w:hyperlink r:id="rId8132663c58fcc1faa" w:history="1">
        <w:r>
          <w:rPr>
            <w:rFonts w:ascii="Calibri" w:hAnsi="Calibri" w:eastAsia="Calibri" w:cs="Calibri"/>
            <w:color w:val="0000CC"/>
            <w:sz w:val="22"/>
            <w:szCs w:val="22"/>
            <w:u w:val="single"/>
          </w:rPr>
          <w:t xml:space="preserve">https://doi.org/10.3390/agriculture10050171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Timpanaro G, Urso A, Scuderi A &amp; Foti VT (2021) Risk management options to contrast the introduction of citrus fruit bacterial canker through ornamental Rutaceae in the Mediterranean Basin: An Italian case study. </w:t>
      </w:r>
      <w:r>
        <w:rPr>
          <w:rFonts w:ascii="Calibri" w:hAnsi="Calibri" w:eastAsia="Calibri" w:cs="Calibri"/>
          <w:i/>
          <w:iCs/>
          <w:color w:val="000000"/>
          <w:sz w:val="22"/>
          <w:szCs w:val="22"/>
        </w:rPr>
        <w:t xml:space="preserve">Heliyon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e06137. </w:t>
      </w:r>
      <w:hyperlink r:id="rId4719663c58fcc2019" w:history="1">
        <w:r>
          <w:rPr>
            <w:rFonts w:ascii="Calibri" w:hAnsi="Calibri" w:eastAsia="Calibri" w:cs="Calibri"/>
            <w:color w:val="0000CC"/>
            <w:sz w:val="22"/>
            <w:szCs w:val="22"/>
            <w:u w:val="single"/>
          </w:rPr>
          <w:t xml:space="preserve">https://doi.org/10.1016/j.heliyon.2021.e06137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Vauterin L, Hoste B, Kersters K &amp; Swings J (1995) Reclassification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472-489. </w:t>
      </w:r>
      <w:hyperlink r:id="rId1459663c58fcc209b" w:history="1">
        <w:r>
          <w:rPr>
            <w:rFonts w:ascii="Calibri" w:hAnsi="Calibri" w:eastAsia="Calibri" w:cs="Calibri"/>
            <w:color w:val="0000CC"/>
            <w:sz w:val="22"/>
            <w:szCs w:val="22"/>
            <w:u w:val="single"/>
          </w:rPr>
          <w:t xml:space="preserve">https://doi.org/10.1099/00207713-45-3-472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Vernière C, Devaux M, Pruvost O, Couteau A &amp; Luisetti J (1991) Studies on the biochemical and physiological variations among strains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the causal agent of citrus bacterial canker disease. </w:t>
      </w:r>
      <w:r>
        <w:rPr>
          <w:rFonts w:ascii="Calibri" w:hAnsi="Calibri" w:eastAsia="Calibri" w:cs="Calibri"/>
          <w:i/>
          <w:iCs/>
          <w:color w:val="000000"/>
          <w:sz w:val="22"/>
          <w:szCs w:val="22"/>
        </w:rPr>
        <w:t xml:space="preserve">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162-170.</w:t>
      </w:r>
    </w:p>
    <w:p>
      <w:pPr>
        <w:widowControl w:val="on"/>
        <w:pBdr/>
        <w:spacing w:before="220" w:after="220" w:line="240" w:lineRule="auto"/>
        <w:ind w:left="0" w:right="0"/>
        <w:jc w:val="left"/>
      </w:pPr>
      <w:r>
        <w:rPr>
          <w:rFonts w:ascii="Calibri" w:hAnsi="Calibri" w:eastAsia="Calibri" w:cs="Calibri"/>
          <w:color w:val="000000"/>
          <w:sz w:val="22"/>
          <w:szCs w:val="22"/>
        </w:rPr>
        <w:t xml:space="preserve">Vernière C, Pruvost O, Civerolo EL, Gambin O, Jacquemoud-Collet JP &amp; Luisetti J (1993) Evaluation of the Biolog substrate utilization system to identify and assess metabolic variation among strains of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243-249. </w:t>
      </w:r>
      <w:hyperlink r:id="rId9116663c58fcc21ed" w:history="1">
        <w:r>
          <w:rPr>
            <w:rFonts w:ascii="Calibri" w:hAnsi="Calibri" w:eastAsia="Calibri" w:cs="Calibri"/>
            <w:color w:val="0000CC"/>
            <w:sz w:val="22"/>
            <w:szCs w:val="22"/>
            <w:u w:val="single"/>
          </w:rPr>
          <w:t xml:space="preserve">https://doi.org/10.1128/aem.59.1.243-249.1993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Verni</w:t>
      </w:r>
      <w:r>
        <w:rPr>
          <w:rFonts w:ascii="Calibri" w:hAnsi="Calibri" w:eastAsia="Calibri" w:cs="Calibri"/>
          <w:color w:val="000000"/>
          <w:sz w:val="22"/>
          <w:szCs w:val="22"/>
        </w:rPr>
        <w:t xml:space="preserve">è</w:t>
      </w:r>
      <w:r>
        <w:rPr>
          <w:rFonts w:ascii="Calibri" w:hAnsi="Calibri" w:eastAsia="Calibri" w:cs="Calibri"/>
          <w:color w:val="000000"/>
          <w:sz w:val="22"/>
          <w:szCs w:val="22"/>
        </w:rPr>
        <w:t xml:space="preserve">re C, Hartung JS, Pruvost OP, Civerolo EL, Alvarez AM, Maestri P &amp; Luisetti J (1998) Characterization of phenotypically distinct strains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from Southwest Asia.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477–487. </w:t>
      </w:r>
      <w:hyperlink r:id="rId9452663c58fcc22a9" w:history="1">
        <w:r>
          <w:rPr>
            <w:rFonts w:ascii="Calibri" w:hAnsi="Calibri" w:eastAsia="Calibri" w:cs="Calibri"/>
            <w:color w:val="0000CC"/>
            <w:sz w:val="22"/>
            <w:szCs w:val="22"/>
            <w:u w:val="single"/>
          </w:rPr>
          <w:t xml:space="preserve">https://doi.org/10.1023/A:1008676508688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Wolf FA &amp; Massey AB (1914) Citrus canker. </w:t>
      </w:r>
      <w:r>
        <w:rPr>
          <w:rFonts w:ascii="Calibri" w:hAnsi="Calibri" w:eastAsia="Calibri" w:cs="Calibri"/>
          <w:i/>
          <w:iCs/>
          <w:color w:val="000000"/>
          <w:sz w:val="22"/>
          <w:szCs w:val="22"/>
        </w:rPr>
        <w:t xml:space="preserve">Alabama Agricultural Experimental Station of the Alabama Polytechnic Institute</w:t>
      </w:r>
      <w:r>
        <w:rPr>
          <w:rFonts w:ascii="Calibri" w:hAnsi="Calibri" w:eastAsia="Calibri" w:cs="Calibri"/>
          <w:color w:val="000000"/>
          <w:sz w:val="22"/>
          <w:szCs w:val="22"/>
        </w:rPr>
        <w:t xml:space="preserve">. Circular </w:t>
      </w:r>
      <w:r>
        <w:rPr>
          <w:rFonts w:ascii="Calibri" w:hAnsi="Calibri" w:eastAsia="Calibri" w:cs="Calibri"/>
          <w:b/>
          <w:bCs/>
          <w:color w:val="000000"/>
          <w:sz w:val="22"/>
          <w:szCs w:val="22"/>
        </w:rPr>
        <w:t xml:space="preserve">XXVII</w:t>
      </w:r>
      <w:r>
        <w:rPr>
          <w:rFonts w:ascii="Calibri" w:hAnsi="Calibri" w:eastAsia="Calibri" w:cs="Calibri"/>
          <w:color w:val="000000"/>
          <w:sz w:val="22"/>
          <w:szCs w:val="22"/>
        </w:rPr>
        <w:t xml:space="preserve">, 97-101.</w:t>
      </w:r>
    </w:p>
    <w:p>
      <w:pPr>
        <w:widowControl w:val="on"/>
        <w:pBdr/>
        <w:spacing w:before="220" w:after="220" w:line="240" w:lineRule="auto"/>
        <w:ind w:left="0" w:right="0"/>
        <w:jc w:val="left"/>
      </w:pPr>
      <w:r>
        <w:rPr>
          <w:rFonts w:ascii="Calibri" w:hAnsi="Calibri" w:eastAsia="Calibri" w:cs="Calibri"/>
          <w:color w:val="000000"/>
          <w:sz w:val="22"/>
          <w:szCs w:val="22"/>
        </w:rPr>
        <w:t xml:space="preserve">Yasuhara-Bell J, Santillana G, Robène I Pruvost O, Nakhla M &amp; Vessela Mavrodieva V (2023) Genome-informed multiplex conventional PCR for identification and differentiation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subpathotypes, the causal agents of Asiatic citrus canker. </w:t>
      </w:r>
      <w:r>
        <w:rPr>
          <w:rFonts w:ascii="Calibri" w:hAnsi="Calibri" w:eastAsia="Calibri" w:cs="Calibri"/>
          <w:i/>
          <w:iCs/>
          <w:color w:val="000000"/>
          <w:sz w:val="22"/>
          <w:szCs w:val="22"/>
        </w:rPr>
        <w:t xml:space="preserve">PhytoFrontiers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235-245. </w:t>
      </w:r>
      <w:hyperlink r:id="rId8812663c58fcc23cd" w:history="1">
        <w:r>
          <w:rPr>
            <w:rFonts w:ascii="Calibri" w:hAnsi="Calibri" w:eastAsia="Calibri" w:cs="Calibri"/>
            <w:color w:val="0000CC"/>
            <w:sz w:val="22"/>
            <w:szCs w:val="22"/>
            <w:u w:val="single"/>
          </w:rPr>
          <w:t xml:space="preserve">https://doi.org/10.1094/PHYTOFR-04-22-0044-FI</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Young JM, Bradbury JF, Davis RE, Dickey RS, Ercolani GL, Hayward AC &amp; Vidaver AK (1991) Nomenclatural revisions of plant pathogenic bacteria and list of names 1980-1988. </w:t>
      </w:r>
      <w:r>
        <w:rPr>
          <w:rFonts w:ascii="Calibri" w:hAnsi="Calibri" w:eastAsia="Calibri" w:cs="Calibri"/>
          <w:i/>
          <w:iCs/>
          <w:color w:val="000000"/>
          <w:sz w:val="22"/>
          <w:szCs w:val="22"/>
        </w:rPr>
        <w:t xml:space="preserve">Review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211-221.</w:t>
      </w:r>
    </w:p>
    <w:p>
      <w:pPr>
        <w:widowControl w:val="on"/>
        <w:pBdr/>
        <w:spacing w:before="220" w:after="220" w:line="240" w:lineRule="auto"/>
        <w:ind w:left="0" w:right="0"/>
        <w:jc w:val="left"/>
      </w:pPr>
      <w:r>
        <w:rPr>
          <w:rFonts w:ascii="Calibri" w:hAnsi="Calibri" w:eastAsia="Calibri" w:cs="Calibri"/>
          <w:color w:val="000000"/>
          <w:sz w:val="22"/>
          <w:szCs w:val="22"/>
        </w:rPr>
        <w:t xml:space="preserve">Young JM, Park DC, Shearman HM &amp; Fargier E (2008) A multilocus sequence analysis of the genus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Systematic and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366-377. </w:t>
      </w:r>
      <w:hyperlink r:id="rId2487663c58fcc24b5" w:history="1">
        <w:r>
          <w:rPr>
            <w:rFonts w:ascii="Calibri" w:hAnsi="Calibri" w:eastAsia="Calibri" w:cs="Calibri"/>
            <w:color w:val="0000CC"/>
            <w:sz w:val="22"/>
            <w:szCs w:val="22"/>
            <w:u w:val="single"/>
          </w:rPr>
          <w:t xml:space="preserve">https://doi.org/10.1016/j.syapm.2008.06.004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Yu S-M, Lee S-W, Lee S-D, Park E-W &amp; Lee Y-H (2012) Detection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aurantifolii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citrumelo</w:t>
      </w:r>
      <w:r>
        <w:rPr>
          <w:rFonts w:ascii="Calibri" w:hAnsi="Calibri" w:eastAsia="Calibri" w:cs="Calibri"/>
          <w:color w:val="000000"/>
          <w:sz w:val="22"/>
          <w:szCs w:val="22"/>
        </w:rPr>
        <w:t xml:space="preserve"> by Triplex PCR. </w:t>
      </w:r>
      <w:r>
        <w:rPr>
          <w:rFonts w:ascii="Calibri" w:hAnsi="Calibri" w:eastAsia="Calibri" w:cs="Calibri"/>
          <w:i/>
          <w:iCs/>
          <w:color w:val="000000"/>
          <w:sz w:val="22"/>
          <w:szCs w:val="22"/>
        </w:rPr>
        <w:t xml:space="preserve">Research in Plant Disease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Korean Society of</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129–132. </w:t>
      </w:r>
      <w:hyperlink r:id="rId8954663c58fcc260a" w:history="1">
        <w:r>
          <w:rPr>
            <w:rFonts w:ascii="Calibri" w:hAnsi="Calibri" w:eastAsia="Calibri" w:cs="Calibri"/>
            <w:color w:val="0000CC"/>
            <w:sz w:val="22"/>
            <w:szCs w:val="22"/>
            <w:u w:val="single"/>
          </w:rPr>
          <w:t xml:space="preserve">https://doi.org/10.5423/rpd.2012.18.2.129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Yu S, Ramkumar G &amp; Lee YH (2017) Detection of </w:t>
      </w:r>
      <w:r>
        <w:rPr>
          <w:rFonts w:ascii="Calibri" w:hAnsi="Calibri" w:eastAsia="Calibri" w:cs="Calibri"/>
          <w:i/>
          <w:iCs/>
          <w:color w:val="000000"/>
          <w:sz w:val="22"/>
          <w:szCs w:val="22"/>
        </w:rPr>
        <w:t xml:space="preserve">Xanthomonas citri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citri </w:t>
      </w:r>
      <w:r>
        <w:rPr>
          <w:rFonts w:ascii="Calibri" w:hAnsi="Calibri" w:eastAsia="Calibri" w:cs="Calibri"/>
          <w:color w:val="000000"/>
          <w:sz w:val="22"/>
          <w:szCs w:val="22"/>
        </w:rPr>
        <w:t xml:space="preserve">A* , A</w:t>
      </w:r>
      <w:r>
        <w:rPr>
          <w:rFonts w:ascii="Calibri" w:hAnsi="Calibri" w:eastAsia="Calibri" w:cs="Calibri"/>
          <w:color w:val="000000"/>
          <w:position w:val="4"/>
          <w:sz w:val="22"/>
          <w:szCs w:val="22"/>
          <w:vertAlign w:val="superscript"/>
        </w:rPr>
        <w:t xml:space="preserve">W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aurantifolii</w:t>
      </w:r>
      <w:r>
        <w:rPr>
          <w:rFonts w:ascii="Calibri" w:hAnsi="Calibri" w:eastAsia="Calibri" w:cs="Calibri"/>
          <w:color w:val="000000"/>
          <w:sz w:val="22"/>
          <w:szCs w:val="22"/>
        </w:rPr>
        <w:t xml:space="preserve"> B, C using PCR and real-time PCR.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461-467.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2024 by Dr Jaap D. Janse, independent consultant, bacteriologist.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citri pv. aurantifolii</w:t>
      </w:r>
      <w:r>
        <w:rPr>
          <w:rFonts w:ascii="Calibri" w:hAnsi="Calibri" w:eastAsia="Calibri" w:cs="Calibri"/>
          <w:color w:val="000000"/>
          <w:sz w:val="22"/>
          <w:szCs w:val="22"/>
        </w:rPr>
        <w:t xml:space="preserve">. EPPO datasheets on pests recommended for regulation. Available online. </w:t>
      </w:r>
      <w:hyperlink r:id="rId4231663c58fcc27d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online in 2023.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98816896" name="name8825663c58fcc2db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028663c58fcc2db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1315638">
    <w:multiLevelType w:val="hybridMultilevel"/>
    <w:lvl w:ilvl="0" w:tplc="88693261">
      <w:start w:val="1"/>
      <w:numFmt w:val="decimal"/>
      <w:lvlText w:val="%1."/>
      <w:lvlJc w:val="left"/>
      <w:pPr>
        <w:ind w:left="720" w:hanging="360"/>
      </w:pPr>
    </w:lvl>
    <w:lvl w:ilvl="1" w:tplc="88693261" w:tentative="1">
      <w:start w:val="1"/>
      <w:numFmt w:val="lowerLetter"/>
      <w:lvlText w:val="%2."/>
      <w:lvlJc w:val="left"/>
      <w:pPr>
        <w:ind w:left="1440" w:hanging="360"/>
      </w:pPr>
    </w:lvl>
    <w:lvl w:ilvl="2" w:tplc="88693261" w:tentative="1">
      <w:start w:val="1"/>
      <w:numFmt w:val="lowerRoman"/>
      <w:lvlText w:val="%3."/>
      <w:lvlJc w:val="right"/>
      <w:pPr>
        <w:ind w:left="2160" w:hanging="180"/>
      </w:pPr>
    </w:lvl>
    <w:lvl w:ilvl="3" w:tplc="88693261" w:tentative="1">
      <w:start w:val="1"/>
      <w:numFmt w:val="decimal"/>
      <w:lvlText w:val="%4."/>
      <w:lvlJc w:val="left"/>
      <w:pPr>
        <w:ind w:left="2880" w:hanging="360"/>
      </w:pPr>
    </w:lvl>
    <w:lvl w:ilvl="4" w:tplc="88693261" w:tentative="1">
      <w:start w:val="1"/>
      <w:numFmt w:val="lowerLetter"/>
      <w:lvlText w:val="%5."/>
      <w:lvlJc w:val="left"/>
      <w:pPr>
        <w:ind w:left="3600" w:hanging="360"/>
      </w:pPr>
    </w:lvl>
    <w:lvl w:ilvl="5" w:tplc="88693261" w:tentative="1">
      <w:start w:val="1"/>
      <w:numFmt w:val="lowerRoman"/>
      <w:lvlText w:val="%6."/>
      <w:lvlJc w:val="right"/>
      <w:pPr>
        <w:ind w:left="4320" w:hanging="180"/>
      </w:pPr>
    </w:lvl>
    <w:lvl w:ilvl="6" w:tplc="88693261" w:tentative="1">
      <w:start w:val="1"/>
      <w:numFmt w:val="decimal"/>
      <w:lvlText w:val="%7."/>
      <w:lvlJc w:val="left"/>
      <w:pPr>
        <w:ind w:left="5040" w:hanging="360"/>
      </w:pPr>
    </w:lvl>
    <w:lvl w:ilvl="7" w:tplc="88693261" w:tentative="1">
      <w:start w:val="1"/>
      <w:numFmt w:val="lowerLetter"/>
      <w:lvlText w:val="%8."/>
      <w:lvlJc w:val="left"/>
      <w:pPr>
        <w:ind w:left="5760" w:hanging="360"/>
      </w:pPr>
    </w:lvl>
    <w:lvl w:ilvl="8" w:tplc="88693261" w:tentative="1">
      <w:start w:val="1"/>
      <w:numFmt w:val="lowerRoman"/>
      <w:lvlText w:val="%9."/>
      <w:lvlJc w:val="right"/>
      <w:pPr>
        <w:ind w:left="6480" w:hanging="180"/>
      </w:pPr>
    </w:lvl>
  </w:abstractNum>
  <w:abstractNum w:abstractNumId="21282858">
    <w:multiLevelType w:val="hybridMultilevel"/>
    <w:lvl w:ilvl="0" w:tplc="23695473">
      <w:start w:val="1"/>
      <w:numFmt w:val="decimal"/>
      <w:lvlText w:val="%1."/>
      <w:lvlJc w:val="left"/>
      <w:pPr>
        <w:ind w:left="720" w:hanging="360"/>
      </w:pPr>
    </w:lvl>
    <w:lvl w:ilvl="1" w:tplc="23695473" w:tentative="1">
      <w:start w:val="1"/>
      <w:numFmt w:val="lowerLetter"/>
      <w:lvlText w:val="%2."/>
      <w:lvlJc w:val="left"/>
      <w:pPr>
        <w:ind w:left="1440" w:hanging="360"/>
      </w:pPr>
    </w:lvl>
    <w:lvl w:ilvl="2" w:tplc="23695473" w:tentative="1">
      <w:start w:val="1"/>
      <w:numFmt w:val="lowerRoman"/>
      <w:lvlText w:val="%3."/>
      <w:lvlJc w:val="right"/>
      <w:pPr>
        <w:ind w:left="2160" w:hanging="180"/>
      </w:pPr>
    </w:lvl>
    <w:lvl w:ilvl="3" w:tplc="23695473" w:tentative="1">
      <w:start w:val="1"/>
      <w:numFmt w:val="decimal"/>
      <w:lvlText w:val="%4."/>
      <w:lvlJc w:val="left"/>
      <w:pPr>
        <w:ind w:left="2880" w:hanging="360"/>
      </w:pPr>
    </w:lvl>
    <w:lvl w:ilvl="4" w:tplc="23695473" w:tentative="1">
      <w:start w:val="1"/>
      <w:numFmt w:val="lowerLetter"/>
      <w:lvlText w:val="%5."/>
      <w:lvlJc w:val="left"/>
      <w:pPr>
        <w:ind w:left="3600" w:hanging="360"/>
      </w:pPr>
    </w:lvl>
    <w:lvl w:ilvl="5" w:tplc="23695473" w:tentative="1">
      <w:start w:val="1"/>
      <w:numFmt w:val="lowerRoman"/>
      <w:lvlText w:val="%6."/>
      <w:lvlJc w:val="right"/>
      <w:pPr>
        <w:ind w:left="4320" w:hanging="180"/>
      </w:pPr>
    </w:lvl>
    <w:lvl w:ilvl="6" w:tplc="23695473" w:tentative="1">
      <w:start w:val="1"/>
      <w:numFmt w:val="decimal"/>
      <w:lvlText w:val="%7."/>
      <w:lvlJc w:val="left"/>
      <w:pPr>
        <w:ind w:left="5040" w:hanging="360"/>
      </w:pPr>
    </w:lvl>
    <w:lvl w:ilvl="7" w:tplc="23695473" w:tentative="1">
      <w:start w:val="1"/>
      <w:numFmt w:val="lowerLetter"/>
      <w:lvlText w:val="%8."/>
      <w:lvlJc w:val="left"/>
      <w:pPr>
        <w:ind w:left="5760" w:hanging="360"/>
      </w:pPr>
    </w:lvl>
    <w:lvl w:ilvl="8" w:tplc="23695473" w:tentative="1">
      <w:start w:val="1"/>
      <w:numFmt w:val="lowerRoman"/>
      <w:lvlText w:val="%9."/>
      <w:lvlJc w:val="right"/>
      <w:pPr>
        <w:ind w:left="6480" w:hanging="180"/>
      </w:pPr>
    </w:lvl>
  </w:abstractNum>
  <w:abstractNum w:abstractNumId="21282857">
    <w:multiLevelType w:val="hybridMultilevel"/>
    <w:lvl w:ilvl="0" w:tplc="976653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282857">
    <w:abstractNumId w:val="21282857"/>
  </w:num>
  <w:num w:numId="21282858">
    <w:abstractNumId w:val="21282858"/>
  </w:num>
  <w:num w:numId="371315638">
    <w:abstractNumId w:val="37131563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67153019" Type="http://schemas.microsoft.com/office/2011/relationships/commentsExtended" Target="commentsExtended.xml"/><Relationship Id="rId546920581" Type="http://schemas.microsoft.com/office/2011/relationships/people" Target="people.xml"/><Relationship Id="rId9579663c58fcb4fee" Type="http://schemas.openxmlformats.org/officeDocument/2006/relationships/hyperlink" Target="https://gd.eppo.int/taxon/XANTCI/datasheet" TargetMode="External"/><Relationship Id="rId5380663c58fcb52ec" Type="http://schemas.openxmlformats.org/officeDocument/2006/relationships/hyperlink" Target="https://gd.eppo.int/taxon/XANTAU/" TargetMode="External"/><Relationship Id="rId3335663c58fcb5353" Type="http://schemas.openxmlformats.org/officeDocument/2006/relationships/hyperlink" Target="https://gd.eppo.int/taxon/XANTAU/categorization" TargetMode="External"/><Relationship Id="rId1277663c58fcbe882" Type="http://schemas.openxmlformats.org/officeDocument/2006/relationships/hyperlink" Target="https://doi.org/10.1099/ijs.0.65453-0" TargetMode="External"/><Relationship Id="rId7241663c58fcbe96f" Type="http://schemas.openxmlformats.org/officeDocument/2006/relationships/hyperlink" Target="https://doi.org/10.1094/Phyto-81-857" TargetMode="External"/><Relationship Id="rId5737663c58fcbea20" Type="http://schemas.openxmlformats.org/officeDocument/2006/relationships/hyperlink" Target="https://doi.org/10.1094/PDIS-11-20-2498-PDN" TargetMode="External"/><Relationship Id="rId8850663c58fcbeaa8" Type="http://schemas.openxmlformats.org/officeDocument/2006/relationships/hyperlink" Target="https://doi.org/10.1094/PHYTO-08-21-0342-SC" TargetMode="External"/><Relationship Id="rId1080663c58fcbeb2d" Type="http://schemas.openxmlformats.org/officeDocument/2006/relationships/hyperlink" Target="https://doi.org/10.1007/s40858-020-00377-2" TargetMode="External"/><Relationship Id="rId9994663c58fcbecf3" Type="http://schemas.openxmlformats.org/officeDocument/2006/relationships/hyperlink" Target="https://doi.org/10.1099/ijs.0.009514-0" TargetMode="External"/><Relationship Id="rId1582663c58fcbeda7" Type="http://schemas.openxmlformats.org/officeDocument/2006/relationships/hyperlink" Target="https://doi.org/10.5772/intechopen.97776" TargetMode="External"/><Relationship Id="rId5478663c58fcbeeb7" Type="http://schemas.openxmlformats.org/officeDocument/2006/relationships/hyperlink" Target="https://doi.org/10.5423/PPJ.RW.03.2017.0071" TargetMode="External"/><Relationship Id="rId6607663c58fcbf01f" Type="http://schemas.openxmlformats.org/officeDocument/2006/relationships/hyperlink" Target="https://www.cabidigitallibrary.org/doi/10.1079/cabicompendium.56921" TargetMode="External"/><Relationship Id="rId6501663c58fcbf1c9" Type="http://schemas.openxmlformats.org/officeDocument/2006/relationships/hyperlink" Target="https://doi.org/10.1094/PD-66-231" TargetMode="External"/><Relationship Id="rId2309663c58fcbf2a8" Type="http://schemas.openxmlformats.org/officeDocument/2006/relationships/hyperlink" Target="https://doi.org/10.1111/ppa.12461" TargetMode="External"/><Relationship Id="rId5532663c58fcbf361" Type="http://schemas.openxmlformats.org/officeDocument/2006/relationships/hyperlink" Target="https://doi.org/10.1128/AEM.68.3.1257-1264.2002" TargetMode="External"/><Relationship Id="rId6510663c58fcbf3e8" Type="http://schemas.openxmlformats.org/officeDocument/2006/relationships/hyperlink" Target="https://doi.org/10.1094/PHYTO-95-1333" TargetMode="External"/><Relationship Id="rId2642663c58fcbf582" Type="http://schemas.openxmlformats.org/officeDocument/2006/relationships/hyperlink" Target="https://doi.org/10.1038/417459a" TargetMode="External"/><Relationship Id="rId1492663c58fcbf5f4" Type="http://schemas.openxmlformats.org/officeDocument/2006/relationships/hyperlink" Target="https://doi.org/10.1094/PDIS-04-14-0384-RE" TargetMode="External"/><Relationship Id="rId5823663c58fcbf696" Type="http://schemas.openxmlformats.org/officeDocument/2006/relationships/hyperlink" Target="https://doi.org/10.1094/PDIS-04-12-0351-RE" TargetMode="External"/><Relationship Id="rId3876663c58fcbf762" Type="http://schemas.openxmlformats.org/officeDocument/2006/relationships/hyperlink" Target="https://edis.ifas.ufl.edu/publication/CG040" TargetMode="External"/><Relationship Id="rId9160663c58fcbf858" Type="http://schemas.openxmlformats.org/officeDocument/2006/relationships/hyperlink" Target="https://doi.org/10.1094/MPMI-06-14-0184-R" TargetMode="External"/><Relationship Id="rId2175663c58fcbfa0c" Type="http://schemas.openxmlformats.org/officeDocument/2006/relationships/hyperlink" Target="https://doi.org/10.2903/j.efsa.2012.3027" TargetMode="External"/><Relationship Id="rId7520663c58fcbfabb" Type="http://schemas.openxmlformats.org/officeDocument/2006/relationships/hyperlink" Target="https://doi.org/10.2903/sp.efsa.2019.EN-1587" TargetMode="External"/><Relationship Id="rId8341663c58fcbfb4a" Type="http://schemas.openxmlformats.org/officeDocument/2006/relationships/hyperlink" Target="https://doi.org/10.1111/epp.12684" TargetMode="External"/><Relationship Id="rId1178663c58fcbfbb9" Type="http://schemas.openxmlformats.org/officeDocument/2006/relationships/hyperlink" Target="https://gd.eppo.int/taxon/XANTCI/datasheet" TargetMode="External"/><Relationship Id="rId9532663c58fcbfc89" Type="http://schemas.openxmlformats.org/officeDocument/2006/relationships/hyperlink" Target="https://doi.org/10.1111/epp.12913" TargetMode="External"/><Relationship Id="rId1278663c58fcbfd6b" Type="http://schemas.openxmlformats.org/officeDocument/2006/relationships/hyperlink" Target="https://doi.org/10.1111/mpp.12019" TargetMode="External"/><Relationship Id="rId1073663c58fcbfe7e" Type="http://schemas.openxmlformats.org/officeDocument/2006/relationships/hyperlink" Target="https://doi.org/10.1111/mpp.12638" TargetMode="External"/><Relationship Id="rId4176663c58fcbff2f" Type="http://schemas.openxmlformats.org/officeDocument/2006/relationships/hyperlink" Target="https://doi.org/10.3389/fmicb.2019.02361" TargetMode="External"/><Relationship Id="rId7316663c58fcbffc0" Type="http://schemas.openxmlformats.org/officeDocument/2006/relationships/hyperlink" Target="http://doi.org/10.7717/peerj.7676" TargetMode="External"/><Relationship Id="rId6906663c58fcc00b0" Type="http://schemas.openxmlformats.org/officeDocument/2006/relationships/hyperlink" Target="https://doi.org/10.1099/00207713-39-1-14" TargetMode="External"/><Relationship Id="rId5251663c58fcc00e3" Type="http://schemas.openxmlformats.org/officeDocument/2006/relationships/hyperlink" Target="https://ufdc.ufl.edu/ufe0046962/00001" TargetMode="External"/><Relationship Id="rId4910663c58fcc022a" Type="http://schemas.openxmlformats.org/officeDocument/2006/relationships/hyperlink" Target="https://doi.org/10.1111/ppa.12361" TargetMode="External"/><Relationship Id="rId8409663c58fcc02d9" Type="http://schemas.openxmlformats.org/officeDocument/2006/relationships/hyperlink" Target="https://doi.org/10.1111/mpp.12408" TargetMode="External"/><Relationship Id="rId3328663c58fcc0384" Type="http://schemas.openxmlformats.org/officeDocument/2006/relationships/hyperlink" Target="https://doi.org/10.1111/j.1365-2672.2007.03484.x" TargetMode="External"/><Relationship Id="rId7851663c58fcc054f" Type="http://schemas.openxmlformats.org/officeDocument/2006/relationships/hyperlink" Target="https://doi.org/10.1094/PD-72-0781" TargetMode="External"/><Relationship Id="rId1203663c58fcc05fb" Type="http://schemas.openxmlformats.org/officeDocument/2006/relationships/hyperlink" Target="https://doi.org/10.1094/Phyto-81-749" TargetMode="External"/><Relationship Id="rId1117663c58fcc066a" Type="http://schemas.openxmlformats.org/officeDocument/2006/relationships/hyperlink" Target="https://doi.org/10.1094/PHYTO.2001.91.1.30" TargetMode="External"/><Relationship Id="rId1944663c58fcc06b9" Type="http://schemas.openxmlformats.org/officeDocument/2006/relationships/hyperlink" Target="https://doi.org/10.1094/PHP-2002-0812-01-RV" TargetMode="External"/><Relationship Id="rId6472663c58fcc0728" Type="http://schemas.openxmlformats.org/officeDocument/2006/relationships/hyperlink" Target="https://doi.org/10.1094/PD-75-1193" TargetMode="External"/><Relationship Id="rId2398663c58fcc0883" Type="http://schemas.openxmlformats.org/officeDocument/2006/relationships/hyperlink" Target="https://doi.org/10.1046/j.1364-3703.2004.00197.x" TargetMode="External"/><Relationship Id="rId6964663c58fcc0916" Type="http://schemas.openxmlformats.org/officeDocument/2006/relationships/hyperlink" Target="https://doi.org/10.1371/journal.pone.0006632" TargetMode="External"/><Relationship Id="rId6215663c58fcc0a23" Type="http://schemas.openxmlformats.org/officeDocument/2006/relationships/hyperlink" Target="https://www.ippc.int/en/publications/dp-6-2014-xanthomonas-citri-subsp-citri/" TargetMode="External"/><Relationship Id="rId7359663c58fcc0be4" Type="http://schemas.openxmlformats.org/officeDocument/2006/relationships/hyperlink" Target="https://doi.org/10.1094/PDIS-93-10-1074B" TargetMode="External"/><Relationship Id="rId2783663c58fcc0d5b" Type="http://schemas.openxmlformats.org/officeDocument/2006/relationships/hyperlink" Target="https://doi.org/10.1016/0261-2194(90)90038-9" TargetMode="External"/><Relationship Id="rId7955663c58fcc0deb" Type="http://schemas.openxmlformats.org/officeDocument/2006/relationships/hyperlink" Target="https://doi.org/10.1073/pnas.0705590104" TargetMode="External"/><Relationship Id="rId8947663c58fcc0ec8" Type="http://schemas.openxmlformats.org/officeDocument/2006/relationships/hyperlink" Target="https://doi.org/10.3390/microorganisms10050986" TargetMode="External"/><Relationship Id="rId6369663c58fcc118b" Type="http://schemas.openxmlformats.org/officeDocument/2006/relationships/hyperlink" Target="https://doi.org/10.1186/1471-2164-11-238" TargetMode="External"/><Relationship Id="rId8711663c58fcc12cd" Type="http://schemas.openxmlformats.org/officeDocument/2006/relationships/hyperlink" Target="https://doi.org/10.3390/agronomy12051075" TargetMode="External"/><Relationship Id="rId5326663c58fcc138f" Type="http://schemas.openxmlformats.org/officeDocument/2006/relationships/hyperlink" Target="https://doi.org/10.1590/S0100-41582006000200003" TargetMode="External"/><Relationship Id="rId1684663c58fcc14dc" Type="http://schemas.openxmlformats.org/officeDocument/2006/relationships/hyperlink" Target="https://doi.org/10.1186/s12864-019-6007-4" TargetMode="External"/><Relationship Id="rId2907663c58fcc156d" Type="http://schemas.openxmlformats.org/officeDocument/2006/relationships/hyperlink" Target="https://doi.org/10.1099/00207713-50-2-665" TargetMode="External"/><Relationship Id="rId2094663c58fcc1609" Type="http://schemas.openxmlformats.org/officeDocument/2006/relationships/hyperlink" Target="https://doi.org/10.1094/PHYTO-95-1098" TargetMode="External"/><Relationship Id="rId6192663c58fcc169a" Type="http://schemas.openxmlformats.org/officeDocument/2006/relationships/hyperlink" Target="https://doi.org/10.1128/aem.02101-22" TargetMode="External"/><Relationship Id="rId6148663c58fcc1747" Type="http://schemas.openxmlformats.org/officeDocument/2006/relationships/hyperlink" Target="https://doi.org/10.1186/s12866-020-01972-8" TargetMode="External"/><Relationship Id="rId6377663c58fcc1860" Type="http://schemas.openxmlformats.org/officeDocument/2006/relationships/hyperlink" Target="https://doi.org/10.1186/1471-2180-12-43" TargetMode="External"/><Relationship Id="rId2139663c58fcc1c83" Type="http://schemas.openxmlformats.org/officeDocument/2006/relationships/hyperlink" Target="https://doi.org/10.1016/j.syapm.2005.03.017" TargetMode="External"/><Relationship Id="rId1929663c58fcc1ce8" Type="http://schemas.openxmlformats.org/officeDocument/2006/relationships/hyperlink" Target="https://doi.org/%2010.1016/j.syapm.2006.08.001" TargetMode="External"/><Relationship Id="rId3600663c58fcc1d6d" Type="http://schemas.openxmlformats.org/officeDocument/2006/relationships/hyperlink" Target="https://doi.org/10.1016/j.syapm.2006.08.001" TargetMode="External"/><Relationship Id="rId1946663c58fcc1dcf" Type="http://schemas.openxmlformats.org/officeDocument/2006/relationships/hyperlink" Target="https://doi.org/10.1094/PD-71-0388" TargetMode="External"/><Relationship Id="rId2411663c58fcc1e3f" Type="http://schemas.openxmlformats.org/officeDocument/2006/relationships/hyperlink" Target="https://doi.org/10.1094/PDIS.2001.85.4.340" TargetMode="External"/><Relationship Id="rId3085663c58fcc1efe" Type="http://schemas.openxmlformats.org/officeDocument/2006/relationships/hyperlink" Target="https://doi.org/10.1094/PDIS.2004.88.11.1179" TargetMode="External"/><Relationship Id="rId8132663c58fcc1faa" Type="http://schemas.openxmlformats.org/officeDocument/2006/relationships/hyperlink" Target="https://doi.org/10.3390/agriculture10050171" TargetMode="External"/><Relationship Id="rId4719663c58fcc2019" Type="http://schemas.openxmlformats.org/officeDocument/2006/relationships/hyperlink" Target="https://doi.org/10.1016/j.heliyon.2021.e06137" TargetMode="External"/><Relationship Id="rId1459663c58fcc209b" Type="http://schemas.openxmlformats.org/officeDocument/2006/relationships/hyperlink" Target="https://doi.org/10.1099/00207713-45-3-472" TargetMode="External"/><Relationship Id="rId9116663c58fcc21ed" Type="http://schemas.openxmlformats.org/officeDocument/2006/relationships/hyperlink" Target="https://doi.org/10.1128/aem.59.1.243-249.1993" TargetMode="External"/><Relationship Id="rId9452663c58fcc22a9" Type="http://schemas.openxmlformats.org/officeDocument/2006/relationships/hyperlink" Target="https://doi.org/10.1023/A:1008676508688" TargetMode="External"/><Relationship Id="rId8812663c58fcc23cd" Type="http://schemas.openxmlformats.org/officeDocument/2006/relationships/hyperlink" Target="https://doi.org/10.1094/PHYTOFR-04-22-0044-FI" TargetMode="External"/><Relationship Id="rId2487663c58fcc24b5" Type="http://schemas.openxmlformats.org/officeDocument/2006/relationships/hyperlink" Target="https://doi.org/10.1016/j.syapm.2008.06.004" TargetMode="External"/><Relationship Id="rId8954663c58fcc260a" Type="http://schemas.openxmlformats.org/officeDocument/2006/relationships/hyperlink" Target="https://doi.org/10.5423/rpd.2012.18.2.129" TargetMode="External"/><Relationship Id="rId4231663c58fcc27d9" Type="http://schemas.openxmlformats.org/officeDocument/2006/relationships/hyperlink" Target="https://gd.eppo.int" TargetMode="External"/><Relationship Id="rId5141663c58fcbb4dd" Type="http://schemas.openxmlformats.org/officeDocument/2006/relationships/image" Target="media/imgrId5141663c58fcbb4dd.jpg"/><Relationship Id="rId6028663c58fcc2db0" Type="http://schemas.openxmlformats.org/officeDocument/2006/relationships/image" Target="media/imgrId6028663c58fcc2db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