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Venturia nashicola</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2020-12-18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Venturia nashicola</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Tanaka &amp; Yamamoto</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Fungi: Ascomycota: Pezizomycotina: Dothideomycetes: Venturiales: Venturiaceae</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scab of Chinese pear, scab of Japanese pear</w:t>
            </w:r>
            <w:hyperlink r:id="rId9941662b9e0bae448"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5525662b9e0bae492"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VENTNA</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60371530" name="name1882662b9e0bae83e" descr="17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03.jpg"/>
                          <pic:cNvPicPr/>
                        </pic:nvPicPr>
                        <pic:blipFill>
                          <a:blip r:embed="rId2238662b9e0bae83b" cstate="print"/>
                          <a:stretch>
                            <a:fillRect/>
                          </a:stretch>
                        </pic:blipFill>
                        <pic:spPr>
                          <a:xfrm>
                            <a:off x="0" y="0"/>
                            <a:ext cx="2160000" cy="1281600"/>
                          </a:xfrm>
                          <a:prstGeom prst="rect">
                            <a:avLst/>
                          </a:prstGeom>
                          <a:ln w="0">
                            <a:noFill/>
                          </a:ln>
                        </pic:spPr>
                      </pic:pic>
                    </a:graphicData>
                  </a:graphic>
                </wp:inline>
              </w:drawing>
            </w:r>
            <w:hyperlink r:id="rId4826662b9e0bae94a"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Tanaka &amp; Yamamoto (1964) first described </w:t>
      </w:r>
      <w:r>
        <w:rPr>
          <w:rFonts w:ascii="Calibri" w:hAnsi="Calibri" w:eastAsia="Calibri" w:cs="Calibri"/>
          <w:i/>
          <w:iCs/>
          <w:color w:val="000000"/>
          <w:sz w:val="22"/>
          <w:szCs w:val="22"/>
        </w:rPr>
        <w:t xml:space="preserve">V. nashicola</w:t>
      </w:r>
      <w:r>
        <w:rPr>
          <w:rFonts w:ascii="Calibri" w:hAnsi="Calibri" w:eastAsia="Calibri" w:cs="Calibri"/>
          <w:color w:val="000000"/>
          <w:sz w:val="22"/>
          <w:szCs w:val="22"/>
        </w:rPr>
        <w:t xml:space="preserve"> as a pathogen of Asian pear scab based on comparative studies on morphological, cultural and pathological characteristics of Japanese isolates. Although this species was regarded as a synonym of </w:t>
      </w:r>
      <w:r>
        <w:rPr>
          <w:rFonts w:ascii="Calibri" w:hAnsi="Calibri" w:eastAsia="Calibri" w:cs="Calibri"/>
          <w:i/>
          <w:iCs/>
          <w:color w:val="000000"/>
          <w:sz w:val="22"/>
          <w:szCs w:val="22"/>
        </w:rPr>
        <w:t xml:space="preserve">V. pyrina</w:t>
      </w:r>
      <w:r>
        <w:rPr>
          <w:rFonts w:ascii="Calibri" w:hAnsi="Calibri" w:eastAsia="Calibri" w:cs="Calibri"/>
          <w:color w:val="000000"/>
          <w:sz w:val="22"/>
          <w:szCs w:val="22"/>
        </w:rPr>
        <w:t xml:space="preserve"> (Sivanesan, 1977), Ishii &amp; Yanase (2000) concluded that </w:t>
      </w:r>
      <w:r>
        <w:rPr>
          <w:rFonts w:ascii="Calibri" w:hAnsi="Calibri" w:eastAsia="Calibri" w:cs="Calibri"/>
          <w:i/>
          <w:iCs/>
          <w:color w:val="000000"/>
          <w:sz w:val="22"/>
          <w:szCs w:val="22"/>
        </w:rPr>
        <w:t xml:space="preserve">V. nashicola</w:t>
      </w:r>
      <w:r>
        <w:rPr>
          <w:rFonts w:ascii="Calibri" w:hAnsi="Calibri" w:eastAsia="Calibri" w:cs="Calibri"/>
          <w:color w:val="000000"/>
          <w:sz w:val="22"/>
          <w:szCs w:val="22"/>
        </w:rPr>
        <w:t xml:space="preserve"> is distinct from </w:t>
      </w:r>
      <w:r>
        <w:rPr>
          <w:rFonts w:ascii="Calibri" w:hAnsi="Calibri" w:eastAsia="Calibri" w:cs="Calibri"/>
          <w:i/>
          <w:iCs/>
          <w:color w:val="000000"/>
          <w:sz w:val="22"/>
          <w:szCs w:val="22"/>
        </w:rPr>
        <w:t xml:space="preserve">V. pyrina</w:t>
      </w:r>
      <w:r>
        <w:rPr>
          <w:rFonts w:ascii="Calibri" w:hAnsi="Calibri" w:eastAsia="Calibri" w:cs="Calibri"/>
          <w:color w:val="000000"/>
          <w:sz w:val="22"/>
          <w:szCs w:val="22"/>
        </w:rPr>
        <w:t xml:space="preserve">. Although ascospore formation was observed in a cross between Japanese and Chinese pear isolates, neither asci nor ascospores were produced when Japanese or Chinese pear isolates were crossed with those from European pear. Phylogenetic studies using rDNA-ITS, β-tubulin, elongation factor 1α, and endo-polygalacturonase genes supported taxonomic separation of </w:t>
      </w:r>
      <w:r>
        <w:rPr>
          <w:rFonts w:ascii="Calibri" w:hAnsi="Calibri" w:eastAsia="Calibri" w:cs="Calibri"/>
          <w:i/>
          <w:iCs/>
          <w:color w:val="000000"/>
          <w:sz w:val="22"/>
          <w:szCs w:val="22"/>
        </w:rPr>
        <w:t xml:space="preserve">V. nashicola </w:t>
      </w:r>
      <w:r>
        <w:rPr>
          <w:rFonts w:ascii="Calibri" w:hAnsi="Calibri" w:eastAsia="Calibri" w:cs="Calibri"/>
          <w:color w:val="000000"/>
          <w:sz w:val="22"/>
          <w:szCs w:val="22"/>
        </w:rPr>
        <w:t xml:space="preserve">from </w:t>
      </w:r>
      <w:r>
        <w:rPr>
          <w:rFonts w:ascii="Calibri" w:hAnsi="Calibri" w:eastAsia="Calibri" w:cs="Calibri"/>
          <w:i/>
          <w:iCs/>
          <w:color w:val="000000"/>
          <w:sz w:val="22"/>
          <w:szCs w:val="22"/>
        </w:rPr>
        <w:t xml:space="preserve">V. pyrina</w:t>
      </w:r>
      <w:r>
        <w:rPr>
          <w:rFonts w:ascii="Calibri" w:hAnsi="Calibri" w:eastAsia="Calibri" w:cs="Calibri"/>
          <w:color w:val="000000"/>
          <w:sz w:val="22"/>
          <w:szCs w:val="22"/>
        </w:rPr>
        <w:t xml:space="preserve"> (Zhao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2016). Whole genome sequences were analysed (Johnson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and comparative research indicated the close relationship of </w:t>
      </w:r>
      <w:r>
        <w:rPr>
          <w:rFonts w:ascii="Calibri" w:hAnsi="Calibri" w:eastAsia="Calibri" w:cs="Calibri"/>
          <w:i/>
          <w:iCs/>
          <w:color w:val="000000"/>
          <w:sz w:val="22"/>
          <w:szCs w:val="22"/>
        </w:rPr>
        <w:t xml:space="preserve">V. nashicola</w:t>
      </w:r>
      <w:r>
        <w:rPr>
          <w:rFonts w:ascii="Calibri" w:hAnsi="Calibri" w:eastAsia="Calibri" w:cs="Calibri"/>
          <w:color w:val="000000"/>
          <w:sz w:val="22"/>
          <w:szCs w:val="22"/>
        </w:rPr>
        <w:t xml:space="preserve"> with </w:t>
      </w:r>
      <w:r>
        <w:rPr>
          <w:rFonts w:ascii="Calibri" w:hAnsi="Calibri" w:eastAsia="Calibri" w:cs="Calibri"/>
          <w:i/>
          <w:iCs/>
          <w:color w:val="000000"/>
          <w:sz w:val="22"/>
          <w:szCs w:val="22"/>
        </w:rPr>
        <w:t xml:space="preserve">V. pyrina</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but they were in separate phylogenetic clades (Prokchorchik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In the Republic of Korea, </w:t>
      </w:r>
      <w:r>
        <w:rPr>
          <w:rFonts w:ascii="Calibri" w:hAnsi="Calibri" w:eastAsia="Calibri" w:cs="Calibri"/>
          <w:i/>
          <w:iCs/>
          <w:color w:val="000000"/>
          <w:sz w:val="22"/>
          <w:szCs w:val="22"/>
        </w:rPr>
        <w:t xml:space="preserve">V. nashicola</w:t>
      </w:r>
      <w:r>
        <w:rPr>
          <w:rFonts w:ascii="Calibri" w:hAnsi="Calibri" w:eastAsia="Calibri" w:cs="Calibri"/>
          <w:color w:val="000000"/>
          <w:sz w:val="22"/>
          <w:szCs w:val="22"/>
        </w:rPr>
        <w:t xml:space="preserve"> was also found to be the pathogen causing scab of pear (Cho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1985).</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The principal hosts are Asian pears (‘nashi’) including Japanese pear (</w:t>
      </w:r>
      <w:r>
        <w:rPr>
          <w:rFonts w:ascii="Calibri" w:hAnsi="Calibri" w:eastAsia="Calibri" w:cs="Calibri"/>
          <w:i/>
          <w:iCs/>
          <w:color w:val="000000"/>
          <w:sz w:val="22"/>
          <w:szCs w:val="22"/>
        </w:rPr>
        <w:t xml:space="preserve">Pyrus pyrifolia</w:t>
      </w:r>
      <w:r>
        <w:rPr>
          <w:rFonts w:ascii="Calibri" w:hAnsi="Calibri" w:eastAsia="Calibri" w:cs="Calibri"/>
          <w:color w:val="000000"/>
          <w:sz w:val="22"/>
          <w:szCs w:val="22"/>
        </w:rPr>
        <w:t xml:space="preserve"> var. </w:t>
      </w:r>
      <w:r>
        <w:rPr>
          <w:rFonts w:ascii="Calibri" w:hAnsi="Calibri" w:eastAsia="Calibri" w:cs="Calibri"/>
          <w:i/>
          <w:iCs/>
          <w:color w:val="000000"/>
          <w:sz w:val="22"/>
          <w:szCs w:val="22"/>
        </w:rPr>
        <w:t xml:space="preserve">culta</w:t>
      </w:r>
      <w:r>
        <w:rPr>
          <w:rFonts w:ascii="Calibri" w:hAnsi="Calibri" w:eastAsia="Calibri" w:cs="Calibri"/>
          <w:color w:val="000000"/>
          <w:sz w:val="22"/>
          <w:szCs w:val="22"/>
        </w:rPr>
        <w:t xml:space="preserve">) and Chinese pears (</w:t>
      </w:r>
      <w:r>
        <w:rPr>
          <w:rFonts w:ascii="Calibri" w:hAnsi="Calibri" w:eastAsia="Calibri" w:cs="Calibri"/>
          <w:i/>
          <w:iCs/>
          <w:color w:val="000000"/>
          <w:sz w:val="22"/>
          <w:szCs w:val="22"/>
        </w:rPr>
        <w:t xml:space="preserve">P. bretschneideri</w:t>
      </w:r>
      <w:r>
        <w:rPr>
          <w:rFonts w:ascii="Calibri" w:hAnsi="Calibri" w:eastAsia="Calibri" w:cs="Calibri"/>
          <w:color w:val="000000"/>
          <w:sz w:val="22"/>
          <w:szCs w:val="22"/>
        </w:rPr>
        <w:t xml:space="preserve">, and</w:t>
      </w:r>
      <w:r>
        <w:rPr>
          <w:rFonts w:ascii="Calibri" w:hAnsi="Calibri" w:eastAsia="Calibri" w:cs="Calibri"/>
          <w:i/>
          <w:iCs/>
          <w:color w:val="000000"/>
          <w:sz w:val="22"/>
          <w:szCs w:val="22"/>
        </w:rPr>
        <w:t xml:space="preserve"> P. ussuriensis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 nashicola</w:t>
      </w:r>
      <w:r>
        <w:rPr>
          <w:rFonts w:ascii="Calibri" w:hAnsi="Calibri" w:eastAsia="Calibri" w:cs="Calibri"/>
          <w:color w:val="000000"/>
          <w:sz w:val="22"/>
          <w:szCs w:val="22"/>
        </w:rPr>
        <w:t xml:space="preserve"> has also been reported on various wild </w:t>
      </w:r>
      <w:r>
        <w:rPr>
          <w:rFonts w:ascii="Calibri" w:hAnsi="Calibri" w:eastAsia="Calibri" w:cs="Calibri"/>
          <w:i/>
          <w:iCs/>
          <w:color w:val="000000"/>
          <w:sz w:val="22"/>
          <w:szCs w:val="22"/>
        </w:rPr>
        <w:t xml:space="preserve">Pyrus</w:t>
      </w:r>
      <w:r>
        <w:rPr>
          <w:rFonts w:ascii="Calibri" w:hAnsi="Calibri" w:eastAsia="Calibri" w:cs="Calibri"/>
          <w:color w:val="000000"/>
          <w:sz w:val="22"/>
          <w:szCs w:val="22"/>
        </w:rPr>
        <w:t xml:space="preserve"> spp. such as </w:t>
      </w:r>
      <w:r>
        <w:rPr>
          <w:rFonts w:ascii="Calibri" w:hAnsi="Calibri" w:eastAsia="Calibri" w:cs="Calibri"/>
          <w:i/>
          <w:iCs/>
          <w:color w:val="000000"/>
          <w:sz w:val="22"/>
          <w:szCs w:val="22"/>
        </w:rPr>
        <w:t xml:space="preserve">P. betulifolia</w:t>
      </w:r>
      <w:r>
        <w:rPr>
          <w:rFonts w:ascii="Calibri" w:hAnsi="Calibri" w:eastAsia="Calibri" w:cs="Calibri"/>
          <w:color w:val="000000"/>
          <w:sz w:val="22"/>
          <w:szCs w:val="22"/>
        </w:rPr>
        <w:t xml:space="preserve"> (hokushimamenashi and manshumamenashi), </w:t>
      </w:r>
      <w:r>
        <w:rPr>
          <w:rFonts w:ascii="Calibri" w:hAnsi="Calibri" w:eastAsia="Calibri" w:cs="Calibri"/>
          <w:i/>
          <w:iCs/>
          <w:color w:val="000000"/>
          <w:sz w:val="22"/>
          <w:szCs w:val="22"/>
        </w:rPr>
        <w:t xml:space="preserve">P. aromatica</w:t>
      </w:r>
      <w:r>
        <w:rPr>
          <w:rFonts w:ascii="Calibri" w:hAnsi="Calibri" w:eastAsia="Calibri" w:cs="Calibri"/>
          <w:color w:val="000000"/>
          <w:sz w:val="22"/>
          <w:szCs w:val="22"/>
        </w:rPr>
        <w:t xml:space="preserve"> (iwateyamanashi), </w:t>
      </w:r>
      <w:r>
        <w:rPr>
          <w:rFonts w:ascii="Calibri" w:hAnsi="Calibri" w:eastAsia="Calibri" w:cs="Calibri"/>
          <w:i/>
          <w:iCs/>
          <w:color w:val="000000"/>
          <w:sz w:val="22"/>
          <w:szCs w:val="22"/>
        </w:rPr>
        <w:t xml:space="preserve">P. vilis</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(Ishii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However, these wild species are not widely distributed and are not a significant reservoir of the pathogen. Pathological specialization has been found in </w:t>
      </w:r>
      <w:r>
        <w:rPr>
          <w:rFonts w:ascii="Calibri" w:hAnsi="Calibri" w:eastAsia="Calibri" w:cs="Calibri"/>
          <w:i/>
          <w:iCs/>
          <w:color w:val="000000"/>
          <w:sz w:val="22"/>
          <w:szCs w:val="22"/>
        </w:rPr>
        <w:t xml:space="preserve">V. nashicola</w:t>
      </w:r>
      <w:r>
        <w:rPr>
          <w:rFonts w:ascii="Calibri" w:hAnsi="Calibri" w:eastAsia="Calibri" w:cs="Calibri"/>
          <w:color w:val="000000"/>
          <w:sz w:val="22"/>
          <w:szCs w:val="22"/>
        </w:rPr>
        <w:t xml:space="preserve"> and 7 races have been identified so far (Ishii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Ishii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in press). European pear (</w:t>
      </w:r>
      <w:r>
        <w:rPr>
          <w:rFonts w:ascii="Calibri" w:hAnsi="Calibri" w:eastAsia="Calibri" w:cs="Calibri"/>
          <w:i/>
          <w:iCs/>
          <w:color w:val="000000"/>
          <w:sz w:val="22"/>
          <w:szCs w:val="22"/>
        </w:rPr>
        <w:t xml:space="preserve">P. communis</w:t>
      </w:r>
      <w:r>
        <w:rPr>
          <w:rFonts w:ascii="Calibri" w:hAnsi="Calibri" w:eastAsia="Calibri" w:cs="Calibri"/>
          <w:color w:val="000000"/>
          <w:sz w:val="22"/>
          <w:szCs w:val="22"/>
        </w:rPr>
        <w:t xml:space="preserve">) has been shown not to be a host (Tanaka &amp; Yamamoto 1964; Ishii &amp; Yanase 2000; Ishii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in press). Asian pears</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are grown in the EPPO region, but at a much smaller scale than European pear.</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betulifolia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bretschneideri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calleryana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pyrifolia var. culta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pyrifolia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ussuriensis var. aromatica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ussuriensis var. hondoensis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ussuriensis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left"/>
      </w:pPr>
      <w:r>
        <w:rPr>
          <w:rFonts w:ascii="Calibri" w:hAnsi="Calibri" w:eastAsia="Calibri" w:cs="Calibri"/>
          <w:i/>
          <w:iCs/>
          <w:color w:val="000000"/>
          <w:sz w:val="22"/>
          <w:szCs w:val="22"/>
        </w:rPr>
        <w:t xml:space="preserve">V. nashicola</w:t>
      </w:r>
      <w:r>
        <w:rPr>
          <w:rFonts w:ascii="Calibri" w:hAnsi="Calibri" w:eastAsia="Calibri" w:cs="Calibri"/>
          <w:color w:val="000000"/>
          <w:sz w:val="22"/>
          <w:szCs w:val="22"/>
        </w:rPr>
        <w:t xml:space="preserve"> is indigenous to Eastern Asia and has no history of wider spread to new areas.</w:t>
      </w:r>
    </w:p>
    <w:p>
      <w:r>
        <w:drawing>
          <wp:inline distT="0" distB="0" distL="0" distR="0">
            <wp:extent cx="6120000" cy="3067200"/>
            <wp:docPr id="1694221" name="name3445662b9e0baf5cc" descr="VENTNA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NTNA_distribution_map.jpg"/>
                    <pic:cNvPicPr/>
                  </pic:nvPicPr>
                  <pic:blipFill>
                    <a:blip r:embed="rId9469662b9e0baf5ca"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China (Anhui, Hebei, Jilin, Liaoning, Shaanxi, Shandong, Shanxi, Yunnan), Japan (Hokkaido, Honshu, Kyushu, Shikoku), Korea, Republic, Taiwan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fungus overwinters in infected leaves on the orchard floor and forms ascospores in a pseudothecium in the following spring. The fungus also overwinters in the inner tissues of bud scales on the tree, resulting in the production of conidia. The ascospores and conidia thus formed play an important role in the primary infections. The discharge of ascospores and the dispersal of conidia occur mainly in rainy periods. The incubation period of the fungus in leaves and fruit is influenced by weather conditions and is 3-4 weeks or even longer. The fungus repeats secondary infections several times a year. In the rainy season (June to July in Japan), the conidia are actively disseminated. In the hot summer, however, the fungus is usually inactive. In autumn, it becomes active again and new infection of buds occurs. The infection tends to last until the middle or late autumn in Japan.</w:t>
      </w:r>
    </w:p>
    <w:p>
      <w:pPr>
        <w:widowControl w:val="on"/>
        <w:pBdr/>
        <w:spacing w:before="220" w:after="220" w:line="240" w:lineRule="auto"/>
        <w:ind w:left="0" w:right="0"/>
        <w:jc w:val="both"/>
      </w:pPr>
      <w:r>
        <w:rPr>
          <w:rFonts w:ascii="Calibri" w:hAnsi="Calibri" w:eastAsia="Calibri" w:cs="Calibri"/>
          <w:color w:val="000000"/>
          <w:sz w:val="22"/>
          <w:szCs w:val="22"/>
        </w:rPr>
        <w:t xml:space="preserve">For more information on the biology or physiology of the pathogen, see Yamamoto &amp; Tanaka (1962; 1963), Tanaka &amp; Yamamoto (1964), Misonou &amp; Fukatsu (1970; 1971), Takanashi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(1970), Umemoto &amp; Nagai (1985), Umemoto (1990, 1991a, 1991b), Eguchi &amp; Yamagishi (2008), Asari (2016), and Ishii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(in press).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In early spring, bud scales infected the previous year develop and form conidia, which infect the basal portion of young clusters and produce black sporulating lesions. Subsequently, abundantly sporulating lesions can be observed on leaves, petioles, fruit and young shoots. Infections of petioles and peduncles result in premature abscission of leaves and fruit, respectively. Uneven development or cracking of the fruit occurs after infections. The quantity of conidia formed on leaves decrease after summer has passed.</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Conidia occur singly and are one-celled, pale-brown, ovate, but sometimes irregular in shape, 6.4-27.9 x 3.7-14.7 µm. Ascospores are unequally two-celled, with a septum near the base, pale-brown, 10.0-15.0 x 3.8-6.8 µm.</w:t>
      </w:r>
    </w:p>
    <w:p>
      <w:pPr>
        <w:widowControl w:val="on"/>
        <w:pBdr/>
        <w:spacing w:before="220" w:after="220" w:line="240" w:lineRule="auto"/>
        <w:ind w:left="0" w:right="0"/>
        <w:jc w:val="both"/>
      </w:pPr>
      <w:r>
        <w:rPr>
          <w:rFonts w:ascii="Calibri" w:hAnsi="Calibri" w:eastAsia="Calibri" w:cs="Calibri"/>
          <w:color w:val="000000"/>
          <w:sz w:val="22"/>
          <w:szCs w:val="22"/>
        </w:rPr>
        <w:t xml:space="preserve">A full description is given by Tanaka &amp; Yamamoto (1964), Ishii &amp; Yanase (2000), Ishii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and Ishii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(in press).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Typical symptoms of scab may be observed on fruit. Host plants for planting at the dormant stage may carry the pathogen in the form of mycelia in the inner tissues of bud scales without showing any symptoms, thus, escaping detection via visual inspection (EFSA, 2017).</w:t>
      </w:r>
    </w:p>
    <w:p>
      <w:pPr>
        <w:widowControl w:val="on"/>
        <w:pBdr/>
        <w:spacing w:before="220" w:after="220" w:line="240" w:lineRule="auto"/>
        <w:ind w:left="0" w:right="0"/>
        <w:jc w:val="both"/>
      </w:pPr>
      <w:r>
        <w:rPr>
          <w:rFonts w:ascii="Calibri" w:hAnsi="Calibri" w:eastAsia="Calibri" w:cs="Calibri"/>
          <w:color w:val="000000"/>
          <w:sz w:val="22"/>
          <w:szCs w:val="22"/>
        </w:rPr>
        <w:t xml:space="preserve">Based on a nucleotide sequence of the rDNA-ITS (ribosomal DNA-internal transcribed spacer) regions, a PCR (polymerase chain reaction) test was developed to identify </w:t>
      </w:r>
      <w:r>
        <w:rPr>
          <w:rFonts w:ascii="Calibri" w:hAnsi="Calibri" w:eastAsia="Calibri" w:cs="Calibri"/>
          <w:i/>
          <w:iCs/>
          <w:color w:val="000000"/>
          <w:sz w:val="22"/>
          <w:szCs w:val="22"/>
        </w:rPr>
        <w:t xml:space="preserve">V. nashicola</w:t>
      </w:r>
      <w:r>
        <w:rPr>
          <w:rFonts w:ascii="Calibri" w:hAnsi="Calibri" w:eastAsia="Calibri" w:cs="Calibri"/>
          <w:color w:val="000000"/>
          <w:sz w:val="22"/>
          <w:szCs w:val="22"/>
        </w:rPr>
        <w:t xml:space="preserve"> (Le Cam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Zhao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For quarantine inspection of fruit, a real-time PCR test was also developed using a nucleotide sequence of the translation elongation factor-1 α gene (Yun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Under natural conditions, </w:t>
      </w:r>
      <w:r>
        <w:rPr>
          <w:rFonts w:ascii="Calibri" w:hAnsi="Calibri" w:eastAsia="Calibri" w:cs="Calibri"/>
          <w:i/>
          <w:iCs/>
          <w:color w:val="000000"/>
          <w:sz w:val="22"/>
          <w:szCs w:val="22"/>
        </w:rPr>
        <w:t xml:space="preserve">V. nashicola</w:t>
      </w:r>
      <w:r>
        <w:rPr>
          <w:rFonts w:ascii="Calibri" w:hAnsi="Calibri" w:eastAsia="Calibri" w:cs="Calibri"/>
          <w:color w:val="000000"/>
          <w:sz w:val="22"/>
          <w:szCs w:val="22"/>
        </w:rPr>
        <w:t xml:space="preserve"> spreads by conidia or ascospores within orchards. In international trade, </w:t>
      </w:r>
      <w:r>
        <w:rPr>
          <w:rFonts w:ascii="Calibri" w:hAnsi="Calibri" w:eastAsia="Calibri" w:cs="Calibri"/>
          <w:i/>
          <w:iCs/>
          <w:color w:val="000000"/>
          <w:sz w:val="22"/>
          <w:szCs w:val="22"/>
        </w:rPr>
        <w:t xml:space="preserve">V. nashicola</w:t>
      </w:r>
      <w:r>
        <w:rPr>
          <w:rFonts w:ascii="Calibri" w:hAnsi="Calibri" w:eastAsia="Calibri" w:cs="Calibri"/>
          <w:color w:val="000000"/>
          <w:sz w:val="22"/>
          <w:szCs w:val="22"/>
        </w:rPr>
        <w:t xml:space="preserve"> is liable to be carried on infected plants for planting (with or without leaves) of the host </w:t>
      </w:r>
      <w:r>
        <w:rPr>
          <w:rFonts w:ascii="Calibri" w:hAnsi="Calibri" w:eastAsia="Calibri" w:cs="Calibri"/>
          <w:i/>
          <w:iCs/>
          <w:color w:val="000000"/>
          <w:sz w:val="22"/>
          <w:szCs w:val="22"/>
        </w:rPr>
        <w:t xml:space="preserve">Pyrus </w:t>
      </w:r>
      <w:r>
        <w:rPr>
          <w:rFonts w:ascii="Calibri" w:hAnsi="Calibri" w:eastAsia="Calibri" w:cs="Calibri"/>
          <w:color w:val="000000"/>
          <w:sz w:val="22"/>
          <w:szCs w:val="22"/>
        </w:rPr>
        <w:t xml:space="preserve">as well as on fresh fruit of host plants (EFSA, 2017; USDA, 2009).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In Eastern Asia, </w:t>
      </w:r>
      <w:r>
        <w:rPr>
          <w:rFonts w:ascii="Calibri" w:hAnsi="Calibri" w:eastAsia="Calibri" w:cs="Calibri"/>
          <w:i/>
          <w:iCs/>
          <w:color w:val="000000"/>
          <w:sz w:val="22"/>
          <w:szCs w:val="22"/>
        </w:rPr>
        <w:t xml:space="preserve">V. nashicola</w:t>
      </w:r>
      <w:r>
        <w:rPr>
          <w:rFonts w:ascii="Calibri" w:hAnsi="Calibri" w:eastAsia="Calibri" w:cs="Calibri"/>
          <w:color w:val="000000"/>
          <w:sz w:val="22"/>
          <w:szCs w:val="22"/>
        </w:rPr>
        <w:t xml:space="preserve"> is one of the most serious pathogens in </w:t>
      </w:r>
      <w:r>
        <w:rPr>
          <w:rFonts w:ascii="Calibri" w:hAnsi="Calibri" w:eastAsia="Calibri" w:cs="Calibri"/>
          <w:i/>
          <w:iCs/>
          <w:color w:val="000000"/>
          <w:sz w:val="22"/>
          <w:szCs w:val="22"/>
        </w:rPr>
        <w:t xml:space="preserve">Pyrus pyrifolia</w:t>
      </w:r>
      <w:r>
        <w:rPr>
          <w:rFonts w:ascii="Calibri" w:hAnsi="Calibri" w:eastAsia="Calibri" w:cs="Calibri"/>
          <w:color w:val="000000"/>
          <w:sz w:val="22"/>
          <w:szCs w:val="22"/>
        </w:rPr>
        <w:t xml:space="preserve"> var. </w:t>
      </w:r>
      <w:r>
        <w:rPr>
          <w:rFonts w:ascii="Calibri" w:hAnsi="Calibri" w:eastAsia="Calibri" w:cs="Calibri"/>
          <w:i/>
          <w:iCs/>
          <w:color w:val="000000"/>
          <w:sz w:val="22"/>
          <w:szCs w:val="22"/>
        </w:rPr>
        <w:t xml:space="preserve">culta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 bretschneideri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ussuriensis</w:t>
      </w:r>
      <w:r>
        <w:rPr>
          <w:rFonts w:ascii="Calibri" w:hAnsi="Calibri" w:eastAsia="Calibri" w:cs="Calibri"/>
          <w:color w:val="000000"/>
          <w:sz w:val="22"/>
          <w:szCs w:val="22"/>
        </w:rPr>
        <w:t xml:space="preserve">. The pathogen causes fruit drop, cracking, and malformation. A very small number of scab-resistant cultivars are commercially available, and these are all within the variety </w:t>
      </w:r>
      <w:r>
        <w:rPr>
          <w:rFonts w:ascii="Calibri" w:hAnsi="Calibri" w:eastAsia="Calibri" w:cs="Calibri"/>
          <w:i/>
          <w:iCs/>
          <w:color w:val="000000"/>
          <w:sz w:val="22"/>
          <w:szCs w:val="22"/>
        </w:rPr>
        <w:t xml:space="preserve">Pyrus pyrifolia</w:t>
      </w:r>
      <w:r>
        <w:rPr>
          <w:rFonts w:ascii="Calibri" w:hAnsi="Calibri" w:eastAsia="Calibri" w:cs="Calibri"/>
          <w:color w:val="000000"/>
          <w:sz w:val="22"/>
          <w:szCs w:val="22"/>
        </w:rPr>
        <w:t xml:space="preserve"> var. </w:t>
      </w:r>
      <w:r>
        <w:rPr>
          <w:rFonts w:ascii="Calibri" w:hAnsi="Calibri" w:eastAsia="Calibri" w:cs="Calibri"/>
          <w:i/>
          <w:iCs/>
          <w:color w:val="000000"/>
          <w:sz w:val="22"/>
          <w:szCs w:val="22"/>
        </w:rPr>
        <w:t xml:space="preserve">culta</w:t>
      </w:r>
      <w:r>
        <w:rPr>
          <w:rFonts w:ascii="Calibri" w:hAnsi="Calibri" w:eastAsia="Calibri" w:cs="Calibri"/>
          <w:color w:val="000000"/>
          <w:sz w:val="22"/>
          <w:szCs w:val="22"/>
        </w:rPr>
        <w:t xml:space="preserve"> (Ishii &amp; Kimura 2018; Ishii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in press).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Commercial orchards have been successfully protected by chemical spraying coupled with routine inspections, and removal of infected parts, and of pear leaves from the ground in particular, to reduce primary infection source. However, strains of </w:t>
      </w:r>
      <w:r>
        <w:rPr>
          <w:rFonts w:ascii="Calibri" w:hAnsi="Calibri" w:eastAsia="Calibri" w:cs="Calibri"/>
          <w:i/>
          <w:iCs/>
          <w:color w:val="000000"/>
          <w:sz w:val="22"/>
          <w:szCs w:val="22"/>
        </w:rPr>
        <w:t xml:space="preserve">V. nashicola</w:t>
      </w:r>
      <w:r>
        <w:rPr>
          <w:rFonts w:ascii="Calibri" w:hAnsi="Calibri" w:eastAsia="Calibri" w:cs="Calibri"/>
          <w:color w:val="000000"/>
          <w:sz w:val="22"/>
          <w:szCs w:val="22"/>
        </w:rPr>
        <w:t xml:space="preserve"> resistant to benzimidazole (MBC) fungicides are widely distributed throughout Japan, making it difficult to control the disease with this group of fungicides (Ishii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1985; Ishii, 2012). MBC resistance has also been found in the Republic of Korea (Kwak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and China (Ishii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Since 1986, sterol demethylation inhibitors (DMIs), such as triflumizole, bitertanol, fenarimol, hexaconazole, fenbuconazole, difenoconazole and others have been introduced into Japan for the control of pear scab, and have replaced benzimidazoles for this purpose. Subsequently, the pathogen developed resistance to DMIs as well (Kikuhara &amp; Ishii, 2008; Ishii, 2012). DMI resistance has also been reported in the Republic of Korea (Kwon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V. nashicola</w:t>
      </w:r>
      <w:r>
        <w:rPr>
          <w:rFonts w:ascii="Calibri" w:hAnsi="Calibri" w:eastAsia="Calibri" w:cs="Calibri"/>
          <w:color w:val="000000"/>
          <w:sz w:val="22"/>
          <w:szCs w:val="22"/>
        </w:rPr>
        <w:t xml:space="preserve"> is undoubtedly of considerable economic importance on Asian pears, but its significance for the EPPO region is questionable now that it has been demonstrated that </w:t>
      </w:r>
      <w:r>
        <w:rPr>
          <w:rFonts w:ascii="Calibri" w:hAnsi="Calibri" w:eastAsia="Calibri" w:cs="Calibri"/>
          <w:i/>
          <w:iCs/>
          <w:color w:val="000000"/>
          <w:sz w:val="22"/>
          <w:szCs w:val="22"/>
        </w:rPr>
        <w:t xml:space="preserve">P. communis</w:t>
      </w:r>
      <w:r>
        <w:rPr>
          <w:rFonts w:ascii="Calibri" w:hAnsi="Calibri" w:eastAsia="Calibri" w:cs="Calibri"/>
          <w:color w:val="000000"/>
          <w:sz w:val="22"/>
          <w:szCs w:val="22"/>
        </w:rPr>
        <w:t xml:space="preserve"> is not a host of </w:t>
      </w:r>
      <w:r>
        <w:rPr>
          <w:rFonts w:ascii="Calibri" w:hAnsi="Calibri" w:eastAsia="Calibri" w:cs="Calibri"/>
          <w:i/>
          <w:iCs/>
          <w:color w:val="000000"/>
          <w:sz w:val="22"/>
          <w:szCs w:val="22"/>
        </w:rPr>
        <w:t xml:space="preserve">V. nashicola.</w:t>
      </w:r>
      <w:r>
        <w:rPr>
          <w:rFonts w:ascii="Calibri" w:hAnsi="Calibri" w:eastAsia="Calibri" w:cs="Calibri"/>
          <w:color w:val="000000"/>
          <w:sz w:val="22"/>
          <w:szCs w:val="22"/>
        </w:rPr>
        <w:t xml:space="preserve"> EFSA (2017) notes that the impact at the EU level is expected to be limited because Asian pears are not major crops in the EU but that the impacts of the pathogen to individual growers and enterprises could be significant</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If the pathogen was introduced in the EPPO region, it could establish on Asian pears as the climate is likely to be suitable.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Phytosanitary measures, in particular for host plants for planting, may be justified in countries where Asian pears are important crops. Biosecurity New Zealand (2009) estimated that the likelihood of introduction of </w:t>
      </w:r>
      <w:r>
        <w:rPr>
          <w:rFonts w:ascii="Calibri" w:hAnsi="Calibri" w:eastAsia="Calibri" w:cs="Calibri"/>
          <w:i/>
          <w:iCs/>
          <w:color w:val="000000"/>
          <w:sz w:val="22"/>
          <w:szCs w:val="22"/>
        </w:rPr>
        <w:t xml:space="preserve">V. nashicola</w:t>
      </w:r>
      <w:r>
        <w:rPr>
          <w:rFonts w:ascii="Calibri" w:hAnsi="Calibri" w:eastAsia="Calibri" w:cs="Calibri"/>
          <w:color w:val="000000"/>
          <w:sz w:val="22"/>
          <w:szCs w:val="22"/>
        </w:rPr>
        <w:t xml:space="preserve"> with fruit is low as the fungus could only spread from an infected fruit to an orchard if infected fruit is disposed underneath or in the immediate vicinity of a nashi tree or orchard. </w:t>
      </w:r>
    </w:p>
    <w:p>
      <w:pPr>
        <w:widowControl w:val="on"/>
        <w:pBdr/>
        <w:spacing w:before="220" w:after="220" w:line="240" w:lineRule="auto"/>
        <w:ind w:left="0" w:right="0"/>
        <w:jc w:val="both"/>
      </w:pPr>
      <w:r>
        <w:rPr>
          <w:rFonts w:ascii="Calibri" w:hAnsi="Calibri" w:eastAsia="Calibri" w:cs="Calibri"/>
          <w:color w:val="000000"/>
          <w:sz w:val="22"/>
          <w:szCs w:val="22"/>
        </w:rPr>
        <w:t xml:space="preserve">EFSA (2017) suggest the following mitigation methods to prevent the introduction of </w:t>
      </w:r>
      <w:r>
        <w:rPr>
          <w:rFonts w:ascii="Calibri" w:hAnsi="Calibri" w:eastAsia="Calibri" w:cs="Calibri"/>
          <w:i/>
          <w:iCs/>
          <w:color w:val="000000"/>
          <w:sz w:val="22"/>
          <w:szCs w:val="22"/>
        </w:rPr>
        <w:t xml:space="preserve">V. nashicola </w:t>
      </w:r>
      <w:r>
        <w:rPr>
          <w:rFonts w:ascii="Calibri" w:hAnsi="Calibri" w:eastAsia="Calibri" w:cs="Calibri"/>
          <w:color w:val="000000"/>
          <w:sz w:val="22"/>
          <w:szCs w:val="22"/>
        </w:rPr>
        <w:t xml:space="preserve">into the EU: host plants for planting (including plants at dormant stage) and fresh fruit should be imported from pest-free areas or pest-free places of production and inspected both at the place of origin and at the EU entry point. Biosecurity New Zealand (2009) and USDA (2009) recommend that fruit comes from a pest-free area or a pest-free place of productions, or that fruit lots are inspected for symptoms before export.</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Asari M (2016) </w:t>
      </w:r>
      <w:r>
        <w:rPr>
          <w:rFonts w:ascii="Calibri" w:hAnsi="Calibri" w:eastAsia="Calibri" w:cs="Calibri"/>
          <w:i/>
          <w:iCs/>
          <w:color w:val="000000"/>
          <w:sz w:val="22"/>
          <w:szCs w:val="22"/>
        </w:rPr>
        <w:t xml:space="preserve">Venturia inaequalis</w:t>
      </w:r>
      <w:r>
        <w:rPr>
          <w:rFonts w:ascii="Calibri" w:hAnsi="Calibri" w:eastAsia="Calibri" w:cs="Calibri"/>
          <w:color w:val="000000"/>
          <w:sz w:val="22"/>
          <w:szCs w:val="22"/>
        </w:rPr>
        <w:t xml:space="preserve">, causal agent of apple scab, has lower tolerance than </w:t>
      </w:r>
      <w:r>
        <w:rPr>
          <w:rFonts w:ascii="Calibri" w:hAnsi="Calibri" w:eastAsia="Calibri" w:cs="Calibri"/>
          <w:i/>
          <w:iCs/>
          <w:color w:val="000000"/>
          <w:sz w:val="22"/>
          <w:szCs w:val="22"/>
        </w:rPr>
        <w:t xml:space="preserve">V. nashicola</w:t>
      </w:r>
      <w:r>
        <w:rPr>
          <w:rFonts w:ascii="Calibri" w:hAnsi="Calibri" w:eastAsia="Calibri" w:cs="Calibri"/>
          <w:color w:val="000000"/>
          <w:sz w:val="22"/>
          <w:szCs w:val="22"/>
        </w:rPr>
        <w:t xml:space="preserve">, causal agent of Japanese pear scab, for high temperature. </w:t>
      </w:r>
      <w:r>
        <w:rPr>
          <w:rFonts w:ascii="Calibri" w:hAnsi="Calibri" w:eastAsia="Calibri" w:cs="Calibri"/>
          <w:i/>
          <w:iCs/>
          <w:color w:val="000000"/>
          <w:sz w:val="22"/>
          <w:szCs w:val="22"/>
        </w:rPr>
        <w:t xml:space="preserve">J</w:t>
      </w:r>
      <w:r>
        <w:rPr>
          <w:rFonts w:ascii="Calibri" w:hAnsi="Calibri" w:eastAsia="Calibri" w:cs="Calibri"/>
          <w:i/>
          <w:iCs/>
          <w:color w:val="000000"/>
          <w:sz w:val="22"/>
          <w:szCs w:val="22"/>
        </w:rPr>
        <w:t xml:space="preserve">apanese </w:t>
      </w:r>
      <w:r>
        <w:rPr>
          <w:rFonts w:ascii="Calibri" w:hAnsi="Calibri" w:eastAsia="Calibri" w:cs="Calibri"/>
          <w:i/>
          <w:iCs/>
          <w:color w:val="000000"/>
          <w:sz w:val="22"/>
          <w:szCs w:val="22"/>
        </w:rPr>
        <w:t xml:space="preserve">J</w:t>
      </w:r>
      <w:r>
        <w:rPr>
          <w:rFonts w:ascii="Calibri" w:hAnsi="Calibri" w:eastAsia="Calibri" w:cs="Calibri"/>
          <w:i/>
          <w:iCs/>
          <w:color w:val="000000"/>
          <w:sz w:val="22"/>
          <w:szCs w:val="22"/>
        </w:rPr>
        <w:t xml:space="preserve">ournal of</w:t>
      </w:r>
      <w:r>
        <w:rPr>
          <w:rFonts w:ascii="Calibri" w:hAnsi="Calibri" w:eastAsia="Calibri" w:cs="Calibri"/>
          <w:i/>
          <w:iCs/>
          <w:color w:val="000000"/>
          <w:sz w:val="22"/>
          <w:szCs w:val="22"/>
        </w:rPr>
        <w:t xml:space="preserve"> Phytopathol</w:t>
      </w:r>
      <w:r>
        <w:rPr>
          <w:rFonts w:ascii="Calibri" w:hAnsi="Calibri" w:eastAsia="Calibri" w:cs="Calibri"/>
          <w:i/>
          <w:iCs/>
          <w:color w:val="000000"/>
          <w:sz w:val="22"/>
          <w:szCs w:val="22"/>
        </w:rPr>
        <w:t xml:space="preserve">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82</w:t>
      </w:r>
      <w:r>
        <w:rPr>
          <w:rFonts w:ascii="Calibri" w:hAnsi="Calibri" w:eastAsia="Calibri" w:cs="Calibri"/>
          <w:color w:val="000000"/>
          <w:sz w:val="22"/>
          <w:szCs w:val="22"/>
        </w:rPr>
        <w:t xml:space="preserve">, 185-191.</w:t>
      </w:r>
    </w:p>
    <w:p>
      <w:pPr>
        <w:widowControl w:val="on"/>
        <w:pBdr/>
        <w:spacing w:before="220" w:after="220" w:line="240" w:lineRule="auto"/>
        <w:ind w:left="0" w:right="0"/>
        <w:jc w:val="left"/>
      </w:pPr>
      <w:r>
        <w:rPr>
          <w:rFonts w:ascii="Calibri" w:hAnsi="Calibri" w:eastAsia="Calibri" w:cs="Calibri"/>
          <w:color w:val="000000"/>
          <w:sz w:val="22"/>
          <w:szCs w:val="22"/>
        </w:rPr>
        <w:t xml:space="preserve">Biosecurity New Zealand (2009) Import Risk Analysis: Pears</w:t>
      </w:r>
      <w:r>
        <w:rPr>
          <w:rFonts w:ascii="Calibri" w:hAnsi="Calibri" w:eastAsia="Calibri" w:cs="Calibri"/>
          <w:i/>
          <w:iCs/>
          <w:color w:val="000000"/>
          <w:sz w:val="22"/>
          <w:szCs w:val="22"/>
        </w:rPr>
        <w:t xml:space="preserve"> (Pyrus bretschneideri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pyrifolia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Pyrus </w:t>
      </w:r>
      <w:r>
        <w:rPr>
          <w:rFonts w:ascii="Calibri" w:hAnsi="Calibri" w:eastAsia="Calibri" w:cs="Calibri"/>
          <w:color w:val="000000"/>
          <w:sz w:val="22"/>
          <w:szCs w:val="22"/>
        </w:rPr>
        <w:t xml:space="preserve">sp. nr. </w:t>
      </w:r>
      <w:r>
        <w:rPr>
          <w:rFonts w:ascii="Calibri" w:hAnsi="Calibri" w:eastAsia="Calibri" w:cs="Calibri"/>
          <w:i/>
          <w:iCs/>
          <w:color w:val="000000"/>
          <w:sz w:val="22"/>
          <w:szCs w:val="22"/>
        </w:rPr>
        <w:t xml:space="preserve">communis) </w:t>
      </w:r>
      <w:r>
        <w:rPr>
          <w:rFonts w:ascii="Calibri" w:hAnsi="Calibri" w:eastAsia="Calibri" w:cs="Calibri"/>
          <w:color w:val="000000"/>
          <w:sz w:val="22"/>
          <w:szCs w:val="22"/>
        </w:rPr>
        <w:t xml:space="preserve">fresh fruit from China. 462 pp. </w:t>
      </w:r>
      <w:hyperlink r:id="rId6216662b9e0bb0262" w:history="1">
        <w:r>
          <w:rPr>
            <w:rFonts w:ascii="Calibri" w:hAnsi="Calibri" w:eastAsia="Calibri" w:cs="Calibri"/>
            <w:color w:val="0000CC"/>
            <w:sz w:val="22"/>
            <w:szCs w:val="22"/>
            <w:u w:val="single"/>
          </w:rPr>
          <w:t xml:space="preserve">https://www.mpi.govt.nz/dmsdocument/2884-Pears-Pyrus-bretschneideri-Pyrus-pyrifolia-and-Pyrus-sp.-nr.-communis-fresh-fruit-from-China-Final-Risk-Analysis-October-2009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Cho EK, Cho WT, Lee EJ (1985) The causal organism of pear scab in Korea. </w:t>
      </w:r>
      <w:r>
        <w:rPr>
          <w:rFonts w:ascii="Calibri" w:hAnsi="Calibri" w:eastAsia="Calibri" w:cs="Calibri"/>
          <w:i/>
          <w:iCs/>
          <w:color w:val="000000"/>
          <w:sz w:val="22"/>
          <w:szCs w:val="22"/>
        </w:rPr>
        <w:t xml:space="preserve">Korean Journal of Mycology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263-265.</w:t>
      </w:r>
    </w:p>
    <w:p>
      <w:pPr>
        <w:widowControl w:val="on"/>
        <w:pBdr/>
        <w:spacing w:before="220" w:after="220" w:line="240" w:lineRule="auto"/>
        <w:ind w:left="0" w:right="0"/>
        <w:jc w:val="left"/>
      </w:pPr>
      <w:r>
        <w:rPr>
          <w:rFonts w:ascii="Calibri" w:hAnsi="Calibri" w:eastAsia="Calibri" w:cs="Calibri"/>
          <w:color w:val="000000"/>
          <w:sz w:val="22"/>
          <w:szCs w:val="22"/>
        </w:rPr>
        <w:t xml:space="preserve">EFSA (2017), EFSA Panel on Plant Health, Jeger M, Bragard C, Caffier D, Candresse T, Chatzivassiliou E, Dehnen-Schmutz K, Gilioli G, Gregoire J-C, Jaques Miret JA, MacLeod A, Navajas Navarro Maria, Niere B, Parnell S, Potting R, Rafoss T, Urek G, Van Bruggen A, Van der Werf W, West J, Winter S, Gonzalez-Dominguez E, Vicent A, Vloutoglou I, Bottex B and Rossi V, Scientific Opinion on pest categorisation of </w:t>
      </w:r>
      <w:r>
        <w:rPr>
          <w:rFonts w:ascii="Calibri" w:hAnsi="Calibri" w:eastAsia="Calibri" w:cs="Calibri"/>
          <w:i/>
          <w:iCs/>
          <w:color w:val="000000"/>
          <w:sz w:val="22"/>
          <w:szCs w:val="22"/>
        </w:rPr>
        <w:t xml:space="preserve">Venturia nashicola</w:t>
      </w:r>
      <w:r>
        <w:rPr>
          <w:rFonts w:ascii="Calibri" w:hAnsi="Calibri" w:eastAsia="Calibri" w:cs="Calibri"/>
          <w:i/>
          <w:iCs/>
          <w:color w:val="000000"/>
          <w:sz w:val="22"/>
          <w:szCs w:val="22"/>
        </w:rPr>
        <w:t xml:space="preserve">. 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(11), 5034, 22 pp. </w:t>
      </w:r>
      <w:hyperlink r:id="rId8202662b9e0bb0371" w:history="1">
        <w:r>
          <w:rPr>
            <w:rFonts w:ascii="Calibri" w:hAnsi="Calibri" w:eastAsia="Calibri" w:cs="Calibri"/>
            <w:color w:val="0000CC"/>
            <w:sz w:val="22"/>
            <w:szCs w:val="22"/>
            <w:u w:val="single"/>
          </w:rPr>
          <w:t xml:space="preserve">https://doi.org/10.2903/j.efsa.2017.5034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Eguchi N, Yamagishi N (2008) Ascospores of the Japanese pear scab fungus (</w:t>
      </w:r>
      <w:r>
        <w:rPr>
          <w:rFonts w:ascii="Calibri" w:hAnsi="Calibri" w:eastAsia="Calibri" w:cs="Calibri"/>
          <w:i/>
          <w:iCs/>
          <w:color w:val="000000"/>
          <w:sz w:val="22"/>
          <w:szCs w:val="22"/>
        </w:rPr>
        <w:t xml:space="preserve">Venturia nashicola</w:t>
      </w:r>
      <w:r>
        <w:rPr>
          <w:rFonts w:ascii="Calibri" w:hAnsi="Calibri" w:eastAsia="Calibri" w:cs="Calibri"/>
          <w:color w:val="000000"/>
          <w:sz w:val="22"/>
          <w:szCs w:val="22"/>
        </w:rPr>
        <w:t xml:space="preserve"> Tanaka &amp; Yamamoto) are discharged during the day. </w:t>
      </w:r>
      <w:r>
        <w:rPr>
          <w:rFonts w:ascii="Calibri" w:hAnsi="Calibri" w:eastAsia="Calibri" w:cs="Calibri"/>
          <w:i/>
          <w:iCs/>
          <w:color w:val="000000"/>
          <w:sz w:val="22"/>
          <w:szCs w:val="22"/>
        </w:rPr>
        <w:t xml:space="preserve">J</w:t>
      </w:r>
      <w:r>
        <w:rPr>
          <w:rFonts w:ascii="Calibri" w:hAnsi="Calibri" w:eastAsia="Calibri" w:cs="Calibri"/>
          <w:i/>
          <w:iCs/>
          <w:color w:val="000000"/>
          <w:sz w:val="22"/>
          <w:szCs w:val="22"/>
        </w:rPr>
        <w:t xml:space="preserve">ournal of</w:t>
      </w:r>
      <w:r>
        <w:rPr>
          <w:rFonts w:ascii="Calibri" w:hAnsi="Calibri" w:eastAsia="Calibri" w:cs="Calibri"/>
          <w:i/>
          <w:iCs/>
          <w:color w:val="000000"/>
          <w:sz w:val="22"/>
          <w:szCs w:val="22"/>
        </w:rPr>
        <w:t xml:space="preserve"> Gen</w:t>
      </w:r>
      <w:r>
        <w:rPr>
          <w:rFonts w:ascii="Calibri" w:hAnsi="Calibri" w:eastAsia="Calibri" w:cs="Calibri"/>
          <w:i/>
          <w:iCs/>
          <w:color w:val="000000"/>
          <w:sz w:val="22"/>
          <w:szCs w:val="22"/>
        </w:rPr>
        <w:t xml:space="preserve">eral</w:t>
      </w:r>
      <w:r>
        <w:rPr>
          <w:rFonts w:ascii="Calibri" w:hAnsi="Calibri" w:eastAsia="Calibri" w:cs="Calibri"/>
          <w:i/>
          <w:iCs/>
          <w:color w:val="000000"/>
          <w:sz w:val="22"/>
          <w:szCs w:val="22"/>
        </w:rPr>
        <w:t xml:space="preserve"> Plant Path</w:t>
      </w:r>
      <w:r>
        <w:rPr>
          <w:rFonts w:ascii="Calibri" w:hAnsi="Calibri" w:eastAsia="Calibri" w:cs="Calibri"/>
          <w:i/>
          <w:iCs/>
          <w:color w:val="000000"/>
          <w:sz w:val="22"/>
          <w:szCs w:val="22"/>
        </w:rPr>
        <w:t xml:space="preserve">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74</w:t>
      </w:r>
      <w:r>
        <w:rPr>
          <w:rFonts w:ascii="Calibri" w:hAnsi="Calibri" w:eastAsia="Calibri" w:cs="Calibri"/>
          <w:color w:val="000000"/>
          <w:sz w:val="22"/>
          <w:szCs w:val="22"/>
        </w:rPr>
        <w:t xml:space="preserve">, 41-45.</w:t>
      </w:r>
    </w:p>
    <w:p>
      <w:pPr>
        <w:widowControl w:val="on"/>
        <w:pBdr/>
        <w:spacing w:before="220" w:after="220" w:line="240" w:lineRule="auto"/>
        <w:ind w:left="0" w:right="0"/>
        <w:jc w:val="left"/>
      </w:pPr>
      <w:r>
        <w:rPr>
          <w:rFonts w:ascii="Calibri" w:hAnsi="Calibri" w:eastAsia="Calibri" w:cs="Calibri"/>
          <w:color w:val="000000"/>
          <w:sz w:val="22"/>
          <w:szCs w:val="22"/>
        </w:rPr>
        <w:t xml:space="preserve">Ishii H (2012) Resistance in </w:t>
      </w:r>
      <w:r>
        <w:rPr>
          <w:rFonts w:ascii="Calibri" w:hAnsi="Calibri" w:eastAsia="Calibri" w:cs="Calibri"/>
          <w:i/>
          <w:iCs/>
          <w:color w:val="000000"/>
          <w:sz w:val="22"/>
          <w:szCs w:val="22"/>
        </w:rPr>
        <w:t xml:space="preserve">Venturia nashicola </w:t>
      </w:r>
      <w:r>
        <w:rPr>
          <w:rFonts w:ascii="Calibri" w:hAnsi="Calibri" w:eastAsia="Calibri" w:cs="Calibri"/>
          <w:color w:val="000000"/>
          <w:sz w:val="22"/>
          <w:szCs w:val="22"/>
        </w:rPr>
        <w:t xml:space="preserve">to benzimidazoles and sterol demethylation inhibitors. In: Thind TS (ed) </w:t>
      </w:r>
      <w:r>
        <w:rPr>
          <w:rFonts w:ascii="Calibri" w:hAnsi="Calibri" w:eastAsia="Calibri" w:cs="Calibri"/>
          <w:i/>
          <w:iCs/>
          <w:color w:val="000000"/>
          <w:sz w:val="22"/>
          <w:szCs w:val="22"/>
        </w:rPr>
        <w:t xml:space="preserve">Fungicide Resistance in Crop Protection</w:t>
      </w:r>
      <w:r>
        <w:rPr>
          <w:rFonts w:ascii="Calibri" w:hAnsi="Calibri" w:eastAsia="Calibri" w:cs="Calibri"/>
          <w:color w:val="000000"/>
          <w:sz w:val="22"/>
          <w:szCs w:val="22"/>
        </w:rPr>
        <w:t xml:space="preserve">. CABI, Wallingford (GB), pp21-31.</w:t>
      </w:r>
    </w:p>
    <w:p>
      <w:pPr>
        <w:widowControl w:val="on"/>
        <w:pBdr/>
        <w:spacing w:before="220" w:after="220" w:line="240" w:lineRule="auto"/>
        <w:ind w:left="0" w:right="0"/>
        <w:jc w:val="left"/>
      </w:pPr>
      <w:r>
        <w:rPr>
          <w:rFonts w:ascii="Calibri" w:hAnsi="Calibri" w:eastAsia="Calibri" w:cs="Calibri"/>
          <w:color w:val="000000"/>
          <w:sz w:val="22"/>
          <w:szCs w:val="22"/>
        </w:rPr>
        <w:t xml:space="preserve">Ishii H, Kimura Y (2018) A new interspecific pear cultivar Yutaka: highly resistant to the two major diseases scab and black spot on Asian pears. </w:t>
      </w:r>
      <w:r>
        <w:rPr>
          <w:rFonts w:ascii="Calibri" w:hAnsi="Calibri" w:eastAsia="Calibri" w:cs="Calibri"/>
          <w:i/>
          <w:iCs/>
          <w:color w:val="000000"/>
          <w:sz w:val="22"/>
          <w:szCs w:val="22"/>
        </w:rPr>
        <w:t xml:space="preserve">Eur</w:t>
      </w:r>
      <w:r>
        <w:rPr>
          <w:rFonts w:ascii="Calibri" w:hAnsi="Calibri" w:eastAsia="Calibri" w:cs="Calibri"/>
          <w:i/>
          <w:iCs/>
          <w:color w:val="000000"/>
          <w:sz w:val="22"/>
          <w:szCs w:val="22"/>
        </w:rPr>
        <w:t xml:space="preserve">opean</w:t>
      </w:r>
      <w:r>
        <w:rPr>
          <w:rFonts w:ascii="Calibri" w:hAnsi="Calibri" w:eastAsia="Calibri" w:cs="Calibri"/>
          <w:i/>
          <w:iCs/>
          <w:color w:val="000000"/>
          <w:sz w:val="22"/>
          <w:szCs w:val="22"/>
        </w:rPr>
        <w:t xml:space="preserve"> J</w:t>
      </w:r>
      <w:r>
        <w:rPr>
          <w:rFonts w:ascii="Calibri" w:hAnsi="Calibri" w:eastAsia="Calibri" w:cs="Calibri"/>
          <w:i/>
          <w:iCs/>
          <w:color w:val="000000"/>
          <w:sz w:val="22"/>
          <w:szCs w:val="22"/>
        </w:rPr>
        <w:t xml:space="preserve">ournal of</w:t>
      </w:r>
      <w:r>
        <w:rPr>
          <w:rFonts w:ascii="Calibri" w:hAnsi="Calibri" w:eastAsia="Calibri" w:cs="Calibri"/>
          <w:i/>
          <w:iCs/>
          <w:color w:val="000000"/>
          <w:sz w:val="22"/>
          <w:szCs w:val="22"/>
        </w:rPr>
        <w:t xml:space="preserve"> Plant Path</w:t>
      </w:r>
      <w:r>
        <w:rPr>
          <w:rFonts w:ascii="Calibri" w:hAnsi="Calibri" w:eastAsia="Calibri" w:cs="Calibri"/>
          <w:i/>
          <w:iCs/>
          <w:color w:val="000000"/>
          <w:sz w:val="22"/>
          <w:szCs w:val="22"/>
        </w:rPr>
        <w:t xml:space="preserve">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152</w:t>
      </w:r>
      <w:r>
        <w:rPr>
          <w:rFonts w:ascii="Calibri" w:hAnsi="Calibri" w:eastAsia="Calibri" w:cs="Calibri"/>
          <w:color w:val="000000"/>
          <w:sz w:val="22"/>
          <w:szCs w:val="22"/>
        </w:rPr>
        <w:t xml:space="preserve">, 507-514.</w:t>
      </w:r>
    </w:p>
    <w:p>
      <w:pPr>
        <w:widowControl w:val="on"/>
        <w:pBdr/>
        <w:spacing w:before="220" w:after="220" w:line="240" w:lineRule="auto"/>
        <w:ind w:left="0" w:right="0"/>
        <w:jc w:val="left"/>
      </w:pPr>
      <w:r>
        <w:rPr>
          <w:rFonts w:ascii="Calibri" w:hAnsi="Calibri" w:eastAsia="Calibri" w:cs="Calibri"/>
          <w:color w:val="000000"/>
          <w:sz w:val="22"/>
          <w:szCs w:val="22"/>
        </w:rPr>
        <w:t xml:space="preserve">Ishii H, Nishimura K, Tanabe K, Yamaoka Y (in press). Pathogenic specialization of </w:t>
      </w:r>
      <w:r>
        <w:rPr>
          <w:rFonts w:ascii="Calibri" w:hAnsi="Calibri" w:eastAsia="Calibri" w:cs="Calibri"/>
          <w:i/>
          <w:iCs/>
          <w:color w:val="000000"/>
          <w:sz w:val="22"/>
          <w:szCs w:val="22"/>
        </w:rPr>
        <w:t xml:space="preserve">Venturia nashicola</w:t>
      </w:r>
      <w:r>
        <w:rPr>
          <w:rFonts w:ascii="Calibri" w:hAnsi="Calibri" w:eastAsia="Calibri" w:cs="Calibri"/>
          <w:color w:val="000000"/>
          <w:sz w:val="22"/>
          <w:szCs w:val="22"/>
        </w:rPr>
        <w:t xml:space="preserve">, causal agent of Asian pear scab, and resistance of pear cultivars Kinchaku and Xiangli.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hyperlink r:id="rId8759662b9e0bb062e" w:history="1">
        <w:r>
          <w:rPr>
            <w:rFonts w:ascii="Calibri" w:hAnsi="Calibri" w:eastAsia="Calibri" w:cs="Calibri"/>
            <w:color w:val="0000CC"/>
            <w:sz w:val="22"/>
            <w:szCs w:val="22"/>
            <w:u w:val="single"/>
          </w:rPr>
          <w:t xml:space="preserve">https://doi.org/10.1094/PHYTO-06-20-0220-R</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Ishii H, Udagawa H, Yanase H, Yamaguchi A (1985) Resistance of </w:t>
      </w:r>
      <w:r>
        <w:rPr>
          <w:rFonts w:ascii="Calibri" w:hAnsi="Calibri" w:eastAsia="Calibri" w:cs="Calibri"/>
          <w:i/>
          <w:iCs/>
          <w:color w:val="000000"/>
          <w:sz w:val="22"/>
          <w:szCs w:val="22"/>
        </w:rPr>
        <w:t xml:space="preserve">Venturia nashicola</w:t>
      </w:r>
      <w:r>
        <w:rPr>
          <w:rFonts w:ascii="Calibri" w:hAnsi="Calibri" w:eastAsia="Calibri" w:cs="Calibri"/>
          <w:color w:val="000000"/>
          <w:sz w:val="22"/>
          <w:szCs w:val="22"/>
        </w:rPr>
        <w:t xml:space="preserve"> to thiophanate-methyl and benomyl: build-up and decline of resistance in the field.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34</w:t>
      </w:r>
      <w:r>
        <w:rPr>
          <w:rFonts w:ascii="Calibri" w:hAnsi="Calibri" w:eastAsia="Calibri" w:cs="Calibri"/>
          <w:color w:val="000000"/>
          <w:sz w:val="22"/>
          <w:szCs w:val="22"/>
        </w:rPr>
        <w:t xml:space="preserve">, 363-368.</w:t>
      </w:r>
    </w:p>
    <w:p>
      <w:pPr>
        <w:widowControl w:val="on"/>
        <w:pBdr/>
        <w:spacing w:before="220" w:after="220" w:line="240" w:lineRule="auto"/>
        <w:ind w:left="0" w:right="0"/>
        <w:jc w:val="left"/>
      </w:pPr>
      <w:r>
        <w:rPr>
          <w:rFonts w:ascii="Calibri" w:hAnsi="Calibri" w:eastAsia="Calibri" w:cs="Calibri"/>
          <w:color w:val="000000"/>
          <w:sz w:val="22"/>
          <w:szCs w:val="22"/>
        </w:rPr>
        <w:t xml:space="preserve">Ishii H, Watanabe H, Tanabe K (2002) </w:t>
      </w:r>
      <w:r>
        <w:rPr>
          <w:rFonts w:ascii="Calibri" w:hAnsi="Calibri" w:eastAsia="Calibri" w:cs="Calibri"/>
          <w:i/>
          <w:iCs/>
          <w:color w:val="000000"/>
          <w:sz w:val="22"/>
          <w:szCs w:val="22"/>
        </w:rPr>
        <w:t xml:space="preserve">Venturia nashicola</w:t>
      </w:r>
      <w:r>
        <w:rPr>
          <w:rFonts w:ascii="Calibri" w:hAnsi="Calibri" w:eastAsia="Calibri" w:cs="Calibri"/>
          <w:color w:val="000000"/>
          <w:sz w:val="22"/>
          <w:szCs w:val="22"/>
        </w:rPr>
        <w:t xml:space="preserve">: pathological specialization on pears and control trial with resistance inducers. </w:t>
      </w:r>
      <w:r>
        <w:rPr>
          <w:rFonts w:ascii="Calibri" w:hAnsi="Calibri" w:eastAsia="Calibri" w:cs="Calibri"/>
          <w:i/>
          <w:iCs/>
          <w:color w:val="000000"/>
          <w:sz w:val="22"/>
          <w:szCs w:val="22"/>
        </w:rPr>
        <w:t xml:space="preserve">Acta Horticulturae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587</w:t>
      </w:r>
      <w:r>
        <w:rPr>
          <w:rFonts w:ascii="Calibri" w:hAnsi="Calibri" w:eastAsia="Calibri" w:cs="Calibri"/>
          <w:color w:val="000000"/>
          <w:sz w:val="22"/>
          <w:szCs w:val="22"/>
        </w:rPr>
        <w:t xml:space="preserve">, 613-621.</w:t>
      </w:r>
    </w:p>
    <w:p>
      <w:pPr>
        <w:widowControl w:val="on"/>
        <w:pBdr/>
        <w:spacing w:before="220" w:after="220" w:line="240" w:lineRule="auto"/>
        <w:ind w:left="0" w:right="0"/>
        <w:jc w:val="left"/>
      </w:pPr>
      <w:r>
        <w:rPr>
          <w:rFonts w:ascii="Calibri" w:hAnsi="Calibri" w:eastAsia="Calibri" w:cs="Calibri"/>
          <w:color w:val="000000"/>
          <w:sz w:val="22"/>
          <w:szCs w:val="22"/>
        </w:rPr>
        <w:t xml:space="preserve">Ishii H, Yanase H (2000) </w:t>
      </w:r>
      <w:r>
        <w:rPr>
          <w:rFonts w:ascii="Calibri" w:hAnsi="Calibri" w:eastAsia="Calibri" w:cs="Calibri"/>
          <w:i/>
          <w:iCs/>
          <w:color w:val="000000"/>
          <w:sz w:val="22"/>
          <w:szCs w:val="22"/>
        </w:rPr>
        <w:t xml:space="preserve">Venturia nashicola</w:t>
      </w:r>
      <w:r>
        <w:rPr>
          <w:rFonts w:ascii="Calibri" w:hAnsi="Calibri" w:eastAsia="Calibri" w:cs="Calibri"/>
          <w:color w:val="000000"/>
          <w:sz w:val="22"/>
          <w:szCs w:val="22"/>
        </w:rPr>
        <w:t xml:space="preserve">, the scab fungus of Japanese and Chinese pears: a species distinct from </w:t>
      </w:r>
      <w:r>
        <w:rPr>
          <w:rFonts w:ascii="Calibri" w:hAnsi="Calibri" w:eastAsia="Calibri" w:cs="Calibri"/>
          <w:i/>
          <w:iCs/>
          <w:color w:val="000000"/>
          <w:sz w:val="22"/>
          <w:szCs w:val="22"/>
        </w:rPr>
        <w:t xml:space="preserve">V. pirina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Mycological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104</w:t>
      </w:r>
      <w:r>
        <w:rPr>
          <w:rFonts w:ascii="Calibri" w:hAnsi="Calibri" w:eastAsia="Calibri" w:cs="Calibri"/>
          <w:color w:val="000000"/>
          <w:sz w:val="22"/>
          <w:szCs w:val="22"/>
        </w:rPr>
        <w:t xml:space="preserve">, 755-759. </w:t>
      </w:r>
      <w:hyperlink r:id="rId6600662b9e0bb0806" w:history="1">
        <w:r>
          <w:rPr>
            <w:rFonts w:ascii="Calibri" w:hAnsi="Calibri" w:eastAsia="Calibri" w:cs="Calibri"/>
            <w:color w:val="0000CC"/>
            <w:sz w:val="22"/>
            <w:szCs w:val="22"/>
            <w:u w:val="single"/>
          </w:rPr>
          <w:t xml:space="preserve">https://doi.org/10.1017/S0953756299001720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Johnson S, Jones D, Thrimawithana AH, Deng CH, Bowen JK, Mesarich CH, Ishii H, Won K, Bus VGM, Plummer KM (2019) Whole genome sequence resource of the Asian pear scab pathogen, </w:t>
      </w:r>
      <w:r>
        <w:rPr>
          <w:rFonts w:ascii="Calibri" w:hAnsi="Calibri" w:eastAsia="Calibri" w:cs="Calibri"/>
          <w:i/>
          <w:iCs/>
          <w:color w:val="000000"/>
          <w:sz w:val="22"/>
          <w:szCs w:val="22"/>
        </w:rPr>
        <w:t xml:space="preserve">Venturia nashicola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w:t>
      </w:r>
      <w:r>
        <w:rPr>
          <w:rFonts w:ascii="Calibri" w:hAnsi="Calibri" w:eastAsia="Calibri" w:cs="Calibri"/>
          <w:i/>
          <w:iCs/>
          <w:color w:val="000000"/>
          <w:sz w:val="22"/>
          <w:szCs w:val="22"/>
        </w:rPr>
        <w:t xml:space="preserve">olecular </w:t>
      </w:r>
      <w:r>
        <w:rPr>
          <w:rFonts w:ascii="Calibri" w:hAnsi="Calibri" w:eastAsia="Calibri" w:cs="Calibri"/>
          <w:i/>
          <w:iCs/>
          <w:color w:val="000000"/>
          <w:sz w:val="22"/>
          <w:szCs w:val="22"/>
        </w:rPr>
        <w:t xml:space="preserve">P</w:t>
      </w:r>
      <w:r>
        <w:rPr>
          <w:rFonts w:ascii="Calibri" w:hAnsi="Calibri" w:eastAsia="Calibri" w:cs="Calibri"/>
          <w:i/>
          <w:iCs/>
          <w:color w:val="000000"/>
          <w:sz w:val="22"/>
          <w:szCs w:val="22"/>
        </w:rPr>
        <w:t xml:space="preserve">lant-</w:t>
      </w:r>
      <w:r>
        <w:rPr>
          <w:rFonts w:ascii="Calibri" w:hAnsi="Calibri" w:eastAsia="Calibri" w:cs="Calibri"/>
          <w:i/>
          <w:iCs/>
          <w:color w:val="000000"/>
          <w:sz w:val="22"/>
          <w:szCs w:val="22"/>
        </w:rPr>
        <w:t xml:space="preserve">M</w:t>
      </w:r>
      <w:r>
        <w:rPr>
          <w:rFonts w:ascii="Calibri" w:hAnsi="Calibri" w:eastAsia="Calibri" w:cs="Calibri"/>
          <w:i/>
          <w:iCs/>
          <w:color w:val="000000"/>
          <w:sz w:val="22"/>
          <w:szCs w:val="22"/>
        </w:rPr>
        <w:t xml:space="preserve">icrobe </w:t>
      </w:r>
      <w:r>
        <w:rPr>
          <w:rFonts w:ascii="Calibri" w:hAnsi="Calibri" w:eastAsia="Calibri" w:cs="Calibri"/>
          <w:i/>
          <w:iCs/>
          <w:color w:val="000000"/>
          <w:sz w:val="22"/>
          <w:szCs w:val="22"/>
        </w:rPr>
        <w:t xml:space="preserve">I</w:t>
      </w:r>
      <w:r>
        <w:rPr>
          <w:rFonts w:ascii="Calibri" w:hAnsi="Calibri" w:eastAsia="Calibri" w:cs="Calibri"/>
          <w:i/>
          <w:iCs/>
          <w:color w:val="000000"/>
          <w:sz w:val="22"/>
          <w:szCs w:val="22"/>
        </w:rPr>
        <w:t xml:space="preserve">nteractions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32</w:t>
      </w:r>
      <w:r>
        <w:rPr>
          <w:rFonts w:ascii="Calibri" w:hAnsi="Calibri" w:eastAsia="Calibri" w:cs="Calibri"/>
          <w:color w:val="000000"/>
          <w:sz w:val="22"/>
          <w:szCs w:val="22"/>
        </w:rPr>
        <w:t xml:space="preserve">, 1463-1467. </w:t>
      </w:r>
      <w:hyperlink r:id="rId3903662b9e0bb0948" w:history="1">
        <w:r>
          <w:rPr>
            <w:rFonts w:ascii="Calibri" w:hAnsi="Calibri" w:eastAsia="Calibri" w:cs="Calibri"/>
            <w:color w:val="0000CC"/>
            <w:sz w:val="22"/>
            <w:szCs w:val="22"/>
            <w:u w:val="single"/>
          </w:rPr>
          <w:t xml:space="preserve">https://doi.org/10.1094/MPMI-03-19-0067-A</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Kikuhara K, Ishii H (2008) Fenarimol resistance in </w:t>
      </w:r>
      <w:r>
        <w:rPr>
          <w:rFonts w:ascii="Calibri" w:hAnsi="Calibri" w:eastAsia="Calibri" w:cs="Calibri"/>
          <w:i/>
          <w:iCs/>
          <w:color w:val="000000"/>
          <w:sz w:val="22"/>
          <w:szCs w:val="22"/>
        </w:rPr>
        <w:t xml:space="preserve">Venturia nashicola</w:t>
      </w:r>
      <w:r>
        <w:rPr>
          <w:rFonts w:ascii="Calibri" w:hAnsi="Calibri" w:eastAsia="Calibri" w:cs="Calibri"/>
          <w:color w:val="000000"/>
          <w:sz w:val="22"/>
          <w:szCs w:val="22"/>
        </w:rPr>
        <w:t xml:space="preserve">, the scab fungus of Japanese pear in Fukuoka Prefecture. </w:t>
      </w:r>
      <w:r>
        <w:rPr>
          <w:rFonts w:ascii="Calibri" w:hAnsi="Calibri" w:eastAsia="Calibri" w:cs="Calibri"/>
          <w:i/>
          <w:iCs/>
          <w:color w:val="000000"/>
          <w:sz w:val="22"/>
          <w:szCs w:val="22"/>
        </w:rPr>
        <w:t xml:space="preserve">Kyushu Plant Protect</w:t>
      </w:r>
      <w:r>
        <w:rPr>
          <w:rFonts w:ascii="Calibri" w:hAnsi="Calibri" w:eastAsia="Calibri" w:cs="Calibri"/>
          <w:i/>
          <w:iCs/>
          <w:color w:val="000000"/>
          <w:sz w:val="22"/>
          <w:szCs w:val="22"/>
        </w:rPr>
        <w:t xml:space="preserve">ion</w:t>
      </w:r>
      <w:r>
        <w:rPr>
          <w:rFonts w:ascii="Calibri" w:hAnsi="Calibri" w:eastAsia="Calibri" w:cs="Calibri"/>
          <w:i/>
          <w:iCs/>
          <w:color w:val="000000"/>
          <w:sz w:val="22"/>
          <w:szCs w:val="22"/>
        </w:rPr>
        <w:t xml:space="preserve"> Res</w:t>
      </w:r>
      <w:r>
        <w:rPr>
          <w:rFonts w:ascii="Calibri" w:hAnsi="Calibri" w:eastAsia="Calibri" w:cs="Calibri"/>
          <w:i/>
          <w:iCs/>
          <w:color w:val="000000"/>
          <w:sz w:val="22"/>
          <w:szCs w:val="22"/>
        </w:rPr>
        <w:t xml:space="preserve">earch</w:t>
      </w:r>
      <w:r>
        <w:rPr>
          <w:rFonts w:ascii="Calibri" w:hAnsi="Calibri" w:eastAsia="Calibri" w:cs="Calibri"/>
          <w:i/>
          <w:iCs/>
          <w:color w:val="000000"/>
          <w:sz w:val="22"/>
          <w:szCs w:val="22"/>
        </w:rPr>
        <w:t xml:space="preserve"> </w:t>
      </w:r>
      <w:r>
        <w:rPr>
          <w:rFonts w:ascii="Calibri" w:hAnsi="Calibri" w:eastAsia="Calibri" w:cs="Calibri"/>
          <w:b/>
          <w:bCs/>
          <w:color w:val="000000"/>
          <w:sz w:val="22"/>
          <w:szCs w:val="22"/>
        </w:rPr>
        <w:t xml:space="preserve">54</w:t>
      </w:r>
      <w:r>
        <w:rPr>
          <w:rFonts w:ascii="Calibri" w:hAnsi="Calibri" w:eastAsia="Calibri" w:cs="Calibri"/>
          <w:color w:val="000000"/>
          <w:sz w:val="22"/>
          <w:szCs w:val="22"/>
        </w:rPr>
        <w:t xml:space="preserve">, 24-29.</w:t>
      </w:r>
    </w:p>
    <w:p>
      <w:pPr>
        <w:widowControl w:val="on"/>
        <w:pBdr/>
        <w:spacing w:before="220" w:after="220" w:line="240" w:lineRule="auto"/>
        <w:ind w:left="0" w:right="0"/>
        <w:jc w:val="left"/>
      </w:pPr>
      <w:r>
        <w:rPr>
          <w:rFonts w:ascii="Calibri" w:hAnsi="Calibri" w:eastAsia="Calibri" w:cs="Calibri"/>
          <w:color w:val="000000"/>
          <w:sz w:val="22"/>
          <w:szCs w:val="22"/>
        </w:rPr>
        <w:t xml:space="preserve">Kwak Y, Min J, Song J, Kim M, Lee H, Kim HT (2017) Relationship of resistance to benzimidazole fungicides with mutation of β-tubulin gene in </w:t>
      </w:r>
      <w:r>
        <w:rPr>
          <w:rFonts w:ascii="Calibri" w:hAnsi="Calibri" w:eastAsia="Calibri" w:cs="Calibri"/>
          <w:i/>
          <w:iCs/>
          <w:color w:val="000000"/>
          <w:sz w:val="22"/>
          <w:szCs w:val="22"/>
        </w:rPr>
        <w:t xml:space="preserve">Venturia nashicola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Res</w:t>
      </w:r>
      <w:r>
        <w:rPr>
          <w:rFonts w:ascii="Calibri" w:hAnsi="Calibri" w:eastAsia="Calibri" w:cs="Calibri"/>
          <w:i/>
          <w:iCs/>
          <w:color w:val="000000"/>
          <w:sz w:val="22"/>
          <w:szCs w:val="22"/>
        </w:rPr>
        <w:t xml:space="preserve">earch in </w:t>
      </w:r>
      <w:r>
        <w:rPr>
          <w:rFonts w:ascii="Calibri" w:hAnsi="Calibri" w:eastAsia="Calibri" w:cs="Calibri"/>
          <w:i/>
          <w:iCs/>
          <w:color w:val="000000"/>
          <w:sz w:val="22"/>
          <w:szCs w:val="22"/>
        </w:rPr>
        <w:t xml:space="preserve">Plant Dis</w:t>
      </w:r>
      <w:r>
        <w:rPr>
          <w:rFonts w:ascii="Calibri" w:hAnsi="Calibri" w:eastAsia="Calibri" w:cs="Calibri"/>
          <w:i/>
          <w:iCs/>
          <w:color w:val="000000"/>
          <w:sz w:val="22"/>
          <w:szCs w:val="22"/>
        </w:rPr>
        <w:t xml:space="preserve">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23</w:t>
      </w:r>
      <w:r>
        <w:rPr>
          <w:rFonts w:ascii="Calibri" w:hAnsi="Calibri" w:eastAsia="Calibri" w:cs="Calibri"/>
          <w:color w:val="000000"/>
          <w:sz w:val="22"/>
          <w:szCs w:val="22"/>
        </w:rPr>
        <w:t xml:space="preserve">, 150-158.</w:t>
      </w:r>
    </w:p>
    <w:p>
      <w:pPr>
        <w:widowControl w:val="on"/>
        <w:pBdr/>
        <w:spacing w:before="220" w:after="220" w:line="240" w:lineRule="auto"/>
        <w:ind w:left="0" w:right="0"/>
        <w:jc w:val="left"/>
      </w:pPr>
      <w:r>
        <w:rPr>
          <w:rFonts w:ascii="Calibri" w:hAnsi="Calibri" w:eastAsia="Calibri" w:cs="Calibri"/>
          <w:color w:val="000000"/>
          <w:sz w:val="22"/>
          <w:szCs w:val="22"/>
        </w:rPr>
        <w:t xml:space="preserve">Kwon SM, Yeo MI, Choi SH, Kim GW, Jun KJ, Uhm JY (2010) Reduced sensitivities of the pear scab fungus (</w:t>
      </w:r>
      <w:r>
        <w:rPr>
          <w:rFonts w:ascii="Calibri" w:hAnsi="Calibri" w:eastAsia="Calibri" w:cs="Calibri"/>
          <w:i/>
          <w:iCs/>
          <w:color w:val="000000"/>
          <w:sz w:val="22"/>
          <w:szCs w:val="22"/>
        </w:rPr>
        <w:t xml:space="preserve">Venturia nashicola</w:t>
      </w:r>
      <w:r>
        <w:rPr>
          <w:rFonts w:ascii="Calibri" w:hAnsi="Calibri" w:eastAsia="Calibri" w:cs="Calibri"/>
          <w:color w:val="000000"/>
          <w:sz w:val="22"/>
          <w:szCs w:val="22"/>
        </w:rPr>
        <w:t xml:space="preserve">) collected in Ulsan and Naju to five ergosterol-biosynthesis-inhibiting fungicides. </w:t>
      </w:r>
      <w:r>
        <w:rPr>
          <w:rFonts w:ascii="Calibri" w:hAnsi="Calibri" w:eastAsia="Calibri" w:cs="Calibri"/>
          <w:i/>
          <w:iCs/>
          <w:color w:val="000000"/>
          <w:sz w:val="22"/>
          <w:szCs w:val="22"/>
        </w:rPr>
        <w:t xml:space="preserve">Res</w:t>
      </w:r>
      <w:r>
        <w:rPr>
          <w:rFonts w:ascii="Calibri" w:hAnsi="Calibri" w:eastAsia="Calibri" w:cs="Calibri"/>
          <w:i/>
          <w:iCs/>
          <w:color w:val="000000"/>
          <w:sz w:val="22"/>
          <w:szCs w:val="22"/>
        </w:rPr>
        <w:t xml:space="preserve">earch in </w:t>
      </w:r>
      <w:r>
        <w:rPr>
          <w:rFonts w:ascii="Calibri" w:hAnsi="Calibri" w:eastAsia="Calibri" w:cs="Calibri"/>
          <w:i/>
          <w:iCs/>
          <w:color w:val="000000"/>
          <w:sz w:val="22"/>
          <w:szCs w:val="22"/>
        </w:rPr>
        <w:t xml:space="preserve">Plant Dis</w:t>
      </w:r>
      <w:r>
        <w:rPr>
          <w:rFonts w:ascii="Calibri" w:hAnsi="Calibri" w:eastAsia="Calibri" w:cs="Calibri"/>
          <w:i/>
          <w:iCs/>
          <w:color w:val="000000"/>
          <w:sz w:val="22"/>
          <w:szCs w:val="22"/>
        </w:rPr>
        <w:t xml:space="preserve">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 48-58.</w:t>
      </w:r>
    </w:p>
    <w:p>
      <w:pPr>
        <w:widowControl w:val="on"/>
        <w:pBdr/>
        <w:spacing w:before="220" w:after="220" w:line="240" w:lineRule="auto"/>
        <w:ind w:left="0" w:right="0"/>
        <w:jc w:val="left"/>
      </w:pPr>
      <w:r>
        <w:rPr>
          <w:rFonts w:ascii="Calibri" w:hAnsi="Calibri" w:eastAsia="Calibri" w:cs="Calibri"/>
          <w:color w:val="000000"/>
          <w:sz w:val="22"/>
          <w:szCs w:val="22"/>
        </w:rPr>
        <w:t xml:space="preserve">Le Cam B, Devaux M, Parisi L (2001) Specific polymerase chain reaction identification of </w:t>
      </w:r>
      <w:r>
        <w:rPr>
          <w:rFonts w:ascii="Calibri" w:hAnsi="Calibri" w:eastAsia="Calibri" w:cs="Calibri"/>
          <w:i/>
          <w:iCs/>
          <w:color w:val="000000"/>
          <w:sz w:val="22"/>
          <w:szCs w:val="22"/>
        </w:rPr>
        <w:t xml:space="preserve">Venturia nashicola</w:t>
      </w:r>
      <w:r>
        <w:rPr>
          <w:rFonts w:ascii="Calibri" w:hAnsi="Calibri" w:eastAsia="Calibri" w:cs="Calibri"/>
          <w:color w:val="000000"/>
          <w:sz w:val="22"/>
          <w:szCs w:val="22"/>
        </w:rPr>
        <w:t xml:space="preserve"> using internally transcribed spacer region in the ribosomal DNA.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91</w:t>
      </w:r>
      <w:r>
        <w:rPr>
          <w:rFonts w:ascii="Calibri" w:hAnsi="Calibri" w:eastAsia="Calibri" w:cs="Calibri"/>
          <w:color w:val="000000"/>
          <w:sz w:val="22"/>
          <w:szCs w:val="22"/>
        </w:rPr>
        <w:t xml:space="preserve">, 900-904.</w:t>
      </w:r>
    </w:p>
    <w:p>
      <w:pPr>
        <w:widowControl w:val="on"/>
        <w:pBdr/>
        <w:spacing w:before="220" w:after="220" w:line="240" w:lineRule="auto"/>
        <w:ind w:left="0" w:right="0"/>
        <w:jc w:val="left"/>
      </w:pPr>
      <w:r>
        <w:rPr>
          <w:rFonts w:ascii="Calibri" w:hAnsi="Calibri" w:eastAsia="Calibri" w:cs="Calibri"/>
          <w:color w:val="000000"/>
          <w:sz w:val="22"/>
          <w:szCs w:val="22"/>
        </w:rPr>
        <w:t xml:space="preserve">Misonou T, Fukatsu R (1970) Studies on the infection and control of pear scab. II. Dispersion of conidia and their role as the origin of infection. </w:t>
      </w:r>
      <w:r>
        <w:rPr>
          <w:rFonts w:ascii="Calibri" w:hAnsi="Calibri" w:eastAsia="Calibri" w:cs="Calibri"/>
          <w:i/>
          <w:iCs/>
          <w:color w:val="000000"/>
          <w:sz w:val="22"/>
          <w:szCs w:val="22"/>
        </w:rPr>
        <w:t xml:space="preserve">Bulletin of the Chiba-ken Agricultural Experiment Station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 91-98.</w:t>
      </w:r>
    </w:p>
    <w:p>
      <w:pPr>
        <w:widowControl w:val="on"/>
        <w:pBdr/>
        <w:spacing w:before="220" w:after="220" w:line="240" w:lineRule="auto"/>
        <w:ind w:left="0" w:right="0"/>
        <w:jc w:val="left"/>
      </w:pPr>
      <w:r>
        <w:rPr>
          <w:rFonts w:ascii="Calibri" w:hAnsi="Calibri" w:eastAsia="Calibri" w:cs="Calibri"/>
          <w:color w:val="000000"/>
          <w:sz w:val="22"/>
          <w:szCs w:val="22"/>
        </w:rPr>
        <w:t xml:space="preserve">Misonou T, Fukatsu R (1971) Studies on the infection and control of pear scab. III. The lesion types and sporulation of conidia on scales. </w:t>
      </w:r>
      <w:r>
        <w:rPr>
          <w:rFonts w:ascii="Calibri" w:hAnsi="Calibri" w:eastAsia="Calibri" w:cs="Calibri"/>
          <w:i/>
          <w:iCs/>
          <w:color w:val="000000"/>
          <w:sz w:val="22"/>
          <w:szCs w:val="22"/>
        </w:rPr>
        <w:t xml:space="preserve">Bulletin of the Chiba-ken Agricultural Experiment Station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96-102.</w:t>
      </w:r>
    </w:p>
    <w:p>
      <w:pPr>
        <w:widowControl w:val="on"/>
        <w:pBdr/>
        <w:spacing w:before="220" w:after="220" w:line="240" w:lineRule="auto"/>
        <w:ind w:left="0" w:right="0"/>
        <w:jc w:val="left"/>
      </w:pPr>
      <w:r>
        <w:rPr>
          <w:rFonts w:ascii="Calibri" w:hAnsi="Calibri" w:eastAsia="Calibri" w:cs="Calibri"/>
          <w:color w:val="000000"/>
          <w:sz w:val="22"/>
          <w:szCs w:val="22"/>
        </w:rPr>
        <w:t xml:space="preserve">Prokchorchik M, Won K, Lee Y, Segonzac C, Sohn KH (2020) Whole genome enabled phylogenetic and secretome analyses of two </w:t>
      </w:r>
      <w:r>
        <w:rPr>
          <w:rFonts w:ascii="Calibri" w:hAnsi="Calibri" w:eastAsia="Calibri" w:cs="Calibri"/>
          <w:i/>
          <w:iCs/>
          <w:color w:val="000000"/>
          <w:sz w:val="22"/>
          <w:szCs w:val="22"/>
        </w:rPr>
        <w:t xml:space="preserve">Venturia nashicola </w:t>
      </w:r>
      <w:r>
        <w:rPr>
          <w:rFonts w:ascii="Calibri" w:hAnsi="Calibri" w:eastAsia="Calibri" w:cs="Calibri"/>
          <w:color w:val="000000"/>
          <w:sz w:val="22"/>
          <w:szCs w:val="22"/>
        </w:rPr>
        <w:t xml:space="preserve">isolates. </w:t>
      </w:r>
      <w:r>
        <w:rPr>
          <w:rFonts w:ascii="Calibri" w:hAnsi="Calibri" w:eastAsia="Calibri" w:cs="Calibri"/>
          <w:i/>
          <w:iCs/>
          <w:color w:val="000000"/>
          <w:sz w:val="22"/>
          <w:szCs w:val="22"/>
        </w:rPr>
        <w:t xml:space="preserve">Plant Pathol</w:t>
      </w:r>
      <w:r>
        <w:rPr>
          <w:rFonts w:ascii="Calibri" w:hAnsi="Calibri" w:eastAsia="Calibri" w:cs="Calibri"/>
          <w:i/>
          <w:iCs/>
          <w:color w:val="000000"/>
          <w:sz w:val="22"/>
          <w:szCs w:val="22"/>
        </w:rPr>
        <w:t xml:space="preserve">ogy</w:t>
      </w:r>
      <w:r>
        <w:rPr>
          <w:rFonts w:ascii="Calibri" w:hAnsi="Calibri" w:eastAsia="Calibri" w:cs="Calibri"/>
          <w:i/>
          <w:iCs/>
          <w:color w:val="000000"/>
          <w:sz w:val="22"/>
          <w:szCs w:val="22"/>
        </w:rPr>
        <w:t xml:space="preserve"> J</w:t>
      </w:r>
      <w:r>
        <w:rPr>
          <w:rFonts w:ascii="Calibri" w:hAnsi="Calibri" w:eastAsia="Calibri" w:cs="Calibri"/>
          <w:i/>
          <w:iCs/>
          <w:color w:val="000000"/>
          <w:sz w:val="22"/>
          <w:szCs w:val="22"/>
        </w:rPr>
        <w:t xml:space="preserve">ournal</w:t>
      </w:r>
      <w:r>
        <w:rPr>
          <w:rFonts w:ascii="Calibri" w:hAnsi="Calibri" w:eastAsia="Calibri" w:cs="Calibri"/>
          <w:i/>
          <w:iCs/>
          <w:color w:val="000000"/>
          <w:sz w:val="22"/>
          <w:szCs w:val="22"/>
        </w:rPr>
        <w:t xml:space="preserve"> </w:t>
      </w:r>
      <w:r>
        <w:rPr>
          <w:rFonts w:ascii="Calibri" w:hAnsi="Calibri" w:eastAsia="Calibri" w:cs="Calibri"/>
          <w:b/>
          <w:bCs/>
          <w:color w:val="000000"/>
          <w:sz w:val="22"/>
          <w:szCs w:val="22"/>
        </w:rPr>
        <w:t xml:space="preserve">36</w:t>
      </w:r>
      <w:r>
        <w:rPr>
          <w:rFonts w:ascii="Calibri" w:hAnsi="Calibri" w:eastAsia="Calibri" w:cs="Calibri"/>
          <w:color w:val="000000"/>
          <w:sz w:val="22"/>
          <w:szCs w:val="22"/>
        </w:rPr>
        <w:t xml:space="preserve">, 98-105.</w:t>
      </w:r>
    </w:p>
    <w:p>
      <w:pPr>
        <w:widowControl w:val="on"/>
        <w:pBdr/>
        <w:spacing w:before="220" w:after="220" w:line="240" w:lineRule="auto"/>
        <w:ind w:left="0" w:right="0"/>
        <w:jc w:val="left"/>
      </w:pPr>
      <w:r>
        <w:rPr>
          <w:rFonts w:ascii="Calibri" w:hAnsi="Calibri" w:eastAsia="Calibri" w:cs="Calibri"/>
          <w:color w:val="000000"/>
          <w:sz w:val="22"/>
          <w:szCs w:val="22"/>
        </w:rPr>
        <w:t xml:space="preserve">Sivanesan A (1977) </w:t>
      </w:r>
      <w:r>
        <w:rPr>
          <w:rFonts w:ascii="Calibri" w:hAnsi="Calibri" w:eastAsia="Calibri" w:cs="Calibri"/>
          <w:i/>
          <w:iCs/>
          <w:color w:val="000000"/>
          <w:sz w:val="22"/>
          <w:szCs w:val="22"/>
        </w:rPr>
        <w:t xml:space="preserve">The taxonomy and pathology of</w:t>
      </w:r>
      <w:r>
        <w:rPr>
          <w:rFonts w:ascii="Calibri" w:hAnsi="Calibri" w:eastAsia="Calibri" w:cs="Calibri"/>
          <w:color w:val="000000"/>
          <w:sz w:val="22"/>
          <w:szCs w:val="22"/>
        </w:rPr>
        <w:t xml:space="preserve"> Venturia </w:t>
      </w:r>
      <w:r>
        <w:rPr>
          <w:rFonts w:ascii="Calibri" w:hAnsi="Calibri" w:eastAsia="Calibri" w:cs="Calibri"/>
          <w:i/>
          <w:iCs/>
          <w:color w:val="000000"/>
          <w:sz w:val="22"/>
          <w:szCs w:val="22"/>
        </w:rPr>
        <w:t xml:space="preserve">species</w:t>
      </w:r>
      <w:r>
        <w:rPr>
          <w:rFonts w:ascii="Calibri" w:hAnsi="Calibri" w:eastAsia="Calibri" w:cs="Calibri"/>
          <w:color w:val="000000"/>
          <w:sz w:val="22"/>
          <w:szCs w:val="22"/>
        </w:rPr>
        <w:t xml:space="preserve">, pp. 94-99. J. Cramer, Vaduz, Liechtenstein.</w:t>
      </w:r>
    </w:p>
    <w:p>
      <w:pPr>
        <w:widowControl w:val="on"/>
        <w:pBdr/>
        <w:spacing w:before="220" w:after="220" w:line="240" w:lineRule="auto"/>
        <w:ind w:left="0" w:right="0"/>
        <w:jc w:val="left"/>
      </w:pPr>
      <w:r>
        <w:rPr>
          <w:rFonts w:ascii="Calibri" w:hAnsi="Calibri" w:eastAsia="Calibri" w:cs="Calibri"/>
          <w:color w:val="000000"/>
          <w:sz w:val="22"/>
          <w:szCs w:val="22"/>
        </w:rPr>
        <w:t xml:space="preserve">Takanashi K, Yamamoto S, Kitajima H (1970) Primary inoculum of Japanese pear scab. </w:t>
      </w:r>
      <w:r>
        <w:rPr>
          <w:rFonts w:ascii="Calibri" w:hAnsi="Calibri" w:eastAsia="Calibri" w:cs="Calibri"/>
          <w:i/>
          <w:iCs/>
          <w:color w:val="000000"/>
          <w:sz w:val="22"/>
          <w:szCs w:val="22"/>
        </w:rPr>
        <w:t xml:space="preserve">Bulletin of the Horticultural Research Station, Japan</w:t>
      </w:r>
      <w:r>
        <w:rPr>
          <w:rFonts w:ascii="Calibri" w:hAnsi="Calibri" w:eastAsia="Calibri" w:cs="Calibri"/>
          <w:color w:val="000000"/>
          <w:sz w:val="22"/>
          <w:szCs w:val="22"/>
        </w:rPr>
        <w:t xml:space="preserve"> A-9, 17-33.</w:t>
      </w:r>
    </w:p>
    <w:p>
      <w:pPr>
        <w:widowControl w:val="on"/>
        <w:pBdr/>
        <w:spacing w:before="220" w:after="220" w:line="240" w:lineRule="auto"/>
        <w:ind w:left="0" w:right="0"/>
        <w:jc w:val="left"/>
      </w:pPr>
      <w:r>
        <w:rPr>
          <w:rFonts w:ascii="Calibri" w:hAnsi="Calibri" w:eastAsia="Calibri" w:cs="Calibri"/>
          <w:color w:val="000000"/>
          <w:sz w:val="22"/>
          <w:szCs w:val="22"/>
        </w:rPr>
        <w:t xml:space="preserve">Tanaka S, Yamamoto S (1964) Studies on pear scab. II. Taxonomy of the causal fungus of Japanese pear scab. </w:t>
      </w:r>
      <w:r>
        <w:rPr>
          <w:rFonts w:ascii="Calibri" w:hAnsi="Calibri" w:eastAsia="Calibri" w:cs="Calibri"/>
          <w:i/>
          <w:iCs/>
          <w:color w:val="000000"/>
          <w:sz w:val="22"/>
          <w:szCs w:val="22"/>
        </w:rPr>
        <w:t xml:space="preserve">Annals of the Phytopathological Society of Japan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29</w:t>
      </w:r>
      <w:r>
        <w:rPr>
          <w:rFonts w:ascii="Calibri" w:hAnsi="Calibri" w:eastAsia="Calibri" w:cs="Calibri"/>
          <w:color w:val="000000"/>
          <w:sz w:val="22"/>
          <w:szCs w:val="22"/>
        </w:rPr>
        <w:t xml:space="preserve">, 128-136.</w:t>
      </w:r>
    </w:p>
    <w:p>
      <w:pPr>
        <w:widowControl w:val="on"/>
        <w:pBdr/>
        <w:spacing w:before="220" w:after="220" w:line="240" w:lineRule="auto"/>
        <w:ind w:left="0" w:right="0"/>
        <w:jc w:val="left"/>
      </w:pPr>
      <w:r>
        <w:rPr>
          <w:rFonts w:ascii="Calibri" w:hAnsi="Calibri" w:eastAsia="Calibri" w:cs="Calibri"/>
          <w:color w:val="000000"/>
          <w:sz w:val="22"/>
          <w:szCs w:val="22"/>
        </w:rPr>
        <w:t xml:space="preserve">USDA (2009) Importation of fresh fruit of Chinese sand pear, </w:t>
      </w:r>
      <w:r>
        <w:rPr>
          <w:rFonts w:ascii="Calibri" w:hAnsi="Calibri" w:eastAsia="Calibri" w:cs="Calibri"/>
          <w:i/>
          <w:iCs/>
          <w:color w:val="000000"/>
          <w:sz w:val="22"/>
          <w:szCs w:val="22"/>
        </w:rPr>
        <w:t xml:space="preserve">Pyrus pyrifolia</w:t>
      </w:r>
      <w:r>
        <w:rPr>
          <w:rFonts w:ascii="Calibri" w:hAnsi="Calibri" w:eastAsia="Calibri" w:cs="Calibri"/>
          <w:color w:val="000000"/>
          <w:sz w:val="22"/>
          <w:szCs w:val="22"/>
        </w:rPr>
        <w:t xml:space="preserve">, from China, including the special administrative regions of Hong Kong and Macau, into the entire United States, including all territories - a qualitative, pathway-initiated risk assessment. 76 pp. APHIS-2011-0007-0002. Available from </w:t>
      </w:r>
      <w:hyperlink r:id="rId6668662b9e0bb0f83" w:history="1">
        <w:r>
          <w:rPr>
            <w:rFonts w:ascii="Calibri" w:hAnsi="Calibri" w:eastAsia="Calibri" w:cs="Calibri"/>
            <w:color w:val="0000CC"/>
            <w:sz w:val="22"/>
            <w:szCs w:val="22"/>
            <w:u w:val="single"/>
          </w:rPr>
          <w:t xml:space="preserve">https://beta.regulations.gov/document/APHIS-2011-0007-0002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Umemoto S (1990) Infection sources in Japanese pear scab (</w:t>
      </w:r>
      <w:r>
        <w:rPr>
          <w:rFonts w:ascii="Calibri" w:hAnsi="Calibri" w:eastAsia="Calibri" w:cs="Calibri"/>
          <w:i/>
          <w:iCs/>
          <w:color w:val="000000"/>
          <w:sz w:val="22"/>
          <w:szCs w:val="22"/>
        </w:rPr>
        <w:t xml:space="preserve">Venturia nashicola</w:t>
      </w:r>
      <w:r>
        <w:rPr>
          <w:rFonts w:ascii="Calibri" w:hAnsi="Calibri" w:eastAsia="Calibri" w:cs="Calibri"/>
          <w:color w:val="000000"/>
          <w:sz w:val="22"/>
          <w:szCs w:val="22"/>
        </w:rPr>
        <w:t xml:space="preserve">) and their significance in the primary infection. </w:t>
      </w:r>
      <w:r>
        <w:rPr>
          <w:rFonts w:ascii="Calibri" w:hAnsi="Calibri" w:eastAsia="Calibri" w:cs="Calibri"/>
          <w:i/>
          <w:iCs/>
          <w:color w:val="000000"/>
          <w:sz w:val="22"/>
          <w:szCs w:val="22"/>
        </w:rPr>
        <w:t xml:space="preserve">Annals of the Phytopathological Society of Japan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56</w:t>
      </w:r>
      <w:r>
        <w:rPr>
          <w:rFonts w:ascii="Calibri" w:hAnsi="Calibri" w:eastAsia="Calibri" w:cs="Calibri"/>
          <w:color w:val="000000"/>
          <w:sz w:val="22"/>
          <w:szCs w:val="22"/>
        </w:rPr>
        <w:t xml:space="preserve">, 658-664.</w:t>
      </w:r>
    </w:p>
    <w:p>
      <w:pPr>
        <w:widowControl w:val="on"/>
        <w:pBdr/>
        <w:spacing w:before="220" w:after="220" w:line="240" w:lineRule="auto"/>
        <w:ind w:left="0" w:right="0"/>
        <w:jc w:val="left"/>
      </w:pPr>
      <w:r>
        <w:rPr>
          <w:rFonts w:ascii="Calibri" w:hAnsi="Calibri" w:eastAsia="Calibri" w:cs="Calibri"/>
          <w:color w:val="000000"/>
          <w:sz w:val="22"/>
          <w:szCs w:val="22"/>
        </w:rPr>
        <w:t xml:space="preserve">Umemoto S (1991a) Infection of bud scales with conidia of Japanese pear scab fungus, </w:t>
      </w:r>
      <w:r>
        <w:rPr>
          <w:rFonts w:ascii="Calibri" w:hAnsi="Calibri" w:eastAsia="Calibri" w:cs="Calibri"/>
          <w:i/>
          <w:iCs/>
          <w:color w:val="000000"/>
          <w:sz w:val="22"/>
          <w:szCs w:val="22"/>
        </w:rPr>
        <w:t xml:space="preserve">Venturia nashicola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Annals of the Phytopathological Society of Japan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57</w:t>
      </w:r>
      <w:r>
        <w:rPr>
          <w:rFonts w:ascii="Calibri" w:hAnsi="Calibri" w:eastAsia="Calibri" w:cs="Calibri"/>
          <w:color w:val="000000"/>
          <w:sz w:val="22"/>
          <w:szCs w:val="22"/>
        </w:rPr>
        <w:t xml:space="preserve">, 188-195.</w:t>
      </w:r>
    </w:p>
    <w:p>
      <w:pPr>
        <w:widowControl w:val="on"/>
        <w:pBdr/>
        <w:spacing w:before="220" w:after="220" w:line="240" w:lineRule="auto"/>
        <w:ind w:left="0" w:right="0"/>
        <w:jc w:val="left"/>
      </w:pPr>
      <w:r>
        <w:rPr>
          <w:rFonts w:ascii="Calibri" w:hAnsi="Calibri" w:eastAsia="Calibri" w:cs="Calibri"/>
          <w:color w:val="000000"/>
          <w:sz w:val="22"/>
          <w:szCs w:val="22"/>
        </w:rPr>
        <w:t xml:space="preserve">Umemoto S (1991b) Relationship between leaf wetness period, temperature, and infection of </w:t>
      </w:r>
      <w:r>
        <w:rPr>
          <w:rFonts w:ascii="Calibri" w:hAnsi="Calibri" w:eastAsia="Calibri" w:cs="Calibri"/>
          <w:i/>
          <w:iCs/>
          <w:color w:val="000000"/>
          <w:sz w:val="22"/>
          <w:szCs w:val="22"/>
        </w:rPr>
        <w:t xml:space="preserve">Venturia nashicola</w:t>
      </w:r>
      <w:r>
        <w:rPr>
          <w:rFonts w:ascii="Calibri" w:hAnsi="Calibri" w:eastAsia="Calibri" w:cs="Calibri"/>
          <w:color w:val="000000"/>
          <w:sz w:val="22"/>
          <w:szCs w:val="22"/>
        </w:rPr>
        <w:t xml:space="preserve"> to Japanese pear leaves. </w:t>
      </w:r>
      <w:r>
        <w:rPr>
          <w:rFonts w:ascii="Calibri" w:hAnsi="Calibri" w:eastAsia="Calibri" w:cs="Calibri"/>
          <w:i/>
          <w:iCs/>
          <w:color w:val="000000"/>
          <w:sz w:val="22"/>
          <w:szCs w:val="22"/>
        </w:rPr>
        <w:t xml:space="preserve">Annals of the Phytopathological Society of Japan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57</w:t>
      </w:r>
      <w:r>
        <w:rPr>
          <w:rFonts w:ascii="Calibri" w:hAnsi="Calibri" w:eastAsia="Calibri" w:cs="Calibri"/>
          <w:color w:val="000000"/>
          <w:sz w:val="22"/>
          <w:szCs w:val="22"/>
        </w:rPr>
        <w:t xml:space="preserve">, 212-218.</w:t>
      </w:r>
    </w:p>
    <w:p>
      <w:pPr>
        <w:widowControl w:val="on"/>
        <w:pBdr/>
        <w:spacing w:before="220" w:after="220" w:line="240" w:lineRule="auto"/>
        <w:ind w:left="0" w:right="0"/>
        <w:jc w:val="left"/>
      </w:pPr>
      <w:r>
        <w:rPr>
          <w:rFonts w:ascii="Calibri" w:hAnsi="Calibri" w:eastAsia="Calibri" w:cs="Calibri"/>
          <w:color w:val="000000"/>
          <w:sz w:val="22"/>
          <w:szCs w:val="22"/>
        </w:rPr>
        <w:t xml:space="preserve">Umemoto S (1993) Studies on the ecology and control of Japanese pear scab.  </w:t>
      </w:r>
      <w:r>
        <w:rPr>
          <w:rFonts w:ascii="Calibri" w:hAnsi="Calibri" w:eastAsia="Calibri" w:cs="Calibri"/>
          <w:i/>
          <w:iCs/>
          <w:color w:val="000000"/>
          <w:sz w:val="22"/>
          <w:szCs w:val="22"/>
        </w:rPr>
        <w:t xml:space="preserve">Special </w:t>
      </w:r>
      <w:r>
        <w:rPr>
          <w:rFonts w:ascii="Calibri" w:hAnsi="Calibri" w:eastAsia="Calibri" w:cs="Calibri"/>
          <w:i/>
          <w:iCs/>
          <w:color w:val="000000"/>
          <w:sz w:val="22"/>
          <w:szCs w:val="22"/>
        </w:rPr>
        <w:t xml:space="preserve">B</w:t>
      </w:r>
      <w:r>
        <w:rPr>
          <w:rFonts w:ascii="Calibri" w:hAnsi="Calibri" w:eastAsia="Calibri" w:cs="Calibri"/>
          <w:i/>
          <w:iCs/>
          <w:color w:val="000000"/>
          <w:sz w:val="22"/>
          <w:szCs w:val="22"/>
        </w:rPr>
        <w:t xml:space="preserve">ulletin of the Chiba- Ken Agricultural Experiment Station </w:t>
      </w:r>
      <w:r>
        <w:rPr>
          <w:rFonts w:ascii="Calibri" w:hAnsi="Calibri" w:eastAsia="Calibri" w:cs="Calibri"/>
          <w:b/>
          <w:bCs/>
          <w:color w:val="000000"/>
          <w:sz w:val="22"/>
          <w:szCs w:val="22"/>
        </w:rPr>
        <w:t xml:space="preserve">22</w:t>
      </w:r>
      <w:r>
        <w:rPr>
          <w:rFonts w:ascii="Calibri" w:hAnsi="Calibri" w:eastAsia="Calibri" w:cs="Calibri"/>
          <w:color w:val="000000"/>
          <w:sz w:val="22"/>
          <w:szCs w:val="22"/>
        </w:rPr>
        <w:t xml:space="preserve">, 1-99.</w:t>
      </w:r>
    </w:p>
    <w:p>
      <w:pPr>
        <w:widowControl w:val="on"/>
        <w:pBdr/>
        <w:spacing w:before="220" w:after="220" w:line="240" w:lineRule="auto"/>
        <w:ind w:left="0" w:right="0"/>
        <w:jc w:val="left"/>
      </w:pPr>
      <w:r>
        <w:rPr>
          <w:rFonts w:ascii="Calibri" w:hAnsi="Calibri" w:eastAsia="Calibri" w:cs="Calibri"/>
          <w:color w:val="000000"/>
          <w:sz w:val="22"/>
          <w:szCs w:val="22"/>
        </w:rPr>
        <w:t xml:space="preserve">Umemoto S, Nagai Y (1985) The infection period of flower bud scales by Japanese pear scab fungus and effective fungicidal control method for scab during middle to late autumn. </w:t>
      </w:r>
      <w:r>
        <w:rPr>
          <w:rFonts w:ascii="Calibri" w:hAnsi="Calibri" w:eastAsia="Calibri" w:cs="Calibri"/>
          <w:i/>
          <w:iCs/>
          <w:color w:val="000000"/>
          <w:sz w:val="22"/>
          <w:szCs w:val="22"/>
        </w:rPr>
        <w:t xml:space="preserve">Bulletin of the Chiba-ken Agricultural Experiment Station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26</w:t>
      </w:r>
      <w:r>
        <w:rPr>
          <w:rFonts w:ascii="Calibri" w:hAnsi="Calibri" w:eastAsia="Calibri" w:cs="Calibri"/>
          <w:color w:val="000000"/>
          <w:sz w:val="22"/>
          <w:szCs w:val="22"/>
        </w:rPr>
        <w:t xml:space="preserve">, 129-135.</w:t>
      </w:r>
    </w:p>
    <w:p>
      <w:pPr>
        <w:widowControl w:val="on"/>
        <w:pBdr/>
        <w:spacing w:before="220" w:after="220" w:line="240" w:lineRule="auto"/>
        <w:ind w:left="0" w:right="0"/>
        <w:jc w:val="left"/>
      </w:pPr>
      <w:r>
        <w:rPr>
          <w:rFonts w:ascii="Calibri" w:hAnsi="Calibri" w:eastAsia="Calibri" w:cs="Calibri"/>
          <w:color w:val="000000"/>
          <w:sz w:val="22"/>
          <w:szCs w:val="22"/>
        </w:rPr>
        <w:t xml:space="preserve">Yamamoto S, Tanaka S (1962) Studies on the pear scab (</w:t>
      </w:r>
      <w:r>
        <w:rPr>
          <w:rFonts w:ascii="Calibri" w:hAnsi="Calibri" w:eastAsia="Calibri" w:cs="Calibri"/>
          <w:i/>
          <w:iCs/>
          <w:color w:val="000000"/>
          <w:sz w:val="22"/>
          <w:szCs w:val="22"/>
        </w:rPr>
        <w:t xml:space="preserve">Venturia</w:t>
      </w:r>
      <w:r>
        <w:rPr>
          <w:rFonts w:ascii="Calibri" w:hAnsi="Calibri" w:eastAsia="Calibri" w:cs="Calibri"/>
          <w:color w:val="000000"/>
          <w:sz w:val="22"/>
          <w:szCs w:val="22"/>
        </w:rPr>
        <w:t xml:space="preserve"> spp.). I. Cultural characteristics of the causal fungus with special reference to sporulation. </w:t>
      </w:r>
      <w:r>
        <w:rPr>
          <w:rFonts w:ascii="Calibri" w:hAnsi="Calibri" w:eastAsia="Calibri" w:cs="Calibri"/>
          <w:i/>
          <w:iCs/>
          <w:color w:val="000000"/>
          <w:sz w:val="22"/>
          <w:szCs w:val="22"/>
        </w:rPr>
        <w:t xml:space="preserve">Bulletin of the Horticultural Research Station, Japan</w:t>
      </w:r>
      <w:r>
        <w:rPr>
          <w:rFonts w:ascii="Calibri" w:hAnsi="Calibri" w:eastAsia="Calibri" w:cs="Calibri"/>
          <w:color w:val="000000"/>
          <w:sz w:val="22"/>
          <w:szCs w:val="22"/>
        </w:rPr>
        <w:t xml:space="preserve"> B-1, 163-171.</w:t>
      </w:r>
    </w:p>
    <w:p>
      <w:pPr>
        <w:widowControl w:val="on"/>
        <w:pBdr/>
        <w:spacing w:before="220" w:after="220" w:line="240" w:lineRule="auto"/>
        <w:ind w:left="0" w:right="0"/>
        <w:jc w:val="left"/>
      </w:pPr>
      <w:r>
        <w:rPr>
          <w:rFonts w:ascii="Calibri" w:hAnsi="Calibri" w:eastAsia="Calibri" w:cs="Calibri"/>
          <w:color w:val="000000"/>
          <w:sz w:val="22"/>
          <w:szCs w:val="22"/>
        </w:rPr>
        <w:t xml:space="preserve">Yamamoto S, Tanaka S (1963) Studies on the pear scab (</w:t>
      </w:r>
      <w:r>
        <w:rPr>
          <w:rFonts w:ascii="Calibri" w:hAnsi="Calibri" w:eastAsia="Calibri" w:cs="Calibri"/>
          <w:i/>
          <w:iCs/>
          <w:color w:val="000000"/>
          <w:sz w:val="22"/>
          <w:szCs w:val="22"/>
        </w:rPr>
        <w:t xml:space="preserve">Venturia</w:t>
      </w:r>
      <w:r>
        <w:rPr>
          <w:rFonts w:ascii="Calibri" w:hAnsi="Calibri" w:eastAsia="Calibri" w:cs="Calibri"/>
          <w:color w:val="000000"/>
          <w:sz w:val="22"/>
          <w:szCs w:val="22"/>
        </w:rPr>
        <w:t xml:space="preserve"> spp.). III. Infection on the leaves by conidia. </w:t>
      </w:r>
      <w:r>
        <w:rPr>
          <w:rFonts w:ascii="Calibri" w:hAnsi="Calibri" w:eastAsia="Calibri" w:cs="Calibri"/>
          <w:i/>
          <w:iCs/>
          <w:color w:val="000000"/>
          <w:sz w:val="22"/>
          <w:szCs w:val="22"/>
        </w:rPr>
        <w:t xml:space="preserve">Bulletin of the Horticultural Research Station, Japan</w:t>
      </w:r>
      <w:r>
        <w:rPr>
          <w:rFonts w:ascii="Calibri" w:hAnsi="Calibri" w:eastAsia="Calibri" w:cs="Calibri"/>
          <w:color w:val="000000"/>
          <w:sz w:val="22"/>
          <w:szCs w:val="22"/>
        </w:rPr>
        <w:t xml:space="preserve"> B-2, 181-192.</w:t>
      </w:r>
    </w:p>
    <w:p>
      <w:pPr>
        <w:widowControl w:val="on"/>
        <w:pBdr/>
        <w:spacing w:before="220" w:after="220" w:line="240" w:lineRule="auto"/>
        <w:ind w:left="0" w:right="0"/>
        <w:jc w:val="left"/>
      </w:pPr>
      <w:r>
        <w:rPr>
          <w:rFonts w:ascii="Calibri" w:hAnsi="Calibri" w:eastAsia="Calibri" w:cs="Calibri"/>
          <w:color w:val="000000"/>
          <w:sz w:val="22"/>
          <w:szCs w:val="22"/>
        </w:rPr>
        <w:t xml:space="preserve">Yun YH, Yoon SK, Jung JS, Kim SH (2015) Specific and sensitive detection of the pear scab fungus </w:t>
      </w:r>
      <w:r>
        <w:rPr>
          <w:rFonts w:ascii="Calibri" w:hAnsi="Calibri" w:eastAsia="Calibri" w:cs="Calibri"/>
          <w:i/>
          <w:iCs/>
          <w:color w:val="000000"/>
          <w:sz w:val="22"/>
          <w:szCs w:val="22"/>
        </w:rPr>
        <w:t xml:space="preserve">Venturia nashicola</w:t>
      </w:r>
      <w:r>
        <w:rPr>
          <w:rFonts w:ascii="Calibri" w:hAnsi="Calibri" w:eastAsia="Calibri" w:cs="Calibri"/>
          <w:color w:val="000000"/>
          <w:sz w:val="22"/>
          <w:szCs w:val="22"/>
        </w:rPr>
        <w:t xml:space="preserve"> by SYBR green real-time PCR. </w:t>
      </w:r>
      <w:r>
        <w:rPr>
          <w:rFonts w:ascii="Calibri" w:hAnsi="Calibri" w:eastAsia="Calibri" w:cs="Calibri"/>
          <w:i/>
          <w:iCs/>
          <w:color w:val="000000"/>
          <w:sz w:val="22"/>
          <w:szCs w:val="22"/>
        </w:rPr>
        <w:t xml:space="preserve">Journal of Microbiology and Biotechnology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25</w:t>
      </w:r>
      <w:r>
        <w:rPr>
          <w:rFonts w:ascii="Calibri" w:hAnsi="Calibri" w:eastAsia="Calibri" w:cs="Calibri"/>
          <w:color w:val="000000"/>
          <w:sz w:val="22"/>
          <w:szCs w:val="22"/>
        </w:rPr>
        <w:t xml:space="preserve">, 1782-1786. </w:t>
      </w:r>
      <w:hyperlink r:id="rId9937662b9e0bb13ba" w:history="1">
        <w:r>
          <w:rPr>
            <w:rFonts w:ascii="Calibri" w:hAnsi="Calibri" w:eastAsia="Calibri" w:cs="Calibri"/>
            <w:color w:val="0000CC"/>
            <w:sz w:val="22"/>
            <w:szCs w:val="22"/>
            <w:u w:val="single"/>
          </w:rPr>
          <w:t xml:space="preserve">https://doi.org/10.4014/jmb.1507.07095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Zhao P, Kakishima M, Uzuhashi S, Ishii H (2012) Multigene phylogenetic analysis of inter- and intraspecific relationships in </w:t>
      </w:r>
      <w:r>
        <w:rPr>
          <w:rFonts w:ascii="Calibri" w:hAnsi="Calibri" w:eastAsia="Calibri" w:cs="Calibri"/>
          <w:i/>
          <w:iCs/>
          <w:color w:val="000000"/>
          <w:sz w:val="22"/>
          <w:szCs w:val="22"/>
        </w:rPr>
        <w:t xml:space="preserve">Venturia nashicola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V. pirina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Eur</w:t>
      </w:r>
      <w:r>
        <w:rPr>
          <w:rFonts w:ascii="Calibri" w:hAnsi="Calibri" w:eastAsia="Calibri" w:cs="Calibri"/>
          <w:i/>
          <w:iCs/>
          <w:color w:val="000000"/>
          <w:sz w:val="22"/>
          <w:szCs w:val="22"/>
        </w:rPr>
        <w:t xml:space="preserve">opean</w:t>
      </w:r>
      <w:r>
        <w:rPr>
          <w:rFonts w:ascii="Calibri" w:hAnsi="Calibri" w:eastAsia="Calibri" w:cs="Calibri"/>
          <w:i/>
          <w:iCs/>
          <w:color w:val="000000"/>
          <w:sz w:val="22"/>
          <w:szCs w:val="22"/>
        </w:rPr>
        <w:t xml:space="preserve"> J</w:t>
      </w:r>
      <w:r>
        <w:rPr>
          <w:rFonts w:ascii="Calibri" w:hAnsi="Calibri" w:eastAsia="Calibri" w:cs="Calibri"/>
          <w:i/>
          <w:iCs/>
          <w:color w:val="000000"/>
          <w:sz w:val="22"/>
          <w:szCs w:val="22"/>
        </w:rPr>
        <w:t xml:space="preserve">ournal of</w:t>
      </w:r>
      <w:r>
        <w:rPr>
          <w:rFonts w:ascii="Calibri" w:hAnsi="Calibri" w:eastAsia="Calibri" w:cs="Calibri"/>
          <w:i/>
          <w:iCs/>
          <w:color w:val="000000"/>
          <w:sz w:val="22"/>
          <w:szCs w:val="22"/>
        </w:rPr>
        <w:t xml:space="preserve"> Plant Pathol</w:t>
      </w:r>
      <w:r>
        <w:rPr>
          <w:rFonts w:ascii="Calibri" w:hAnsi="Calibri" w:eastAsia="Calibri" w:cs="Calibri"/>
          <w:i/>
          <w:iCs/>
          <w:color w:val="000000"/>
          <w:sz w:val="22"/>
          <w:szCs w:val="22"/>
        </w:rPr>
        <w:t xml:space="preserve">ogy</w:t>
      </w:r>
      <w:r>
        <w:rPr>
          <w:rFonts w:ascii="Calibri" w:hAnsi="Calibri" w:eastAsia="Calibri" w:cs="Calibri"/>
          <w:i/>
          <w:iCs/>
          <w:color w:val="000000"/>
          <w:sz w:val="22"/>
          <w:szCs w:val="22"/>
        </w:rPr>
        <w:t xml:space="preserve"> </w:t>
      </w:r>
      <w:r>
        <w:rPr>
          <w:rFonts w:ascii="Calibri" w:hAnsi="Calibri" w:eastAsia="Calibri" w:cs="Calibri"/>
          <w:b/>
          <w:bCs/>
          <w:color w:val="000000"/>
          <w:sz w:val="22"/>
          <w:szCs w:val="22"/>
        </w:rPr>
        <w:t xml:space="preserve">132</w:t>
      </w:r>
      <w:r>
        <w:rPr>
          <w:rFonts w:ascii="Calibri" w:hAnsi="Calibri" w:eastAsia="Calibri" w:cs="Calibri"/>
          <w:color w:val="000000"/>
          <w:sz w:val="22"/>
          <w:szCs w:val="22"/>
        </w:rPr>
        <w:t xml:space="preserve">, 245-258.</w:t>
      </w:r>
    </w:p>
    <w:p>
      <w:pPr>
        <w:widowControl w:val="on"/>
        <w:pBdr/>
        <w:spacing w:before="220" w:after="220" w:line="240" w:lineRule="auto"/>
        <w:ind w:left="0" w:right="0"/>
        <w:jc w:val="left"/>
      </w:pPr>
      <w:r>
        <w:rPr>
          <w:rFonts w:ascii="Calibri" w:hAnsi="Calibri" w:eastAsia="Calibri" w:cs="Calibri"/>
          <w:color w:val="000000"/>
          <w:sz w:val="22"/>
          <w:szCs w:val="22"/>
        </w:rPr>
        <w:t xml:space="preserve">Zhao P, Yamada A, Kakishima M, Ishii H (2016) In planta expression profiles and sequence variation of the endopolygalacturonase gene in </w:t>
      </w:r>
      <w:r>
        <w:rPr>
          <w:rFonts w:ascii="Calibri" w:hAnsi="Calibri" w:eastAsia="Calibri" w:cs="Calibri"/>
          <w:i/>
          <w:iCs/>
          <w:color w:val="000000"/>
          <w:sz w:val="22"/>
          <w:szCs w:val="22"/>
        </w:rPr>
        <w:t xml:space="preserve">Venturia nashicola</w:t>
      </w:r>
      <w:r>
        <w:rPr>
          <w:rFonts w:ascii="Calibri" w:hAnsi="Calibri" w:eastAsia="Calibri" w:cs="Calibri"/>
          <w:color w:val="000000"/>
          <w:sz w:val="22"/>
          <w:szCs w:val="22"/>
        </w:rPr>
        <w:t xml:space="preserve">, the causal agent of Asian pear scab. </w:t>
      </w:r>
      <w:r>
        <w:rPr>
          <w:rFonts w:ascii="Calibri" w:hAnsi="Calibri" w:eastAsia="Calibri" w:cs="Calibri"/>
          <w:i/>
          <w:iCs/>
          <w:color w:val="000000"/>
          <w:sz w:val="22"/>
          <w:szCs w:val="22"/>
        </w:rPr>
        <w:t xml:space="preserve">Tropical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41</w:t>
      </w:r>
      <w:r>
        <w:rPr>
          <w:rFonts w:ascii="Calibri" w:hAnsi="Calibri" w:eastAsia="Calibri" w:cs="Calibri"/>
          <w:color w:val="000000"/>
          <w:sz w:val="22"/>
          <w:szCs w:val="22"/>
        </w:rPr>
        <w:t xml:space="preserve">, 67-77. </w:t>
      </w:r>
      <w:hyperlink r:id="rId9943662b9e0bb1591" w:history="1">
        <w:r>
          <w:rPr>
            <w:rFonts w:ascii="Calibri" w:hAnsi="Calibri" w:eastAsia="Calibri" w:cs="Calibri"/>
            <w:color w:val="0000CC"/>
            <w:sz w:val="22"/>
            <w:szCs w:val="22"/>
            <w:u w:val="single"/>
          </w:rPr>
          <w:t xml:space="preserve">https://doi.org/10.1007/s40858-016-0069-5</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2020 by Hideo Ishii (University of Tsukuba, Japan).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Venturia nashicola</w:t>
      </w:r>
      <w:r>
        <w:rPr>
          <w:rFonts w:ascii="Calibri" w:hAnsi="Calibri" w:eastAsia="Calibri" w:cs="Calibri"/>
          <w:color w:val="000000"/>
          <w:sz w:val="22"/>
          <w:szCs w:val="22"/>
        </w:rPr>
        <w:t xml:space="preserve">. EPPO datasheets on pests recommended for regulation. Available online. </w:t>
      </w:r>
      <w:hyperlink r:id="rId4907662b9e0bb165e"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two editions of 'Quarantine Pests for Europe' in 1992 and 1997, and revised in 2020.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 </w:t>
      </w:r>
      <w:r>
        <w:rPr>
          <w:rFonts w:ascii="Calibri" w:hAnsi="Calibri" w:eastAsia="Calibri" w:cs="Calibri"/>
          <w:color w:val="000000"/>
          <w:sz w:val="22"/>
          <w:szCs w:val="22"/>
        </w:rPr>
        <w:t xml:space="preserve">CABI, Wallingford (GB).</w:t>
      </w:r>
    </w:p>
    <w:p>
      <w:r>
        <w:drawing>
          <wp:inline distT="0" distB="0" distL="0" distR="0">
            <wp:extent cx="1800000" cy="604800"/>
            <wp:docPr id="14808500" name="name4589662b9e0bb1983"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4298662b9e0bb1981"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8595056">
    <w:multiLevelType w:val="hybridMultilevel"/>
    <w:lvl w:ilvl="0" w:tplc="78059979">
      <w:start w:val="1"/>
      <w:numFmt w:val="decimal"/>
      <w:lvlText w:val="%1."/>
      <w:lvlJc w:val="left"/>
      <w:pPr>
        <w:ind w:left="720" w:hanging="360"/>
      </w:pPr>
    </w:lvl>
    <w:lvl w:ilvl="1" w:tplc="78059979" w:tentative="1">
      <w:start w:val="1"/>
      <w:numFmt w:val="lowerLetter"/>
      <w:lvlText w:val="%2."/>
      <w:lvlJc w:val="left"/>
      <w:pPr>
        <w:ind w:left="1440" w:hanging="360"/>
      </w:pPr>
    </w:lvl>
    <w:lvl w:ilvl="2" w:tplc="78059979" w:tentative="1">
      <w:start w:val="1"/>
      <w:numFmt w:val="lowerRoman"/>
      <w:lvlText w:val="%3."/>
      <w:lvlJc w:val="right"/>
      <w:pPr>
        <w:ind w:left="2160" w:hanging="180"/>
      </w:pPr>
    </w:lvl>
    <w:lvl w:ilvl="3" w:tplc="78059979" w:tentative="1">
      <w:start w:val="1"/>
      <w:numFmt w:val="decimal"/>
      <w:lvlText w:val="%4."/>
      <w:lvlJc w:val="left"/>
      <w:pPr>
        <w:ind w:left="2880" w:hanging="360"/>
      </w:pPr>
    </w:lvl>
    <w:lvl w:ilvl="4" w:tplc="78059979" w:tentative="1">
      <w:start w:val="1"/>
      <w:numFmt w:val="lowerLetter"/>
      <w:lvlText w:val="%5."/>
      <w:lvlJc w:val="left"/>
      <w:pPr>
        <w:ind w:left="3600" w:hanging="360"/>
      </w:pPr>
    </w:lvl>
    <w:lvl w:ilvl="5" w:tplc="78059979" w:tentative="1">
      <w:start w:val="1"/>
      <w:numFmt w:val="lowerRoman"/>
      <w:lvlText w:val="%6."/>
      <w:lvlJc w:val="right"/>
      <w:pPr>
        <w:ind w:left="4320" w:hanging="180"/>
      </w:pPr>
    </w:lvl>
    <w:lvl w:ilvl="6" w:tplc="78059979" w:tentative="1">
      <w:start w:val="1"/>
      <w:numFmt w:val="decimal"/>
      <w:lvlText w:val="%7."/>
      <w:lvlJc w:val="left"/>
      <w:pPr>
        <w:ind w:left="5040" w:hanging="360"/>
      </w:pPr>
    </w:lvl>
    <w:lvl w:ilvl="7" w:tplc="78059979" w:tentative="1">
      <w:start w:val="1"/>
      <w:numFmt w:val="lowerLetter"/>
      <w:lvlText w:val="%8."/>
      <w:lvlJc w:val="left"/>
      <w:pPr>
        <w:ind w:left="5760" w:hanging="360"/>
      </w:pPr>
    </w:lvl>
    <w:lvl w:ilvl="8" w:tplc="78059979" w:tentative="1">
      <w:start w:val="1"/>
      <w:numFmt w:val="lowerRoman"/>
      <w:lvlText w:val="%9."/>
      <w:lvlJc w:val="right"/>
      <w:pPr>
        <w:ind w:left="6480" w:hanging="180"/>
      </w:pPr>
    </w:lvl>
  </w:abstractNum>
  <w:abstractNum w:abstractNumId="18595055">
    <w:multiLevelType w:val="hybridMultilevel"/>
    <w:lvl w:ilvl="0" w:tplc="1669406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8595055">
    <w:abstractNumId w:val="18595055"/>
  </w:num>
  <w:num w:numId="18595056">
    <w:abstractNumId w:val="18595056"/>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427120445" Type="http://schemas.microsoft.com/office/2011/relationships/commentsExtended" Target="commentsExtended.xml"/><Relationship Id="rId600255713" Type="http://schemas.microsoft.com/office/2011/relationships/people" Target="people.xml"/><Relationship Id="rId9941662b9e0bae448" Type="http://schemas.openxmlformats.org/officeDocument/2006/relationships/hyperlink" Target="https://gd.eppo.int/taxon/VENTNA/" TargetMode="External"/><Relationship Id="rId5525662b9e0bae492" Type="http://schemas.openxmlformats.org/officeDocument/2006/relationships/hyperlink" Target="https://gd.eppo.int/taxon/VENTNA/categorization" TargetMode="External"/><Relationship Id="rId4826662b9e0bae94a" Type="http://schemas.openxmlformats.org/officeDocument/2006/relationships/hyperlink" Target="https://gd.eppo.int/taxon/VENTNA/photos" TargetMode="External"/><Relationship Id="rId6216662b9e0bb0262" Type="http://schemas.openxmlformats.org/officeDocument/2006/relationships/hyperlink" Target="https://www.mpi.govt.nz/dmsdocument/2884-Pears-Pyrus-bretschneideri-Pyrus-pyrifolia-and-Pyrus-sp.-nr.-communis-fresh-fruit-from-China-Final-Risk-Analysis-October-2009" TargetMode="External"/><Relationship Id="rId8202662b9e0bb0371" Type="http://schemas.openxmlformats.org/officeDocument/2006/relationships/hyperlink" Target="https://doi.org/10.2903/j.efsa.2017.5034" TargetMode="External"/><Relationship Id="rId8759662b9e0bb062e" Type="http://schemas.openxmlformats.org/officeDocument/2006/relationships/hyperlink" Target="https://doi.org/10.1094/PHYTO-06-20-0220-R" TargetMode="External"/><Relationship Id="rId6600662b9e0bb0806" Type="http://schemas.openxmlformats.org/officeDocument/2006/relationships/hyperlink" Target="https://doi.org/10.1017/S0953756299001720" TargetMode="External"/><Relationship Id="rId3903662b9e0bb0948" Type="http://schemas.openxmlformats.org/officeDocument/2006/relationships/hyperlink" Target="https://doi.org/10.1094/MPMI-03-19-0067-A" TargetMode="External"/><Relationship Id="rId6668662b9e0bb0f83" Type="http://schemas.openxmlformats.org/officeDocument/2006/relationships/hyperlink" Target="https://beta.regulations.gov/document/APHIS-2011-0007-0002" TargetMode="External"/><Relationship Id="rId9937662b9e0bb13ba" Type="http://schemas.openxmlformats.org/officeDocument/2006/relationships/hyperlink" Target="https://doi.org/10.4014/jmb.1507.07095" TargetMode="External"/><Relationship Id="rId9943662b9e0bb1591" Type="http://schemas.openxmlformats.org/officeDocument/2006/relationships/hyperlink" Target="https://doi.org/10.1007/s40858-016-0069-5" TargetMode="External"/><Relationship Id="rId4907662b9e0bb165e" Type="http://schemas.openxmlformats.org/officeDocument/2006/relationships/hyperlink" Target="https://gd.eppo.int" TargetMode="External"/><Relationship Id="rId2238662b9e0bae83b" Type="http://schemas.openxmlformats.org/officeDocument/2006/relationships/image" Target="media/imgrId2238662b9e0bae83b.jpg"/><Relationship Id="rId9469662b9e0baf5ca" Type="http://schemas.openxmlformats.org/officeDocument/2006/relationships/image" Target="media/imgrId9469662b9e0baf5ca.jpg"/><Relationship Id="rId4298662b9e0bb1981" Type="http://schemas.openxmlformats.org/officeDocument/2006/relationships/image" Target="media/imgrId4298662b9e0bb1981.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