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Unaspis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2023-12-01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Unaspis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Diaspididae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Chionaspis citri</w:t>
            </w:r>
            <w:r>
              <w:rPr>
                <w:rFonts w:ascii="Calibri" w:hAnsi="Calibri" w:eastAsia="Calibri" w:cs="Calibri"/>
                <w:color w:val="000000"/>
                <w:position w:val="-3"/>
                <w:sz w:val="22"/>
                <w:szCs w:val="22"/>
              </w:rPr>
              <w:t xml:space="preserve"> Comstock, </w:t>
            </w:r>
            <w:r>
              <w:rPr>
                <w:rFonts w:ascii="Calibri" w:hAnsi="Calibri" w:eastAsia="Calibri" w:cs="Calibri"/>
                <w:i/>
                <w:iCs/>
                <w:color w:val="000000"/>
                <w:position w:val="-3"/>
                <w:sz w:val="22"/>
                <w:szCs w:val="22"/>
              </w:rPr>
              <w:t xml:space="preserve">Dinaspis annae</w:t>
            </w:r>
            <w:r>
              <w:rPr>
                <w:rFonts w:ascii="Calibri" w:hAnsi="Calibri" w:eastAsia="Calibri" w:cs="Calibri"/>
                <w:color w:val="000000"/>
                <w:position w:val="-3"/>
                <w:sz w:val="22"/>
                <w:szCs w:val="22"/>
              </w:rPr>
              <w:t xml:space="preserve"> Malenotti, </w:t>
            </w:r>
            <w:r>
              <w:rPr>
                <w:rFonts w:ascii="Calibri" w:hAnsi="Calibri" w:eastAsia="Calibri" w:cs="Calibri"/>
                <w:i/>
                <w:iCs/>
                <w:color w:val="000000"/>
                <w:position w:val="-3"/>
                <w:sz w:val="22"/>
                <w:szCs w:val="22"/>
              </w:rPr>
              <w:t xml:space="preserve">Dinaspis veitchi</w:t>
            </w:r>
            <w:r>
              <w:rPr>
                <w:rFonts w:ascii="Calibri" w:hAnsi="Calibri" w:eastAsia="Calibri" w:cs="Calibri"/>
                <w:color w:val="000000"/>
                <w:position w:val="-3"/>
                <w:sz w:val="22"/>
                <w:szCs w:val="22"/>
              </w:rPr>
              <w:t xml:space="preserve"> Green &amp; Laing, </w:t>
            </w:r>
            <w:r>
              <w:rPr>
                <w:rFonts w:ascii="Calibri" w:hAnsi="Calibri" w:eastAsia="Calibri" w:cs="Calibri"/>
                <w:i/>
                <w:iCs/>
                <w:color w:val="000000"/>
                <w:position w:val="-3"/>
                <w:sz w:val="22"/>
                <w:szCs w:val="22"/>
              </w:rPr>
              <w:t xml:space="preserve">Prontaspis citri</w:t>
            </w:r>
            <w:r>
              <w:rPr>
                <w:rFonts w:ascii="Calibri" w:hAnsi="Calibri" w:eastAsia="Calibri" w:cs="Calibri"/>
                <w:color w:val="000000"/>
                <w:position w:val="-3"/>
                <w:sz w:val="22"/>
                <w:szCs w:val="22"/>
              </w:rPr>
              <w:t xml:space="preserve"> (Comstock)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snow scale, orange chionaspis, white louse scale</w:t>
            </w:r>
            <w:hyperlink r:id="rId58156a4b173c1a1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726a4b173c1a20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UNASCI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827749" name="name99986a4b173c1a853" descr="151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jpg"/>
                          <pic:cNvPicPr/>
                        </pic:nvPicPr>
                        <pic:blipFill>
                          <a:blip r:embed="rId15016a4b173c1a851" cstate="print"/>
                          <a:stretch>
                            <a:fillRect/>
                          </a:stretch>
                        </pic:blipFill>
                        <pic:spPr>
                          <a:xfrm>
                            <a:off x="0" y="0"/>
                            <a:ext cx="2160000" cy="1281600"/>
                          </a:xfrm>
                          <a:prstGeom prst="rect">
                            <a:avLst/>
                          </a:prstGeom>
                          <a:ln w="0">
                            <a:noFill/>
                          </a:ln>
                        </pic:spPr>
                      </pic:pic>
                    </a:graphicData>
                  </a:graphic>
                </wp:inline>
              </w:drawing>
            </w:r>
            <w:hyperlink r:id="rId10326a4b173c1a98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Data about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preceding Ferris (1937) may refer to a misidentification with </w:t>
      </w:r>
      <w:r>
        <w:rPr>
          <w:rFonts w:ascii="Calibri" w:hAnsi="Calibri" w:eastAsia="Calibri" w:cs="Calibri"/>
          <w:i/>
          <w:iCs/>
          <w:color w:val="000000"/>
          <w:sz w:val="22"/>
          <w:szCs w:val="22"/>
        </w:rPr>
        <w:t xml:space="preserve">Unaspis euonymi</w:t>
      </w:r>
      <w:r>
        <w:rPr>
          <w:rFonts w:ascii="Calibri" w:hAnsi="Calibri" w:eastAsia="Calibri" w:cs="Calibri"/>
          <w:color w:val="000000"/>
          <w:sz w:val="22"/>
          <w:szCs w:val="22"/>
        </w:rPr>
        <w:t xml:space="preserve"> or other species not separated from each other (e.g.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misidentified as </w:t>
      </w:r>
      <w:r>
        <w:rPr>
          <w:rFonts w:ascii="Calibri" w:hAnsi="Calibri" w:eastAsia="Calibri" w:cs="Calibri"/>
          <w:i/>
          <w:iCs/>
          <w:color w:val="000000"/>
          <w:sz w:val="22"/>
          <w:szCs w:val="22"/>
        </w:rPr>
        <w:t xml:space="preserve">U. euonymi</w:t>
      </w:r>
      <w:r>
        <w:rPr>
          <w:rFonts w:ascii="Calibri" w:hAnsi="Calibri" w:eastAsia="Calibri" w:cs="Calibri"/>
          <w:color w:val="000000"/>
          <w:sz w:val="22"/>
          <w:szCs w:val="22"/>
        </w:rPr>
        <w:t xml:space="preserve"> (Comstock, 1881) thriving on </w:t>
      </w:r>
      <w:r>
        <w:rPr>
          <w:rFonts w:ascii="Calibri" w:hAnsi="Calibri" w:eastAsia="Calibri" w:cs="Calibri"/>
          <w:i/>
          <w:iCs/>
          <w:color w:val="000000"/>
          <w:sz w:val="22"/>
          <w:szCs w:val="22"/>
        </w:rPr>
        <w:t xml:space="preserve">Euonymus japonicus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latifolius</w:t>
      </w:r>
      <w:r>
        <w:rPr>
          <w:rFonts w:ascii="Calibri" w:hAnsi="Calibri" w:eastAsia="Calibri" w:cs="Calibri"/>
          <w:color w:val="000000"/>
          <w:sz w:val="22"/>
          <w:szCs w:val="22"/>
        </w:rPr>
        <w:t xml:space="preserve">). Such data should be considered cautiously.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 polyphagous pest that infests plants belonging to 25 genera in 17 Families (Kondo &amp; Watson, 2022). The insect has been recorded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 related genera, species, and hybrid cultivars. Some other fruit crops and ornamentals are also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oshanesii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Glycosmis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Nephelium lappaceum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usneoides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originated in the Indomalayan realm, and subsequently spread to other Citrus-growing tropical and subtropical regions worldwide. The scale insect prefers humid tropical habitats. It is not known to establish in semi-arid areas with a dry season, and is less often found in temperate regions.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not present in Algeria, Greece, Italy, and Spain: the citrus snow scale reports in these countries are old and unconfirmed literature records. Some interceptions on traded plant material have been reported from Uzbekistan and Turkey (Europhyt, 2012) but no further pest reports exist for these countries. Presence in Russia and other countries in the former USSR is considered uncertain.</w:t>
      </w:r>
    </w:p>
    <w:p>
      <w:r>
        <w:drawing>
          <wp:inline distT="0" distB="0" distL="0" distR="0">
            <wp:extent cx="6120000" cy="3067200"/>
            <wp:docPr id="61813134" name="name35666a4b173c1b7ca" descr="UNAS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ASCI_distribution_map.jpg"/>
                    <pic:cNvPicPr/>
                  </pic:nvPicPr>
                  <pic:blipFill>
                    <a:blip r:embed="rId69736a4b173c1b7c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Cameroon, Comoros, Congo, Congo, The Democratic Republic of the, Cote d'Ivoire, Egypt, Gabon, Guinea, Liberia, Madagascar, Mali, Mauritius, Niger, Nigeria, Senegal, Sierra Leone, South Africa,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Guangxi, Hainan, Hubei, Shaanxi, Sichuan, Xianggang (Hong Kong), Zhejiang), Indonesia (Java, Kalimantan), Japan, Lao People's Democratic Republic, Malaysia (West), Philippines, Singapore, Syrian Arab Republic, Taiwan, Thailand,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(Florida, Georgia, Hawaii, Louisiana, Mississippi,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Barbados, Bermuda, Cuba, Dominica, Dominican Republic, El Salvador, Grenada, Guadeloupe, Haiti, Honduras, Jamaica, Martinique, Montserrat, Netherlands Antilles,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(Espirito Santo, Mato Grosso, Rio de Janeiro, Rio Grande do Sul, Sao Paulo), Chile, Colombia, Ecuador, French Guiana, Guyana, Paraguay,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Victoria), Cook Islands, Fiji, Kiribati, Micronesia, Federated States of, New Caledonia, Niue, Papua New Guinea, Samoa, Solomon Islands, Tonga, Vanuatu,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reproduces sexually, with several overlapping generations yearly. Eggs hatch all year round in Australia, with a peak in autumn. A female can produce up to 169 eggs (over a maximum period of 146 days) with an average number of about 80 per female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However, given the dispersive behaviour and the small size of the first instar (crawlers), it may be difficult to distinguish the last borne crawlers of one brood in the same cohort with the first of the next so miscounting may occur.</w:t>
      </w:r>
    </w:p>
    <w:p>
      <w:pPr>
        <w:widowControl w:val="on"/>
        <w:pBdr/>
        <w:spacing w:before="220" w:after="220" w:line="240" w:lineRule="auto"/>
        <w:ind w:left="0" w:right="0"/>
        <w:jc w:val="both"/>
      </w:pPr>
      <w:r>
        <w:rPr>
          <w:rFonts w:ascii="Calibri" w:hAnsi="Calibri" w:eastAsia="Calibri" w:cs="Calibri"/>
          <w:color w:val="000000"/>
          <w:sz w:val="22"/>
          <w:szCs w:val="22"/>
        </w:rPr>
        <w:t xml:space="preserve">Arias-Reverón &amp; Browning (1995) suggest the optimal temperature for development ranges between 25°C and 38°C, with a minimum threshold at 12°C. One brood in the warm season needs eight weeks to complete its development (Miller and Davidson, 2005), resulting in a calculated maximum of 6 broods per year, in the most favourable habitats. In the areas where the pest has been described, a mean of 4-5 broods per year has been reported (Brooks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in Davidson &amp; Miller, 1990).</w:t>
      </w:r>
    </w:p>
    <w:p>
      <w:pPr>
        <w:widowControl w:val="on"/>
        <w:pBdr/>
        <w:spacing w:before="220" w:after="220" w:line="240" w:lineRule="auto"/>
        <w:ind w:left="0" w:right="0"/>
        <w:jc w:val="both"/>
      </w:pPr>
      <w:r>
        <w:rPr>
          <w:rFonts w:ascii="Calibri" w:hAnsi="Calibri" w:eastAsia="Calibri" w:cs="Calibri"/>
          <w:color w:val="000000"/>
          <w:sz w:val="22"/>
          <w:szCs w:val="22"/>
        </w:rPr>
        <w:t xml:space="preserve">Crawlers disperse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soon after hatching. The crawlers exhibit positive phototactic behaviour, in particular if there is leaf fall above them, which leads to a mass upward movement towards the twigs on the top of the tree. Further, passive spreading may occur via machinery and equipment. Crawlers can passively disperse for about 1 m by wind and animals (Kondo &amp; Watson, 2022). Infested plants and plant parts allow passive dispersion opportunities. The sessile scales can be moved with the trade of nursery stock and fruits of infested host plants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prefers to infest trunks and main branches; and infestations on leaves or fruits are occasional. The scale moves to twigs in the case of heavy infestations.</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studies of the population dynamics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showed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thrives on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on lemon (</w:t>
      </w:r>
      <w:r>
        <w:rPr>
          <w:rFonts w:ascii="Calibri" w:hAnsi="Calibri" w:eastAsia="Calibri" w:cs="Calibri"/>
          <w:i/>
          <w:iCs/>
          <w:color w:val="000000"/>
          <w:sz w:val="22"/>
          <w:szCs w:val="22"/>
        </w:rPr>
        <w:t xml:space="preserve">Citrus limon</w:t>
      </w:r>
      <w:r>
        <w:rPr>
          <w:rFonts w:ascii="Calibri" w:hAnsi="Calibri" w:eastAsia="Calibri" w:cs="Calibri"/>
          <w:color w:val="000000"/>
          <w:sz w:val="22"/>
          <w:szCs w:val="22"/>
        </w:rPr>
        <w:t xml:space="preserve">). The longevity of female scales on orange was approximately 13 weeks compared to 17 weeks on lemons (Fernández &amp; García,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usually occur on the trunk and main limbs of trees under ten years old. Heavy infestations spread to the twigs, leaves, and fruit resulting in dieback of twigs and weakening and eventual killing of branches; yellow spotting on the undersides of leaves which drop prematurely, and scales accumulation at the petiole-fruit insertion. Heavily infested bark becomes dark, dull, and tight and splits. Weakened limbs and twigs become infected with fungi and may be attacked by wood-boring insects.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scales are mussel or oyster-shell shaped, brown or brown-black with a lighter coloured margin, moderately convex and often have a distinct longitudinal dorsal ridge. The exuviae are anterior and brownish-yellow. The scales attain a length of about 2-2.5 mm. The male pupal cases are waxy, white, felted, elongated, and slender, with three dorsal longitudinal ridges. The exuviae are anterior and brownish-yellow. Identification requires attention, to avoid confusion between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 on citrus and related host species (EPPO, 2004 - under revision;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Formal identification involves a detailed microscopic examination of teneral adult females by a taxonomist who has shown competency in morphological identification of the species.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should be carefully distinguished from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which occurs throughout South-East Asia, Australia, and France. Adult females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have relatively few (about 70) pygidial dorsal macroducts, do not have marked divisions among the thoracic segments and have subjacent median lobes. Adult females of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have numerous (about 125) pygidial dorsal macroducts and usually have marked divisions between the thoracic segments and distinct median lobes. Ferris (1937), Balachowsky (1954), Williams &amp; Watson (1988) and Watson (2015) provide detailed morphological descriptions and keys.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can be differentiated from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thanks to the numerous perivulvar glands of the latter. A simplified key to diaspid scales on citrus in the EPPO region, pictures, as well as elements of comparison with other similar species are available in Standard PM 7/38 (EPPO, 2004 - under revision). Wilkey (1990), PM 7/38 (EPPO, 2004 – under revision), or Porcelli (2019) describe a suitable slide-mounting method.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plant scrutiny allows the detection of the scales. However, the small size, dark colour (especially on bark), and sessile nature of the female scales make it difficult to detect them unless present in large numbers. Moreover, the female scales can be confused with the common </w:t>
      </w:r>
      <w:r>
        <w:rPr>
          <w:rFonts w:ascii="Calibri" w:hAnsi="Calibri" w:eastAsia="Calibri" w:cs="Calibri"/>
          <w:i/>
          <w:iCs/>
          <w:color w:val="000000"/>
          <w:sz w:val="22"/>
          <w:szCs w:val="22"/>
        </w:rPr>
        <w:t xml:space="preserve">Lepidosaphes</w:t>
      </w:r>
      <w:r>
        <w:rPr>
          <w:rFonts w:ascii="Calibri" w:hAnsi="Calibri" w:eastAsia="Calibri" w:cs="Calibri"/>
          <w:color w:val="000000"/>
          <w:sz w:val="22"/>
          <w:szCs w:val="22"/>
        </w:rPr>
        <w:t xml:space="preserve"> spp. or easily overlooked as dirt particles on citrus fruit. Males aggregate in conspicuous, striking, white patches on the trunk or main limbs; hence the common name of ‘citrus snow scale’.</w:t>
      </w:r>
    </w:p>
    <w:p>
      <w:pPr>
        <w:widowControl w:val="on"/>
        <w:pBdr/>
        <w:spacing w:before="220" w:after="220" w:line="240" w:lineRule="auto"/>
        <w:ind w:left="0" w:right="0"/>
        <w:jc w:val="both"/>
      </w:pPr>
      <w:r>
        <w:rPr>
          <w:rFonts w:ascii="Calibri" w:hAnsi="Calibri" w:eastAsia="Calibri" w:cs="Calibri"/>
          <w:color w:val="000000"/>
          <w:sz w:val="22"/>
          <w:szCs w:val="22"/>
        </w:rPr>
        <w:t xml:space="preserve">Scales on twigs, leaves, and fruits are easier to detect, but the pest usually only infests these if its population has grown considerably. Scales are persistent on the infested plants, and estimating the actual population may be difficult. This may be done by collecting bark slabs from the trunk and observing these with a stereoscope. Operators can check the vitality of scales by rubbing the bark hosting the scale to with their hand to crush them. If the insects stain the operator’s skin then this shows the insects were alive. Ishaaya &amp; Swirski (1990) suggest an Iodine test to determine whether scales are dead or alive.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diaspidids, the primary dispersal stage is the first instar which wind and animals can naturally disperse. Once they choose a feeding site, the insect becomes sessile, and females will no longer move. Adult males can fly, and they will go searching for females.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can move readily on consignments of plant material and fruits and have been often intercepted on imported citrus fruits (see also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&amp; Davidson (2005) gave a summary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s pest status.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one of the principal pests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many of the citrus-growing regions of the world, especially in the tropics. It prefers to settle on the bark so leaves and fruits are less infested. Injected saliva (Washington &amp; Walker, 1990) is detrimental to the plant, and a low number of individuals can cause severe damage such as bark splitting and loss of limbs which may lead to plant death.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does not cause damage in temperate areas. This scale has significant economic importance in Argentina, Australia, China, Colombia, Mexico, tropical Central America, USA (Florida), and Venezuela requiring more than one control action per season.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is also an important pest requiring occasional control measures in Peru, Chile and Brazil. Interestingly, the scale’s extensive spread in Florida began in 1963 after a significant number of plants died in citrus orchards due to freezing, when infested nursery stock was used for replanting. Data suggests that before 1960 less than 1% of Florida's citrus groves hosted this scale, but in 1972 50% of the citrus orchards in Florida were infested, and 25% of these required chemical treatments specifically for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High-volume plant protection product sprays worked for control (Simanton, 1976) as biocontrol could not manage the pest.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Three primary control means may be used for the management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as standalone measures or combined in IPM strategies: chemical control with plant protection products, biological control, and tolerant hybrid.</w:t>
      </w:r>
    </w:p>
    <w:p>
      <w:pPr>
        <w:widowControl w:val="on"/>
        <w:pBdr/>
        <w:spacing w:before="220" w:after="220" w:line="240" w:lineRule="auto"/>
        <w:ind w:left="0" w:right="0"/>
        <w:jc w:val="both"/>
      </w:pPr>
      <w:r>
        <w:rPr>
          <w:rFonts w:ascii="Calibri" w:hAnsi="Calibri" w:eastAsia="Calibri" w:cs="Calibri"/>
          <w:color w:val="000000"/>
          <w:sz w:val="22"/>
          <w:szCs w:val="22"/>
        </w:rPr>
        <w:t xml:space="preserve">In 1961 Hearn (1979a,b) USDA Orlando, crossed the citrus hybrids Robinson and Osceola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'Blanco' X (C</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obtaining Sunburst: a type of tangerine that was released for commercial use in 1979 (Futch &amp; Jackson, 2021). The trees are highly tolerant of the snow-scale, field resistant to </w:t>
      </w:r>
      <w:r>
        <w:rPr>
          <w:rFonts w:ascii="Calibri" w:hAnsi="Calibri" w:eastAsia="Calibri" w:cs="Calibri"/>
          <w:i/>
          <w:iCs/>
          <w:color w:val="000000"/>
          <w:sz w:val="22"/>
          <w:szCs w:val="22"/>
        </w:rPr>
        <w:t xml:space="preserve">Alternaria</w:t>
      </w:r>
      <w:r>
        <w:rPr>
          <w:rFonts w:ascii="Calibri" w:hAnsi="Calibri" w:eastAsia="Calibri" w:cs="Calibri"/>
          <w:color w:val="000000"/>
          <w:sz w:val="22"/>
          <w:szCs w:val="22"/>
        </w:rPr>
        <w:t xml:space="preserve"> (scab) and moderately cold hardy. Sunburst is still the most widely grown early tangerine in Florida, on rootstocks of Carrizo citrange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'Washington' sweet orange × </w:t>
      </w:r>
      <w:r>
        <w:rPr>
          <w:rFonts w:ascii="Calibri" w:hAnsi="Calibri" w:eastAsia="Calibri" w:cs="Calibri"/>
          <w:i/>
          <w:iCs/>
          <w:color w:val="000000"/>
          <w:sz w:val="22"/>
          <w:szCs w:val="22"/>
        </w:rPr>
        <w:t xml:space="preserve">Poncirus trifoliata</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sour orange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aurantium</w:t>
      </w:r>
      <w:r>
        <w:rPr>
          <w:rFonts w:ascii="Calibri" w:hAnsi="Calibri" w:eastAsia="Calibri" w:cs="Calibri"/>
          <w:color w:val="000000"/>
          <w:sz w:val="22"/>
          <w:szCs w:val="22"/>
        </w:rPr>
        <w:t xml:space="preserve"> L. cultigen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daoxianensis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maxima</w:t>
      </w:r>
      <w:r>
        <w:rPr>
          <w:rFonts w:ascii="Calibri" w:hAnsi="Calibri" w:eastAsia="Calibri" w:cs="Calibri"/>
          <w:color w:val="000000"/>
          <w:sz w:val="22"/>
          <w:szCs w:val="22"/>
        </w:rPr>
        <w:t xml:space="preserve">)], Swingle citrumelo (×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spp.), and Cleopatra mandarin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Hort. ex Tan.) (Froelicher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Mourão Filho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POWO, 2023; UCR, 2023).</w:t>
      </w:r>
    </w:p>
    <w:p>
      <w:pPr>
        <w:widowControl w:val="on"/>
        <w:pBdr/>
        <w:spacing w:before="220" w:after="220" w:line="240" w:lineRule="auto"/>
        <w:ind w:left="0" w:right="0"/>
        <w:jc w:val="both"/>
      </w:pPr>
      <w:r>
        <w:rPr>
          <w:rFonts w:ascii="Calibri" w:hAnsi="Calibri" w:eastAsia="Calibri" w:cs="Calibri"/>
          <w:color w:val="000000"/>
          <w:sz w:val="22"/>
          <w:szCs w:val="22"/>
        </w:rPr>
        <w:t xml:space="preserve">Sunburst is self-incompatible and can uses the pollen from Temple, Orlando, Nova, Minneola, Robinson or Fallglo to fructify. Sunburst is susceptible to leaf browning and stem blistering if strongly infested by Texas citrus mite, </w:t>
      </w:r>
      <w:r>
        <w:rPr>
          <w:rFonts w:ascii="Calibri" w:hAnsi="Calibri" w:eastAsia="Calibri" w:cs="Calibri"/>
          <w:i/>
          <w:iCs/>
          <w:color w:val="000000"/>
          <w:sz w:val="22"/>
          <w:szCs w:val="22"/>
        </w:rPr>
        <w:t xml:space="preserve">Eutetranychus banksi</w:t>
      </w:r>
      <w:r>
        <w:rPr>
          <w:rFonts w:ascii="Calibri" w:hAnsi="Calibri" w:eastAsia="Calibri" w:cs="Calibri"/>
          <w:color w:val="000000"/>
          <w:sz w:val="22"/>
          <w:szCs w:val="22"/>
        </w:rPr>
        <w:t xml:space="preserve"> (McGregor) or </w:t>
      </w:r>
      <w:r>
        <w:rPr>
          <w:rFonts w:ascii="Calibri" w:hAnsi="Calibri" w:eastAsia="Calibri" w:cs="Calibri"/>
          <w:i/>
          <w:iCs/>
          <w:color w:val="000000"/>
          <w:sz w:val="22"/>
          <w:szCs w:val="22"/>
        </w:rPr>
        <w:t xml:space="preserve">Phyllocoptruta oleivora</w:t>
      </w:r>
      <w:r>
        <w:rPr>
          <w:rFonts w:ascii="Calibri" w:hAnsi="Calibri" w:eastAsia="Calibri" w:cs="Calibri"/>
          <w:color w:val="000000"/>
          <w:sz w:val="22"/>
          <w:szCs w:val="22"/>
        </w:rPr>
        <w:t xml:space="preserve"> (Ashmead). From the year 2005, Sunburst has declined in popularity due to its high susceptibility to Huanglongbing (citrus greening).</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needs systemic formulations to counteract the armoured scale's protein-waxy shield and its sessile nature.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s overlapping broods make it difficult to kill enough target insect to limit the damage. Conventional old and habitat-impacting active ingredients such as organophosphate (Fernandez &amp; Rodriguez, 1988); carbamate (Castineiras &amp; Obregon, 1986); chitin synthesis inhibitor (de Moraes et al., 1995) are no longer available in many EPPO countries (e.g. in the EU), as is also the case for insect growth regulators (Smith &amp; Papacek 1990) and neonicotinoids (Alayon-Luaces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active ingredients and formulates are being abandoned because of their impact on ecosystems and human health. Mineral oils are still available and can be used in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orchards, but are only effective on Diaspididae crawlers.</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of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offers several promising options. There is a potential arsenal of agents, which has not yet been fully explored, comprising predators: Coccinellidae, Diaspidid predators (Chazeau, 1979; Chazeau, 1984; Houston, 1991;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Coronado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Diptera (Coronado Blanco &amp; Ruiz Cancino, 1999); Hymenoptera parasitoids (Annecke &amp; Prinsloo, 1974; Browning, 1994; Ceballos, 1988; de Crouzel &amp; Merluzzi, 1980; Fernandez Argudin, 1995; Fernando &amp; Walter, 1997; Soares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Stapley, 1976) e.g. using field cages facilitating the establishment of </w:t>
      </w:r>
      <w:r>
        <w:rPr>
          <w:rFonts w:ascii="Calibri" w:hAnsi="Calibri" w:eastAsia="Calibri" w:cs="Calibri"/>
          <w:i/>
          <w:iCs/>
          <w:color w:val="000000"/>
          <w:sz w:val="22"/>
          <w:szCs w:val="22"/>
        </w:rPr>
        <w:t xml:space="preserve">Aphytis lingnanensis</w:t>
      </w:r>
      <w:r>
        <w:rPr>
          <w:rFonts w:ascii="Calibri" w:hAnsi="Calibri" w:eastAsia="Calibri" w:cs="Calibri"/>
          <w:color w:val="000000"/>
          <w:sz w:val="22"/>
          <w:szCs w:val="22"/>
        </w:rPr>
        <w:t xml:space="preserve"> in Florida (Brooks &amp; Vitelli, 1976). Acari (Gerson, 1994a; Gerson, 1994b) and Entomopathogenic fungi are also interesting biocontrol agents for use against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(Agudelo &amp; Falcon, 1977; Dao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dos Santos Wolff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Among the biocontrol options, Diptera, Acari and Fungi seem less available on the market than parasitoids and lady beetles. Again Miller &amp; Davidson (2005) report that at first sight, introducing the Hong Kong variety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achieved significant success in managing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Nevertheless, today, snow scale populations are not appropriately controlled with biological control options (not at or below the subeconomic levels), and there is still work to do. In different countries, assessment of the positive impact of parasitoids is challenging since many strains of </w:t>
      </w:r>
      <w:r>
        <w:rPr>
          <w:rFonts w:ascii="Calibri" w:hAnsi="Calibri" w:eastAsia="Calibri" w:cs="Calibri"/>
          <w:i/>
          <w:iCs/>
          <w:color w:val="000000"/>
          <w:sz w:val="22"/>
          <w:szCs w:val="22"/>
        </w:rPr>
        <w:t xml:space="preserve">A. lingnanensis</w:t>
      </w:r>
      <w:r>
        <w:rPr>
          <w:rFonts w:ascii="Calibri" w:hAnsi="Calibri" w:eastAsia="Calibri" w:cs="Calibri"/>
          <w:color w:val="000000"/>
          <w:sz w:val="22"/>
          <w:szCs w:val="22"/>
        </w:rPr>
        <w:t xml:space="preserve">, which are morphologically identical were introduced (intentionally or unintentionally) in the citrus orchards. Currently,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offers a reasonable level of biological control in Australia (Houston, 1991).</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Hely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suggest that caterpillars of </w:t>
      </w:r>
      <w:r>
        <w:rPr>
          <w:rFonts w:ascii="Calibri" w:hAnsi="Calibri" w:eastAsia="Calibri" w:cs="Calibri"/>
          <w:i/>
          <w:iCs/>
          <w:color w:val="000000"/>
          <w:sz w:val="22"/>
          <w:szCs w:val="22"/>
        </w:rPr>
        <w:t xml:space="preserve">Batrachedra</w:t>
      </w:r>
      <w:r>
        <w:rPr>
          <w:rFonts w:ascii="Calibri" w:hAnsi="Calibri" w:eastAsia="Calibri" w:cs="Calibri"/>
          <w:color w:val="000000"/>
          <w:sz w:val="22"/>
          <w:szCs w:val="22"/>
        </w:rPr>
        <w:t xml:space="preserve"> sp. (Lepidoptera: Batrachedridae) cause spectacular reductions in the number of scales. This is the only citation for a non-identified species of a lepidopteran predator on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which makes the validity of this questionable.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potential hosts in the EPPO region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growing in the southern part of the region, around the Mediterranean.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cultivation in Israel (Williams &amp; Watson, 1988) and neighbouring countries may also be at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presents a certain threat to the citrus industry throughout the Mediterranean but is considered more tropical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Vilardebo (1974) noted that, in West Africa,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prefers the humid tropical zone along the coast and does not occur where there is a dry season. Maelzer (1979) similarly noted that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confined to the non-irrigated humid coastal regions of Queensland and New South Wales in Australia and does not occur in the semi-arid irrigated citrus cultivation areas inland, where </w:t>
      </w:r>
      <w:r>
        <w:rPr>
          <w:rFonts w:ascii="Calibri" w:hAnsi="Calibri" w:eastAsia="Calibri" w:cs="Calibri"/>
          <w:i/>
          <w:iCs/>
          <w:color w:val="000000"/>
          <w:sz w:val="22"/>
          <w:szCs w:val="22"/>
        </w:rPr>
        <w:t xml:space="preserve">Aonidiella aurantii</w:t>
      </w:r>
      <w:r>
        <w:rPr>
          <w:rFonts w:ascii="Calibri" w:hAnsi="Calibri" w:eastAsia="Calibri" w:cs="Calibri"/>
          <w:color w:val="000000"/>
          <w:sz w:val="22"/>
          <w:szCs w:val="22"/>
        </w:rPr>
        <w:t xml:space="preserve"> is abundant (a situation thus resembling the Mediterranean).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also has lesser tendency to infest fruits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Like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may be subject to adequate control by biological methods alone.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all these arguments, </w:t>
      </w:r>
      <w:r>
        <w:rPr>
          <w:rFonts w:ascii="Calibri" w:hAnsi="Calibri" w:eastAsia="Calibri" w:cs="Calibri"/>
          <w:i/>
          <w:iCs/>
          <w:color w:val="000000"/>
          <w:sz w:val="22"/>
          <w:szCs w:val="22"/>
        </w:rPr>
        <w:t xml:space="preserve">U. citri</w:t>
      </w:r>
      <w:r>
        <w:rPr>
          <w:rFonts w:ascii="Calibri" w:hAnsi="Calibri" w:eastAsia="Calibri" w:cs="Calibri"/>
          <w:color w:val="000000"/>
          <w:sz w:val="22"/>
          <w:szCs w:val="22"/>
        </w:rPr>
        <w:t xml:space="preserve"> is at lesser risk of establishment and a lower magnitude of potential impact than </w:t>
      </w:r>
      <w:r>
        <w:rPr>
          <w:rFonts w:ascii="Calibri" w:hAnsi="Calibri" w:eastAsia="Calibri" w:cs="Calibri"/>
          <w:i/>
          <w:iCs/>
          <w:color w:val="000000"/>
          <w:sz w:val="22"/>
          <w:szCs w:val="22"/>
        </w:rPr>
        <w:t xml:space="preserve">U. yanonensis</w:t>
      </w:r>
      <w:r>
        <w:rPr>
          <w:rFonts w:ascii="Calibri" w:hAnsi="Calibri" w:eastAsia="Calibri" w:cs="Calibri"/>
          <w:color w:val="000000"/>
          <w:sz w:val="22"/>
          <w:szCs w:val="22"/>
        </w:rPr>
        <w:t xml:space="preserve"> throughout the Mediterranean.</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is considered as a significant pest to be excluded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already prohibited or restricted in many EPPO countries because of other important pests e.g. in the EU. However, in these countries,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could still be imported through a post-entry quarantine procedure by bilateral agreement.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in which importation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is not already prohibited, possible measures could include production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plants for planting (except seeds, tissue culture, pollen) in pest-free areas, pest-free place/site of production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As recommended by EPPO for </w:t>
      </w:r>
      <w:r>
        <w:rPr>
          <w:rFonts w:ascii="Calibri" w:hAnsi="Calibri" w:eastAsia="Calibri" w:cs="Calibri"/>
          <w:i/>
          <w:iCs/>
          <w:color w:val="000000"/>
          <w:sz w:val="22"/>
          <w:szCs w:val="22"/>
        </w:rPr>
        <w:t xml:space="preserve">Chionaspis pinifoliae</w:t>
      </w:r>
      <w:r>
        <w:rPr>
          <w:rFonts w:ascii="Calibri" w:hAnsi="Calibri" w:eastAsia="Calibri" w:cs="Calibri"/>
          <w:color w:val="000000"/>
          <w:sz w:val="22"/>
          <w:szCs w:val="22"/>
        </w:rPr>
        <w:t xml:space="preserve"> (in the framework of a bilateral agreement), a systems approach, combining absence of the pest after inspection of the consignment, dipping the whole plant in horticultural oils (summer oils or botanical oils) or insecticidal soap, and storage and transportation in conditions preventing new infestation may be considered.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fruits may be subject to similar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for additional host plants may need to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Agudelo F &amp; Falcon LA (1977) Some naturally occurring insect pathogens in Colombia. </w:t>
      </w:r>
      <w:r>
        <w:rPr>
          <w:rFonts w:ascii="Calibri" w:hAnsi="Calibri" w:eastAsia="Calibri" w:cs="Calibri"/>
          <w:i/>
          <w:iCs/>
          <w:color w:val="000000"/>
          <w:sz w:val="22"/>
          <w:szCs w:val="22"/>
        </w:rPr>
        <w:t xml:space="preserve">Turrialba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423-424.</w:t>
      </w:r>
    </w:p>
    <w:p>
      <w:pPr>
        <w:widowControl w:val="on"/>
        <w:pBdr/>
        <w:spacing w:before="220" w:after="220" w:line="240" w:lineRule="auto"/>
        <w:ind w:left="0" w:right="0"/>
        <w:jc w:val="left"/>
      </w:pPr>
      <w:r>
        <w:rPr>
          <w:rFonts w:ascii="Calibri" w:hAnsi="Calibri" w:eastAsia="Calibri" w:cs="Calibri"/>
          <w:color w:val="000000"/>
          <w:sz w:val="22"/>
          <w:szCs w:val="22"/>
        </w:rPr>
        <w:t xml:space="preserve">Alayon-Luaces P, Gimenez-Ojeda LI, Chabbal-Monzon MD, Mazza-Jeandet SM &amp; Da Silva Ramos VAR (2018) [Imidacloprid injections effectiveness for control of snow scale of citrus trunk.] </w:t>
      </w:r>
      <w:r>
        <w:rPr>
          <w:rFonts w:ascii="Calibri" w:hAnsi="Calibri" w:eastAsia="Calibri" w:cs="Calibri"/>
          <w:i/>
          <w:iCs/>
          <w:color w:val="000000"/>
          <w:sz w:val="22"/>
          <w:szCs w:val="22"/>
        </w:rPr>
        <w:t xml:space="preserve">Cultivos Tropicales</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15-20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Prinsloo GL (1974) On some new and described species of Arrhenophagine Encyrtidae (Hymenoptera). </w:t>
      </w:r>
      <w:r>
        <w:rPr>
          <w:rFonts w:ascii="Calibri" w:hAnsi="Calibri" w:eastAsia="Calibri" w:cs="Calibri"/>
          <w:i/>
          <w:iCs/>
          <w:color w:val="000000"/>
          <w:sz w:val="22"/>
          <w:szCs w:val="22"/>
        </w:rPr>
        <w:t xml:space="preserve">Journal of the Entomological Society of Southern Africa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35-47.</w:t>
      </w:r>
    </w:p>
    <w:p>
      <w:pPr>
        <w:widowControl w:val="on"/>
        <w:pBdr/>
        <w:spacing w:before="220" w:after="220" w:line="240" w:lineRule="auto"/>
        <w:ind w:left="0" w:right="0"/>
        <w:jc w:val="left"/>
      </w:pPr>
      <w:r>
        <w:rPr>
          <w:rFonts w:ascii="Calibri" w:hAnsi="Calibri" w:eastAsia="Calibri" w:cs="Calibri"/>
          <w:color w:val="000000"/>
          <w:sz w:val="22"/>
          <w:szCs w:val="22"/>
        </w:rPr>
        <w:t xml:space="preserve">Arias Reveron JM &amp; Browning HW (1995) Development and mortality of the citrus snow scale (Homoptera: Diaspididae) under constant temperature and relative humidity.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1189-1195.</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AS (1954) </w:t>
      </w:r>
      <w:r>
        <w:rPr>
          <w:rFonts w:ascii="Calibri" w:hAnsi="Calibri" w:eastAsia="Calibri" w:cs="Calibri"/>
          <w:i/>
          <w:iCs/>
          <w:color w:val="000000"/>
          <w:sz w:val="22"/>
          <w:szCs w:val="22"/>
        </w:rPr>
        <w:t xml:space="preserve">Les cochenilles paléarctiques de la tribu des Diaspidini</w:t>
      </w:r>
      <w:r>
        <w:rPr>
          <w:rFonts w:ascii="Calibri" w:hAnsi="Calibri" w:eastAsia="Calibri" w:cs="Calibri"/>
          <w:color w:val="000000"/>
          <w:sz w:val="22"/>
          <w:szCs w:val="22"/>
        </w:rPr>
        <w:t xml:space="preserve">, 450 pp. Institut Pasteur,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(1977)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G. Kranz, H. Schmutterer and W. Koch (eds), Diseases, pests and weeds in tropical crops. Paul Parey, Berlin, Germany: 364-365.</w:t>
      </w:r>
    </w:p>
    <w:p>
      <w:pPr>
        <w:widowControl w:val="on"/>
        <w:pBdr/>
        <w:spacing w:before="220" w:after="220" w:line="240" w:lineRule="auto"/>
        <w:ind w:left="0" w:right="0"/>
        <w:jc w:val="left"/>
      </w:pPr>
      <w:r>
        <w:rPr>
          <w:rFonts w:ascii="Calibri" w:hAnsi="Calibri" w:eastAsia="Calibri" w:cs="Calibri"/>
          <w:color w:val="000000"/>
          <w:sz w:val="22"/>
          <w:szCs w:val="22"/>
        </w:rPr>
        <w:t xml:space="preserve">Brooks RF &amp; Vitelli MA (1976) An easily erected tree cage for introducing insect parasites.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67-70.</w:t>
      </w:r>
    </w:p>
    <w:p>
      <w:pPr>
        <w:widowControl w:val="on"/>
        <w:pBdr/>
        <w:spacing w:before="220" w:after="220" w:line="240" w:lineRule="auto"/>
        <w:ind w:left="0" w:right="0"/>
        <w:jc w:val="left"/>
      </w:pPr>
      <w:r>
        <w:rPr>
          <w:rFonts w:ascii="Calibri" w:hAnsi="Calibri" w:eastAsia="Calibri" w:cs="Calibri"/>
          <w:color w:val="000000"/>
          <w:sz w:val="22"/>
          <w:szCs w:val="22"/>
        </w:rPr>
        <w:t xml:space="preserve">Browning HW (1994) Biological control of the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in Florida: evaluation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and other natural enemy species. Advances in the study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(Hymenoptera: Aphelinidae), 119-142.</w:t>
      </w:r>
    </w:p>
    <w:p>
      <w:pPr>
        <w:widowControl w:val="on"/>
        <w:pBdr/>
        <w:spacing w:before="220" w:after="220" w:line="240" w:lineRule="auto"/>
        <w:ind w:left="0" w:right="0"/>
        <w:jc w:val="left"/>
      </w:pPr>
      <w:r>
        <w:rPr>
          <w:rFonts w:ascii="Calibri" w:hAnsi="Calibri" w:eastAsia="Calibri" w:cs="Calibri"/>
          <w:color w:val="000000"/>
          <w:sz w:val="22"/>
          <w:szCs w:val="22"/>
        </w:rPr>
        <w:t xml:space="preserve">Castineiras A &amp; Obregon O (1986) [Toxicity of six pesticides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against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Ciencia y Técnica en la Agricultura, Protección de Plantas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73-79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Ceballos M, Henandez M, Fernandez M &amp; Garcia E (1988) [</w:t>
      </w:r>
      <w:r>
        <w:rPr>
          <w:rFonts w:ascii="Calibri" w:hAnsi="Calibri" w:eastAsia="Calibri" w:cs="Calibri"/>
          <w:i/>
          <w:iCs/>
          <w:color w:val="000000"/>
          <w:sz w:val="22"/>
          <w:szCs w:val="22"/>
        </w:rPr>
        <w:t xml:space="preserve">Aspidiotiphagus lounsburyi</w:t>
      </w:r>
      <w:r>
        <w:rPr>
          <w:rFonts w:ascii="Calibri" w:hAnsi="Calibri" w:eastAsia="Calibri" w:cs="Calibri"/>
          <w:color w:val="000000"/>
          <w:sz w:val="22"/>
          <w:szCs w:val="22"/>
        </w:rPr>
        <w:t xml:space="preserve"> (Hymenoptera: Aphelinidae) a parasitoid of diaspidid scales on Citrus in Cuba.] </w:t>
      </w:r>
      <w:r>
        <w:rPr>
          <w:rFonts w:ascii="Calibri" w:hAnsi="Calibri" w:eastAsia="Calibri" w:cs="Calibri"/>
          <w:i/>
          <w:iCs/>
          <w:color w:val="000000"/>
          <w:sz w:val="22"/>
          <w:szCs w:val="22"/>
        </w:rPr>
        <w:t xml:space="preserve">Revista de Proteccion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201-208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(1979) [</w:t>
      </w:r>
      <w:r>
        <w:rPr>
          <w:rFonts w:ascii="Calibri" w:hAnsi="Calibri" w:eastAsia="Calibri" w:cs="Calibri"/>
          <w:i/>
          <w:iCs/>
          <w:color w:val="000000"/>
          <w:sz w:val="22"/>
          <w:szCs w:val="22"/>
        </w:rPr>
        <w:t xml:space="preserve">Sukunahikona prapawan</w:t>
      </w:r>
      <w:r>
        <w:rPr>
          <w:rFonts w:ascii="Calibri" w:hAnsi="Calibri" w:eastAsia="Calibri" w:cs="Calibri"/>
          <w:color w:val="000000"/>
          <w:sz w:val="22"/>
          <w:szCs w:val="22"/>
        </w:rPr>
        <w:t xml:space="preserve">, a new species of Coccinellidae from Melanesia.]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(5/6), 117-121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Chazeau J (1984) [</w:t>
      </w:r>
      <w:r>
        <w:rPr>
          <w:rFonts w:ascii="Calibri" w:hAnsi="Calibri" w:eastAsia="Calibri" w:cs="Calibri"/>
          <w:i/>
          <w:iCs/>
          <w:color w:val="000000"/>
          <w:sz w:val="22"/>
          <w:szCs w:val="22"/>
        </w:rPr>
        <w:t xml:space="preserve">Telsimia</w:t>
      </w:r>
      <w:r>
        <w:rPr>
          <w:rFonts w:ascii="Calibri" w:hAnsi="Calibri" w:eastAsia="Calibri" w:cs="Calibri"/>
          <w:color w:val="000000"/>
          <w:sz w:val="22"/>
          <w:szCs w:val="22"/>
        </w:rPr>
        <w:t xml:space="preserve"> from New Guinea (Col. Coccinellidae).] </w:t>
      </w:r>
      <w:r>
        <w:rPr>
          <w:rFonts w:ascii="Calibri" w:hAnsi="Calibri" w:eastAsia="Calibri" w:cs="Calibri"/>
          <w:i/>
          <w:iCs/>
          <w:color w:val="000000"/>
          <w:sz w:val="22"/>
          <w:szCs w:val="22"/>
        </w:rPr>
        <w:t xml:space="preserve">Bulletin de la Société Entomologique de France </w:t>
      </w:r>
      <w:r>
        <w:rPr>
          <w:rFonts w:ascii="Calibri" w:hAnsi="Calibri" w:eastAsia="Calibri" w:cs="Calibri"/>
          <w:b/>
          <w:bCs/>
          <w:color w:val="000000"/>
          <w:sz w:val="22"/>
          <w:szCs w:val="22"/>
        </w:rPr>
        <w:t xml:space="preserve">89 </w:t>
      </w:r>
      <w:r>
        <w:rPr>
          <w:rFonts w:ascii="Calibri" w:hAnsi="Calibri" w:eastAsia="Calibri" w:cs="Calibri"/>
          <w:color w:val="000000"/>
          <w:sz w:val="22"/>
          <w:szCs w:val="22"/>
        </w:rPr>
        <w:t xml:space="preserve">(9/10), I-IX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&amp; Ruiz Cancino E (1999) [First record of </w:t>
      </w:r>
      <w:r>
        <w:rPr>
          <w:rFonts w:ascii="Calibri" w:hAnsi="Calibri" w:eastAsia="Calibri" w:cs="Calibri"/>
          <w:i/>
          <w:iCs/>
          <w:color w:val="000000"/>
          <w:sz w:val="22"/>
          <w:szCs w:val="22"/>
        </w:rPr>
        <w:t xml:space="preserve">Atomosia macquarti</w:t>
      </w:r>
      <w:r>
        <w:rPr>
          <w:rFonts w:ascii="Calibri" w:hAnsi="Calibri" w:eastAsia="Calibri" w:cs="Calibri"/>
          <w:color w:val="000000"/>
          <w:sz w:val="22"/>
          <w:szCs w:val="22"/>
        </w:rPr>
        <w:t xml:space="preserve"> Bellardi (Diptera: Asilidae) as predator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Folia Entomologica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81-82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Coronado Blanco JM, Ruiz Cancino E &amp; Marin Jarillo A (2000) [Description of the predator-prey association between </w:t>
      </w:r>
      <w:r>
        <w:rPr>
          <w:rFonts w:ascii="Calibri" w:hAnsi="Calibri" w:eastAsia="Calibri" w:cs="Calibri"/>
          <w:i/>
          <w:iCs/>
          <w:color w:val="000000"/>
          <w:sz w:val="22"/>
          <w:szCs w:val="22"/>
        </w:rPr>
        <w:t xml:space="preserve">Zagloba beaumonti</w:t>
      </w:r>
      <w:r>
        <w:rPr>
          <w:rFonts w:ascii="Calibri" w:hAnsi="Calibri" w:eastAsia="Calibri" w:cs="Calibri"/>
          <w:color w:val="000000"/>
          <w:sz w:val="22"/>
          <w:szCs w:val="22"/>
        </w:rPr>
        <w:t xml:space="preserve"> Casey (Coleoptera: Coccinellidae) and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w:t>
      </w:r>
      <w:r>
        <w:rPr>
          <w:rFonts w:ascii="Calibri" w:hAnsi="Calibri" w:eastAsia="Calibri" w:cs="Calibri"/>
          <w:i/>
          <w:iCs/>
          <w:color w:val="000000"/>
          <w:sz w:val="22"/>
          <w:szCs w:val="22"/>
        </w:rPr>
        <w:t xml:space="preserve">Acta Zoologica Mexicana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277-278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JH &amp; Miller DR (1990) 3.9.8 Ornamental Plants. In: </w:t>
      </w:r>
      <w:r>
        <w:rPr>
          <w:rFonts w:ascii="Calibri" w:hAnsi="Calibri" w:eastAsia="Calibri" w:cs="Calibri"/>
          <w:i/>
          <w:iCs/>
          <w:color w:val="000000"/>
          <w:sz w:val="22"/>
          <w:szCs w:val="22"/>
        </w:rPr>
        <w:t xml:space="preserve">Armored Scale Insects their Biology, Natural Enemies and Control, World Crop Pests Vol. 4B, </w:t>
      </w:r>
      <w:r>
        <w:rPr>
          <w:rFonts w:ascii="Calibri" w:hAnsi="Calibri" w:eastAsia="Calibri" w:cs="Calibri"/>
          <w:color w:val="000000"/>
          <w:sz w:val="22"/>
          <w:szCs w:val="22"/>
        </w:rPr>
        <w:t xml:space="preserve">(Rosen D Ed.). Elsevier, Amsterdam, Netherlands, pp. 603-632.</w:t>
      </w:r>
    </w:p>
    <w:p>
      <w:pPr>
        <w:widowControl w:val="on"/>
        <w:pBdr/>
        <w:spacing w:before="220" w:after="220" w:line="240" w:lineRule="auto"/>
        <w:ind w:left="0" w:right="0"/>
        <w:jc w:val="left"/>
      </w:pPr>
      <w:r>
        <w:rPr>
          <w:rFonts w:ascii="Calibri" w:hAnsi="Calibri" w:eastAsia="Calibri" w:cs="Calibri"/>
          <w:color w:val="000000"/>
          <w:sz w:val="22"/>
          <w:szCs w:val="22"/>
        </w:rPr>
        <w:t xml:space="preserve">de Crouzel IS &amp; Merluzzi EG (1980) [Biological observations on the parasite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near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Compere (Hym. Aphelinidae) and its host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 Diaspididae).]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(1/2), 89-100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de Moraes LAH, de Menezes Porto O &amp; Braun J (1995) [Chemical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1883) (Homoptera, Diaspididae).] </w:t>
      </w:r>
      <w:r>
        <w:rPr>
          <w:rFonts w:ascii="Calibri" w:hAnsi="Calibri" w:eastAsia="Calibri" w:cs="Calibri"/>
          <w:i/>
          <w:iCs/>
          <w:color w:val="000000"/>
          <w:sz w:val="22"/>
          <w:szCs w:val="22"/>
        </w:rPr>
        <w:t xml:space="preserve">Pesquisa Agropecuaria Gaucha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13-15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dos Santos Wolff VR, Pulz CE, da Silva DC, Mezzomo JB &amp; Prade CA (2004) [Natural enemies associated to Diaspididae (Hemiptera, Sternorrhyncha), on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(Linnaeus) Osbeck, in Rio Grande do Sul, Brazil.] </w:t>
      </w:r>
      <w:r>
        <w:rPr>
          <w:rFonts w:ascii="Calibri" w:hAnsi="Calibri" w:eastAsia="Calibri" w:cs="Calibri"/>
          <w:i/>
          <w:iCs/>
          <w:color w:val="000000"/>
          <w:sz w:val="22"/>
          <w:szCs w:val="22"/>
        </w:rPr>
        <w:t xml:space="preserve">Arquivos do Instituto Biologico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71(3)</w:t>
      </w:r>
      <w:r>
        <w:rPr>
          <w:rFonts w:ascii="Calibri" w:hAnsi="Calibri" w:eastAsia="Calibri" w:cs="Calibri"/>
          <w:color w:val="000000"/>
          <w:sz w:val="22"/>
          <w:szCs w:val="22"/>
        </w:rPr>
        <w:t xml:space="preserve">, 355-361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(2004) EPPO Standard. Diagnostics. PM 7/38(1)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155 –157.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Phytosanitory procedures. PM 3/90 (1) Inspection of citrus fruits consignments.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 – 400.</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(2012) Europhyt Interceptions Annual Report. </w:t>
      </w:r>
      <w:hyperlink r:id="rId33216a4b173c1d394" w:history="1">
        <w:r>
          <w:rPr>
            <w:rFonts w:ascii="Calibri" w:hAnsi="Calibri" w:eastAsia="Calibri" w:cs="Calibri"/>
            <w:color w:val="0000CC"/>
            <w:sz w:val="22"/>
            <w:szCs w:val="22"/>
            <w:u w:val="single"/>
          </w:rPr>
          <w:t xml:space="preserve">https://food.ec.europa.eu/plants/plant-health-and-biosecurity/europhyt/interceptions-annual-reports_en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 Argudin M (1995) Effect of bioregulators and some climatic factors on a population of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Comstock (Homoptera: Diaspididae). Part II. </w:t>
      </w:r>
      <w:r>
        <w:rPr>
          <w:rFonts w:ascii="Calibri" w:hAnsi="Calibri" w:eastAsia="Calibri" w:cs="Calibri"/>
          <w:i/>
          <w:iCs/>
          <w:color w:val="000000"/>
          <w:sz w:val="22"/>
          <w:szCs w:val="22"/>
        </w:rPr>
        <w:t xml:space="preserve">Revista de Proteccion Vegetal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105-116.</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García G (1988) [Population parameters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198-200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Fernández M &amp; Rodríguez ME (1988) Effectivity of five products in the chemical control of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(Homoptera: Diaspididae). </w:t>
      </w:r>
      <w:r>
        <w:rPr>
          <w:rFonts w:ascii="Calibri" w:hAnsi="Calibri" w:eastAsia="Calibri" w:cs="Calibri"/>
          <w:i/>
          <w:iCs/>
          <w:color w:val="000000"/>
          <w:sz w:val="22"/>
          <w:szCs w:val="22"/>
        </w:rPr>
        <w:t xml:space="preserve">Revista de Protección Vegetal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45-52.</w:t>
      </w:r>
    </w:p>
    <w:p>
      <w:pPr>
        <w:widowControl w:val="on"/>
        <w:pBdr/>
        <w:spacing w:before="220" w:after="220" w:line="240" w:lineRule="auto"/>
        <w:ind w:left="0" w:right="0"/>
        <w:jc w:val="left"/>
      </w:pPr>
      <w:r>
        <w:rPr>
          <w:rFonts w:ascii="Calibri" w:hAnsi="Calibri" w:eastAsia="Calibri" w:cs="Calibri"/>
          <w:color w:val="000000"/>
          <w:sz w:val="22"/>
          <w:szCs w:val="22"/>
        </w:rPr>
        <w:t xml:space="preserve">Fernando LCP &amp; Walter GH (1997) Species status of two host-associated populations of </w:t>
      </w:r>
      <w:r>
        <w:rPr>
          <w:rFonts w:ascii="Calibri" w:hAnsi="Calibri" w:eastAsia="Calibri" w:cs="Calibri"/>
          <w:i/>
          <w:iCs/>
          <w:color w:val="000000"/>
          <w:sz w:val="22"/>
          <w:szCs w:val="22"/>
        </w:rPr>
        <w:t xml:space="preserve">Aphytis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lingnanensis</w:t>
      </w:r>
      <w:r>
        <w:rPr>
          <w:rFonts w:ascii="Calibri" w:hAnsi="Calibri" w:eastAsia="Calibri" w:cs="Calibri"/>
          <w:color w:val="000000"/>
          <w:sz w:val="22"/>
          <w:szCs w:val="22"/>
        </w:rPr>
        <w:t xml:space="preserve"> (Hymenoptera: Aphelinidae) in citrus.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(2), 137-144.</w:t>
      </w:r>
    </w:p>
    <w:p>
      <w:pPr>
        <w:widowControl w:val="on"/>
        <w:pBdr/>
        <w:spacing w:before="220" w:after="220" w:line="240" w:lineRule="auto"/>
        <w:ind w:left="0" w:right="0"/>
        <w:jc w:val="left"/>
      </w:pPr>
      <w:r>
        <w:rPr>
          <w:rFonts w:ascii="Calibri" w:hAnsi="Calibri" w:eastAsia="Calibri" w:cs="Calibri"/>
          <w:color w:val="000000"/>
          <w:sz w:val="22"/>
          <w:szCs w:val="22"/>
        </w:rPr>
        <w:t xml:space="preserve">Ferris GF (1937)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Atlas of the scale insects of North America (Series 1, Vol. 1)</w:t>
      </w:r>
      <w:r>
        <w:rPr>
          <w:rFonts w:ascii="Calibri" w:hAnsi="Calibri" w:eastAsia="Calibri" w:cs="Calibri"/>
          <w:color w:val="000000"/>
          <w:sz w:val="22"/>
          <w:szCs w:val="22"/>
        </w:rPr>
        <w:t xml:space="preserve">. Serial Nos. SI-1 to SI-136. Stanford University Press, California, USA.</w:t>
      </w:r>
    </w:p>
    <w:p>
      <w:pPr>
        <w:widowControl w:val="on"/>
        <w:pBdr/>
        <w:spacing w:before="220" w:after="220" w:line="240" w:lineRule="auto"/>
        <w:ind w:left="0" w:right="0"/>
        <w:jc w:val="left"/>
      </w:pPr>
      <w:r>
        <w:rPr>
          <w:rFonts w:ascii="Calibri" w:hAnsi="Calibri" w:eastAsia="Calibri" w:cs="Calibri"/>
          <w:color w:val="000000"/>
          <w:sz w:val="22"/>
          <w:szCs w:val="22"/>
        </w:rPr>
        <w:t xml:space="preserve">Froelicher Y, Mouhaya W, Bassene J-B, Costantino G, Kamiri M, Luro F, Morillon R &amp; Ollitrault P (2010) New universal mitochondrial PCR markers reveal new information on maternal citrus phylogeny. </w:t>
      </w:r>
      <w:r>
        <w:rPr>
          <w:rFonts w:ascii="Calibri" w:hAnsi="Calibri" w:eastAsia="Calibri" w:cs="Calibri"/>
          <w:i/>
          <w:iCs/>
          <w:color w:val="000000"/>
          <w:sz w:val="22"/>
          <w:szCs w:val="22"/>
        </w:rPr>
        <w:t xml:space="preserve">Tree Genetics &amp; Genomes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49–61. </w:t>
      </w:r>
      <w:hyperlink r:id="rId48946a4b173c1d6a3" w:history="1">
        <w:r>
          <w:rPr>
            <w:rFonts w:ascii="Calibri" w:hAnsi="Calibri" w:eastAsia="Calibri" w:cs="Calibri"/>
            <w:color w:val="0000CC"/>
            <w:sz w:val="22"/>
            <w:szCs w:val="22"/>
            <w:u w:val="single"/>
          </w:rPr>
          <w:t xml:space="preserve">https://doi.org/10.1007/s11295-010-0314-x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Futch SH &amp; Jackson LK (2021) Sunburst Tangerine HS168. UF IFAS Extension University of Florida.  </w:t>
      </w:r>
      <w:hyperlink r:id="rId95286a4b173c1d6d8" w:history="1">
        <w:r>
          <w:rPr>
            <w:rFonts w:ascii="Calibri" w:hAnsi="Calibri" w:eastAsia="Calibri" w:cs="Calibri"/>
            <w:color w:val="0000CC"/>
            <w:sz w:val="22"/>
            <w:szCs w:val="22"/>
            <w:u w:val="single"/>
          </w:rPr>
          <w:t xml:space="preserve">https://edis.ifas.ufl.edu/publication/CH079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(1994a) First record of the genus </w:t>
      </w:r>
      <w:r>
        <w:rPr>
          <w:rFonts w:ascii="Calibri" w:hAnsi="Calibri" w:eastAsia="Calibri" w:cs="Calibri"/>
          <w:i/>
          <w:iCs/>
          <w:color w:val="000000"/>
          <w:sz w:val="22"/>
          <w:szCs w:val="22"/>
        </w:rPr>
        <w:t xml:space="preserve">Hemisarcoptes</w:t>
      </w:r>
      <w:r>
        <w:rPr>
          <w:rFonts w:ascii="Calibri" w:hAnsi="Calibri" w:eastAsia="Calibri" w:cs="Calibri"/>
          <w:color w:val="000000"/>
          <w:sz w:val="22"/>
          <w:szCs w:val="22"/>
        </w:rPr>
        <w:t xml:space="preserve"> Lignieres (Acari: Astigmata: Hemisarcoptidae) in Australia.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(3), 71-74.</w:t>
      </w:r>
    </w:p>
    <w:p>
      <w:pPr>
        <w:widowControl w:val="on"/>
        <w:pBdr/>
        <w:spacing w:before="220" w:after="220" w:line="240" w:lineRule="auto"/>
        <w:ind w:left="0" w:right="0"/>
        <w:jc w:val="left"/>
      </w:pPr>
      <w:r>
        <w:rPr>
          <w:rFonts w:ascii="Calibri" w:hAnsi="Calibri" w:eastAsia="Calibri" w:cs="Calibri"/>
          <w:color w:val="000000"/>
          <w:sz w:val="22"/>
          <w:szCs w:val="22"/>
        </w:rPr>
        <w:t xml:space="preserve">Gerson U (1994b) The Australian Cheyletidae (Acari: Prostigmata). </w:t>
      </w:r>
      <w:r>
        <w:rPr>
          <w:rFonts w:ascii="Calibri" w:hAnsi="Calibri" w:eastAsia="Calibri" w:cs="Calibri"/>
          <w:i/>
          <w:iCs/>
          <w:color w:val="000000"/>
          <w:sz w:val="22"/>
          <w:szCs w:val="22"/>
        </w:rPr>
        <w:t xml:space="preserve">Invertebrate Taxonomy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435-447.</w:t>
      </w:r>
    </w:p>
    <w:p>
      <w:pPr>
        <w:widowControl w:val="on"/>
        <w:pBdr/>
        <w:spacing w:before="220" w:after="220" w:line="240" w:lineRule="auto"/>
        <w:ind w:left="0" w:right="0"/>
        <w:jc w:val="left"/>
      </w:pPr>
      <w:r>
        <w:rPr>
          <w:rFonts w:ascii="Calibri" w:hAnsi="Calibri" w:eastAsia="Calibri" w:cs="Calibri"/>
          <w:color w:val="000000"/>
          <w:sz w:val="22"/>
          <w:szCs w:val="22"/>
        </w:rPr>
        <w:t xml:space="preserve">Dao TH, Beattie GAC, Rossman AY, Burgess LW &amp; Holford P (2015) Systematics and biology of two species of </w:t>
      </w:r>
      <w:r>
        <w:rPr>
          <w:rFonts w:ascii="Calibri" w:hAnsi="Calibri" w:eastAsia="Calibri" w:cs="Calibri"/>
          <w:i/>
          <w:iCs/>
          <w:color w:val="000000"/>
          <w:sz w:val="22"/>
          <w:szCs w:val="22"/>
        </w:rPr>
        <w:t xml:space="preserve">Microcera</w:t>
      </w:r>
      <w:r>
        <w:rPr>
          <w:rFonts w:ascii="Calibri" w:hAnsi="Calibri" w:eastAsia="Calibri" w:cs="Calibri"/>
          <w:color w:val="000000"/>
          <w:sz w:val="22"/>
          <w:szCs w:val="22"/>
        </w:rPr>
        <w:t xml:space="preserve"> associated with armoured scales on citrus in Australia.</w:t>
      </w:r>
      <w:r>
        <w:rPr>
          <w:rFonts w:ascii="Calibri" w:hAnsi="Calibri" w:eastAsia="Calibri" w:cs="Calibri"/>
          <w:i/>
          <w:iCs/>
          <w:color w:val="000000"/>
          <w:sz w:val="22"/>
          <w:szCs w:val="22"/>
        </w:rPr>
        <w:t xml:space="preserve"> Mycological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 17. </w:t>
      </w:r>
      <w:hyperlink r:id="rId37876a4b173c1d84b" w:history="1">
        <w:r>
          <w:rPr>
            <w:rFonts w:ascii="Calibri" w:hAnsi="Calibri" w:eastAsia="Calibri" w:cs="Calibri"/>
            <w:color w:val="0000CC"/>
            <w:sz w:val="22"/>
            <w:szCs w:val="22"/>
            <w:u w:val="single"/>
          </w:rPr>
          <w:t xml:space="preserve">https://doi.org/10.1007/s11557-015-1044-0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(1979a) 'Sunburst' citrus hybrid.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761-762.</w:t>
      </w:r>
    </w:p>
    <w:p>
      <w:pPr>
        <w:widowControl w:val="on"/>
        <w:pBdr/>
        <w:spacing w:before="220" w:after="220" w:line="240" w:lineRule="auto"/>
        <w:ind w:left="0" w:right="0"/>
        <w:jc w:val="left"/>
      </w:pPr>
      <w:r>
        <w:rPr>
          <w:rFonts w:ascii="Calibri" w:hAnsi="Calibri" w:eastAsia="Calibri" w:cs="Calibri"/>
          <w:color w:val="000000"/>
          <w:sz w:val="22"/>
          <w:szCs w:val="22"/>
        </w:rPr>
        <w:t xml:space="preserve">Hearn CJ (1979b) Performance of 'Sunburst', a new citrus hybrid.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1-3.</w:t>
      </w:r>
    </w:p>
    <w:p>
      <w:pPr>
        <w:widowControl w:val="on"/>
        <w:pBdr/>
        <w:spacing w:before="220" w:after="220" w:line="240" w:lineRule="auto"/>
        <w:ind w:left="0" w:right="0"/>
        <w:jc w:val="left"/>
      </w:pPr>
      <w:r>
        <w:rPr>
          <w:rFonts w:ascii="Calibri" w:hAnsi="Calibri" w:eastAsia="Calibri" w:cs="Calibri"/>
          <w:color w:val="000000"/>
          <w:sz w:val="22"/>
          <w:szCs w:val="22"/>
        </w:rPr>
        <w:t xml:space="preserve">Hely PC, Pasfield G &amp; Gellatley JG (1982) </w:t>
      </w:r>
      <w:r>
        <w:rPr>
          <w:rFonts w:ascii="Calibri" w:hAnsi="Calibri" w:eastAsia="Calibri" w:cs="Calibri"/>
          <w:i/>
          <w:iCs/>
          <w:color w:val="000000"/>
          <w:sz w:val="22"/>
          <w:szCs w:val="22"/>
        </w:rPr>
        <w:t xml:space="preserve">Insect pests of fruit and vegetables in New South Wales</w:t>
      </w:r>
      <w:r>
        <w:rPr>
          <w:rFonts w:ascii="Calibri" w:hAnsi="Calibri" w:eastAsia="Calibri" w:cs="Calibri"/>
          <w:color w:val="000000"/>
          <w:sz w:val="22"/>
          <w:szCs w:val="22"/>
        </w:rPr>
        <w:t xml:space="preserve">, 312 pp. Inkata Press, Melbourne.</w:t>
      </w:r>
    </w:p>
    <w:p>
      <w:pPr>
        <w:widowControl w:val="on"/>
        <w:pBdr/>
        <w:spacing w:before="220" w:after="220" w:line="240" w:lineRule="auto"/>
        <w:ind w:left="0" w:right="0"/>
        <w:jc w:val="left"/>
      </w:pPr>
      <w:r>
        <w:rPr>
          <w:rFonts w:ascii="Calibri" w:hAnsi="Calibri" w:eastAsia="Calibri" w:cs="Calibri"/>
          <w:color w:val="000000"/>
          <w:sz w:val="22"/>
          <w:szCs w:val="22"/>
        </w:rPr>
        <w:t xml:space="preserve">Houston KJ (1991) </w:t>
      </w:r>
      <w:r>
        <w:rPr>
          <w:rFonts w:ascii="Calibri" w:hAnsi="Calibri" w:eastAsia="Calibri" w:cs="Calibri"/>
          <w:i/>
          <w:iCs/>
          <w:color w:val="000000"/>
          <w:sz w:val="22"/>
          <w:szCs w:val="22"/>
        </w:rPr>
        <w:t xml:space="preserve">Chilocorus circumdatus</w:t>
      </w:r>
      <w:r>
        <w:rPr>
          <w:rFonts w:ascii="Calibri" w:hAnsi="Calibri" w:eastAsia="Calibri" w:cs="Calibri"/>
          <w:color w:val="000000"/>
          <w:sz w:val="22"/>
          <w:szCs w:val="22"/>
        </w:rPr>
        <w:t xml:space="preserve"> Gyllenhal newly established in Australia and additional records for </w:t>
      </w:r>
      <w:r>
        <w:rPr>
          <w:rFonts w:ascii="Calibri" w:hAnsi="Calibri" w:eastAsia="Calibri" w:cs="Calibri"/>
          <w:i/>
          <w:iCs/>
          <w:color w:val="000000"/>
          <w:sz w:val="22"/>
          <w:szCs w:val="22"/>
        </w:rPr>
        <w:t xml:space="preserve">Coccinella undecimpunctata</w:t>
      </w:r>
      <w:r>
        <w:rPr>
          <w:rFonts w:ascii="Calibri" w:hAnsi="Calibri" w:eastAsia="Calibri" w:cs="Calibri"/>
          <w:color w:val="000000"/>
          <w:sz w:val="22"/>
          <w:szCs w:val="22"/>
        </w:rPr>
        <w:t xml:space="preserve"> L (Coleoptera: Coccinellidae). </w:t>
      </w:r>
      <w:r>
        <w:rPr>
          <w:rFonts w:ascii="Calibri" w:hAnsi="Calibri" w:eastAsia="Calibri" w:cs="Calibri"/>
          <w:i/>
          <w:iCs/>
          <w:color w:val="000000"/>
          <w:sz w:val="22"/>
          <w:szCs w:val="22"/>
        </w:rPr>
        <w:t xml:space="preserve">Journal of the Australian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341-342.</w:t>
      </w:r>
    </w:p>
    <w:p>
      <w:pPr>
        <w:widowControl w:val="on"/>
        <w:pBdr/>
        <w:spacing w:before="220" w:after="220" w:line="240" w:lineRule="auto"/>
        <w:ind w:left="0" w:right="0"/>
        <w:jc w:val="left"/>
      </w:pPr>
      <w:r>
        <w:rPr>
          <w:rFonts w:ascii="Calibri" w:hAnsi="Calibri" w:eastAsia="Calibri" w:cs="Calibri"/>
          <w:color w:val="000000"/>
          <w:sz w:val="22"/>
          <w:szCs w:val="22"/>
        </w:rPr>
        <w:t xml:space="preserve">Ishaaya I &amp; Swirski E (1990) Iodine test for determining live and dead scale insects. In: World Crop Pest, 4°, Rosen D. Ed., Armored scale insects their biology, natural enemies and control, 353-356.</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&amp; Watson GW (EDs) (2022)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CAB International, 608 pp.  ISBN-13: 9781800620667 (ePDF). </w:t>
      </w:r>
      <w:hyperlink r:id="rId38076a4b173c1da50" w:history="1">
        <w:r>
          <w:rPr>
            <w:rFonts w:ascii="Calibri" w:hAnsi="Calibri" w:eastAsia="Calibri" w:cs="Calibri"/>
            <w:color w:val="0000CC"/>
            <w:sz w:val="22"/>
            <w:szCs w:val="22"/>
            <w:u w:val="single"/>
          </w:rPr>
          <w:t xml:space="preserve">https://doi.org/10.1079/9781800620643.0000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Maelzer DA (1979) The current status of the biological control of insect pests of citrus in Australia. </w:t>
      </w:r>
      <w:r>
        <w:rPr>
          <w:rFonts w:ascii="Calibri" w:hAnsi="Calibri" w:eastAsia="Calibri" w:cs="Calibri"/>
          <w:i/>
          <w:iCs/>
          <w:color w:val="000000"/>
          <w:sz w:val="22"/>
          <w:szCs w:val="22"/>
        </w:rPr>
        <w:t xml:space="preserve">Australian Applied Entomological Research Conference, Lawes, Queensland, June 1979</w:t>
      </w:r>
      <w:r>
        <w:rPr>
          <w:rFonts w:ascii="Calibri" w:hAnsi="Calibri" w:eastAsia="Calibri" w:cs="Calibri"/>
          <w:color w:val="000000"/>
          <w:sz w:val="22"/>
          <w:szCs w:val="22"/>
        </w:rPr>
        <w:t xml:space="preserve">, pp. 236-240. CSIRO, Canberra,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&amp; Davidson JA (2005) </w:t>
      </w:r>
      <w:r>
        <w:rPr>
          <w:rFonts w:ascii="Calibri" w:hAnsi="Calibri" w:eastAsia="Calibri" w:cs="Calibri"/>
          <w:i/>
          <w:iCs/>
          <w:color w:val="000000"/>
          <w:sz w:val="22"/>
          <w:szCs w:val="22"/>
        </w:rPr>
        <w:t xml:space="preserve">Armored scale insect pests of trees and shrubs (Hemiptera- Diaspididae)</w:t>
      </w:r>
      <w:r>
        <w:rPr>
          <w:rFonts w:ascii="Calibri" w:hAnsi="Calibri" w:eastAsia="Calibri" w:cs="Calibri"/>
          <w:color w:val="000000"/>
          <w:sz w:val="22"/>
          <w:szCs w:val="22"/>
        </w:rPr>
        <w:t xml:space="preserve">. Comstock Pubishing Associates, Ithaca, N.Y., 442 pp.</w:t>
      </w:r>
    </w:p>
    <w:p>
      <w:pPr>
        <w:widowControl w:val="on"/>
        <w:pBdr/>
        <w:spacing w:before="220" w:after="220" w:line="240" w:lineRule="auto"/>
        <w:ind w:left="0" w:right="0"/>
        <w:jc w:val="left"/>
      </w:pPr>
      <w:r>
        <w:rPr>
          <w:rFonts w:ascii="Calibri" w:hAnsi="Calibri" w:eastAsia="Calibri" w:cs="Calibri"/>
          <w:color w:val="000000"/>
          <w:sz w:val="22"/>
          <w:szCs w:val="22"/>
        </w:rPr>
        <w:t xml:space="preserve">Mourão Filho F de AA, Girardi EA &amp; do Couto HTZ (2009) 'Swingle' citrumelo propagation by cuttings for citrus nursery tree production or inarching. </w:t>
      </w:r>
      <w:r>
        <w:rPr>
          <w:rFonts w:ascii="Calibri" w:hAnsi="Calibri" w:eastAsia="Calibri" w:cs="Calibri"/>
          <w:i/>
          <w:iCs/>
          <w:color w:val="000000"/>
          <w:sz w:val="22"/>
          <w:szCs w:val="22"/>
        </w:rPr>
        <w:t xml:space="preserve">Scientia Horticulturae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(2), 207–212. </w:t>
      </w:r>
      <w:hyperlink r:id="rId61346a4b173c1db33" w:history="1">
        <w:r>
          <w:rPr>
            <w:rFonts w:ascii="Calibri" w:hAnsi="Calibri" w:eastAsia="Calibri" w:cs="Calibri"/>
            <w:color w:val="0000CC"/>
            <w:sz w:val="22"/>
            <w:szCs w:val="22"/>
            <w:u w:val="single"/>
          </w:rPr>
          <w:t xml:space="preserve">doi</w:t>
        </w:r>
      </w:hyperlink>
      <w:r>
        <w:rPr>
          <w:rFonts w:ascii="Calibri" w:hAnsi="Calibri" w:eastAsia="Calibri" w:cs="Calibri"/>
          <w:color w:val="000000"/>
          <w:sz w:val="22"/>
          <w:szCs w:val="22"/>
        </w:rPr>
        <w:t xml:space="preserve">:</w:t>
      </w:r>
      <w:hyperlink r:id="rId89416a4b173c1db52" w:history="1">
        <w:r>
          <w:rPr>
            <w:rFonts w:ascii="Calibri" w:hAnsi="Calibri" w:eastAsia="Calibri" w:cs="Calibri"/>
            <w:color w:val="0000CC"/>
            <w:sz w:val="22"/>
            <w:szCs w:val="22"/>
            <w:u w:val="single"/>
          </w:rPr>
          <w:t xml:space="preserve">10.1016/j.scienta.2008.11.001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POWO (2023) Plants of the World Online. Kew Royal Botanic Gardens. Sour orange.  </w:t>
      </w:r>
      <w:hyperlink r:id="rId71346a4b173c1db8e" w:history="1">
        <w:r>
          <w:rPr>
            <w:rFonts w:ascii="Calibri" w:hAnsi="Calibri" w:eastAsia="Calibri" w:cs="Calibri"/>
            <w:color w:val="0000CC"/>
            <w:sz w:val="22"/>
            <w:szCs w:val="22"/>
            <w:u w:val="single"/>
          </w:rPr>
          <w:t xml:space="preserve">https://powo.science.kew.org/taxon/urn:lsid:ipni.org:names:59600-2</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(2019) A method to slide-mount insects and other arthropods in a water-soluble medium. </w:t>
      </w:r>
      <w:hyperlink r:id="rId93726a4b173c1dbd0" w:history="1">
        <w:r>
          <w:rPr>
            <w:rFonts w:ascii="Calibri" w:hAnsi="Calibri" w:eastAsia="Calibri" w:cs="Calibri"/>
            <w:color w:val="0000CC"/>
            <w:sz w:val="22"/>
            <w:szCs w:val="22"/>
            <w:u w:val="single"/>
          </w:rPr>
          <w:t xml:space="preserve">https://doi.org/10.5281/zenodo.3471649</w:t>
        </w:r>
      </w:hyperlink>
      <w:r>
        <w:rPr>
          <w:rFonts w:ascii="Calibri" w:hAnsi="Calibri" w:eastAsia="Calibri" w:cs="Calibri"/>
          <w:color w:val="000000"/>
          <w:sz w:val="22"/>
          <w:szCs w:val="22"/>
        </w:rPr>
        <w:t xml:space="preserve"> [last accessed April 2023].</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(2005) [Fungi associated to armoured-scales (Hemiptera: Diaspididae) in Citrus orchard in the region of Montenegro, Rio Grande do Sul, Brazil.] </w:t>
      </w:r>
      <w:r>
        <w:rPr>
          <w:rFonts w:ascii="Calibri" w:hAnsi="Calibri" w:eastAsia="Calibri" w:cs="Calibri"/>
          <w:i/>
          <w:iCs/>
          <w:color w:val="000000"/>
          <w:sz w:val="22"/>
          <w:szCs w:val="22"/>
        </w:rPr>
        <w:t xml:space="preserve">Biociencias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(2), 113-117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Prade CA, dal Soglio FK, dos Santos Wolff VR &amp; de Romero MY (2007) [Occurrence of fungi associated to armoured-scales (Hemiptera; Diaspididae) in citrus orchard in Taquari-RS.] </w:t>
      </w:r>
      <w:r>
        <w:rPr>
          <w:rFonts w:ascii="Calibri" w:hAnsi="Calibri" w:eastAsia="Calibri" w:cs="Calibri"/>
          <w:i/>
          <w:iCs/>
          <w:color w:val="000000"/>
          <w:sz w:val="22"/>
          <w:szCs w:val="22"/>
        </w:rPr>
        <w:t xml:space="preserve">Biociencias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68-72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Simanton WA (1976) Occurrence of insect and mite pests of citrus, their predators and parasitism in relation to spraying operations. </w:t>
      </w:r>
      <w:r>
        <w:rPr>
          <w:rFonts w:ascii="Calibri" w:hAnsi="Calibri" w:eastAsia="Calibri" w:cs="Calibri"/>
          <w:i/>
          <w:iCs/>
          <w:color w:val="000000"/>
          <w:sz w:val="22"/>
          <w:szCs w:val="22"/>
        </w:rPr>
        <w:t xml:space="preserve">Proceedings, Tall Timbers Conference on Ecological Animal Control by Habitat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135-163. Tall Timbers Research Station, Gainesville, USA.</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&amp; Papacek DF (1990) Buprofezin: an effective and selective insect growth regulator against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(Hemiptera: Diaspididae) on citrus in south-east Queensland.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25-29.</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Papacek D &amp; Smith N (1995) Biological control of citrus snow scale,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(Homoptera: Diaspididae) in south-east Queensland, Australia.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253-260.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 Beatie GAC &amp; Broadley R (1997) Citrus pests and their natural enemies. Integrated Pest Management in Australia. State of Queensland, Dept. of Primary Industries, and Horticultural Research and Development Corp. Brisbane, Australia, 263 pp.</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AO, Elias RB &amp; Schanderl H (1997) </w:t>
      </w:r>
      <w:r>
        <w:rPr>
          <w:rFonts w:ascii="Calibri" w:hAnsi="Calibri" w:eastAsia="Calibri" w:cs="Calibri"/>
          <w:i/>
          <w:iCs/>
          <w:color w:val="000000"/>
          <w:sz w:val="22"/>
          <w:szCs w:val="22"/>
        </w:rPr>
        <w:t xml:space="preserve">Encarsia citrina</w:t>
      </w:r>
      <w:r>
        <w:rPr>
          <w:rFonts w:ascii="Calibri" w:hAnsi="Calibri" w:eastAsia="Calibri" w:cs="Calibri"/>
          <w:color w:val="000000"/>
          <w:sz w:val="22"/>
          <w:szCs w:val="22"/>
        </w:rPr>
        <w:t xml:space="preserve"> (Crawford) (Hymenoptera, Aphelinidae), a parasitoid of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(Comstock) and </w:t>
      </w:r>
      <w:r>
        <w:rPr>
          <w:rFonts w:ascii="Calibri" w:hAnsi="Calibri" w:eastAsia="Calibri" w:cs="Calibri"/>
          <w:i/>
          <w:iCs/>
          <w:color w:val="000000"/>
          <w:sz w:val="22"/>
          <w:szCs w:val="22"/>
        </w:rPr>
        <w:t xml:space="preserve">Lepidosaphes beckii</w:t>
      </w:r>
      <w:r>
        <w:rPr>
          <w:rFonts w:ascii="Calibri" w:hAnsi="Calibri" w:eastAsia="Calibri" w:cs="Calibri"/>
          <w:color w:val="000000"/>
          <w:sz w:val="22"/>
          <w:szCs w:val="22"/>
        </w:rPr>
        <w:t xml:space="preserve"> (Newman) (Homoptera, Diaspididae) in citrus orchards of Sao Miguel Island (Azores). </w:t>
      </w:r>
      <w:r>
        <w:rPr>
          <w:rFonts w:ascii="Calibri" w:hAnsi="Calibri" w:eastAsia="Calibri" w:cs="Calibri"/>
          <w:i/>
          <w:iCs/>
          <w:color w:val="000000"/>
          <w:sz w:val="22"/>
          <w:szCs w:val="22"/>
        </w:rPr>
        <w:t xml:space="preserve">Boletin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(3), 449-456.</w:t>
      </w:r>
    </w:p>
    <w:p>
      <w:pPr>
        <w:widowControl w:val="on"/>
        <w:pBdr/>
        <w:spacing w:before="220" w:after="220" w:line="240" w:lineRule="auto"/>
        <w:ind w:left="0" w:right="0"/>
        <w:jc w:val="left"/>
      </w:pPr>
      <w:r>
        <w:rPr>
          <w:rFonts w:ascii="Calibri" w:hAnsi="Calibri" w:eastAsia="Calibri" w:cs="Calibri"/>
          <w:color w:val="000000"/>
          <w:sz w:val="22"/>
          <w:szCs w:val="22"/>
        </w:rPr>
        <w:t xml:space="preserve">Stapley JH (1976) Annual report of entomologist for 1976. </w:t>
      </w:r>
      <w:r>
        <w:rPr>
          <w:rFonts w:ascii="Calibri" w:hAnsi="Calibri" w:eastAsia="Calibri" w:cs="Calibri"/>
          <w:i/>
          <w:iCs/>
          <w:color w:val="000000"/>
          <w:sz w:val="22"/>
          <w:szCs w:val="22"/>
        </w:rPr>
        <w:t xml:space="preserve">Report, Ministry of Agriculture and Lands, Solomon Islands</w:t>
      </w:r>
      <w:r>
        <w:rPr>
          <w:rFonts w:ascii="Calibri" w:hAnsi="Calibri" w:eastAsia="Calibri" w:cs="Calibri"/>
          <w:color w:val="000000"/>
          <w:sz w:val="22"/>
          <w:szCs w:val="22"/>
        </w:rPr>
        <w:t xml:space="preserve">, 28 pp.</w:t>
      </w:r>
    </w:p>
    <w:p>
      <w:pPr>
        <w:widowControl w:val="on"/>
        <w:pBdr/>
        <w:spacing w:before="220" w:after="220" w:line="240" w:lineRule="auto"/>
        <w:ind w:left="0" w:right="0"/>
        <w:jc w:val="left"/>
      </w:pPr>
      <w:r>
        <w:rPr>
          <w:rFonts w:ascii="Calibri" w:hAnsi="Calibri" w:eastAsia="Calibri" w:cs="Calibri"/>
          <w:color w:val="000000"/>
          <w:sz w:val="22"/>
          <w:szCs w:val="22"/>
        </w:rPr>
        <w:t xml:space="preserve">UCR (2023) University of California, Riverside (UCR). Givaudan Citrus Variety Collection at UCR. Carrizo citrange. </w:t>
      </w:r>
      <w:hyperlink r:id="rId52396a4b173c1df33" w:history="1">
        <w:r>
          <w:rPr>
            <w:rFonts w:ascii="Calibri" w:hAnsi="Calibri" w:eastAsia="Calibri" w:cs="Calibri"/>
            <w:color w:val="0000CC"/>
            <w:sz w:val="22"/>
            <w:szCs w:val="22"/>
            <w:u w:val="single"/>
          </w:rPr>
          <w:t xml:space="preserve">https://citrusvariety.ucr.edu/crc2863</w:t>
        </w:r>
      </w:hyperlink>
      <w:r>
        <w:rPr>
          <w:rFonts w:ascii="Calibri" w:hAnsi="Calibri" w:eastAsia="Calibri" w:cs="Calibri"/>
          <w:color w:val="000000"/>
          <w:sz w:val="22"/>
          <w:szCs w:val="22"/>
        </w:rPr>
        <w:t xml:space="preserve"> [last accessed September 2023].</w:t>
      </w:r>
    </w:p>
    <w:p>
      <w:pPr>
        <w:widowControl w:val="on"/>
        <w:pBdr/>
        <w:spacing w:before="220" w:after="220" w:line="240" w:lineRule="auto"/>
        <w:ind w:left="0" w:right="0"/>
        <w:jc w:val="left"/>
      </w:pPr>
      <w:r>
        <w:rPr>
          <w:rFonts w:ascii="Calibri" w:hAnsi="Calibri" w:eastAsia="Calibri" w:cs="Calibri"/>
          <w:color w:val="000000"/>
          <w:sz w:val="22"/>
          <w:szCs w:val="22"/>
        </w:rPr>
        <w:t xml:space="preserve">Vilardebo A (1974) Les cochenilles des agrumes dans l'Ouest africain. Répartition et développement en relation avec la climatologie.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Washington JR &amp; Walker GP (1990) Histological studies of California red scale (Homoptera: Diaspididae) feeding on citrus.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939–948. </w:t>
      </w:r>
      <w:hyperlink r:id="rId45406a4b173c1e00e" w:history="1">
        <w:r>
          <w:rPr>
            <w:rFonts w:ascii="Calibri" w:hAnsi="Calibri" w:eastAsia="Calibri" w:cs="Calibri"/>
            <w:color w:val="0000CC"/>
            <w:sz w:val="22"/>
            <w:szCs w:val="22"/>
            <w:u w:val="single"/>
          </w:rPr>
          <w:t xml:space="preserve">https://doi.org/10.1093/aesa/83.5.939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(2015) </w:t>
      </w:r>
      <w:r>
        <w:rPr>
          <w:rFonts w:ascii="Calibri" w:hAnsi="Calibri" w:eastAsia="Calibri" w:cs="Calibri"/>
          <w:i/>
          <w:iCs/>
          <w:color w:val="000000"/>
          <w:sz w:val="22"/>
          <w:szCs w:val="22"/>
        </w:rPr>
        <w:t xml:space="preserve">Unaspis lansivora</w:t>
      </w:r>
      <w:r>
        <w:rPr>
          <w:rFonts w:ascii="Calibri" w:hAnsi="Calibri" w:eastAsia="Calibri" w:cs="Calibri"/>
          <w:color w:val="000000"/>
          <w:sz w:val="22"/>
          <w:szCs w:val="22"/>
        </w:rPr>
        <w:t xml:space="preserve"> sp. n. (Hemiptera: Diaspididae), a new pest of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(Meliaceae), and a key to </w:t>
      </w:r>
      <w:r>
        <w:rPr>
          <w:rFonts w:ascii="Calibri" w:hAnsi="Calibri" w:eastAsia="Calibri" w:cs="Calibri"/>
          <w:i/>
          <w:iCs/>
          <w:color w:val="000000"/>
          <w:sz w:val="22"/>
          <w:szCs w:val="22"/>
        </w:rPr>
        <w:t xml:space="preserve">Unaspis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3905</w:t>
      </w:r>
      <w:r>
        <w:rPr>
          <w:rFonts w:ascii="Calibri" w:hAnsi="Calibri" w:eastAsia="Calibri" w:cs="Calibri"/>
          <w:color w:val="000000"/>
          <w:sz w:val="22"/>
          <w:szCs w:val="22"/>
        </w:rPr>
        <w:t xml:space="preserve">, 432-440. </w:t>
      </w:r>
      <w:hyperlink r:id="rId81826a4b173c1e0db" w:history="1">
        <w:r>
          <w:rPr>
            <w:rFonts w:ascii="Calibri" w:hAnsi="Calibri" w:eastAsia="Calibri" w:cs="Calibri"/>
            <w:color w:val="0000CC"/>
            <w:sz w:val="22"/>
            <w:szCs w:val="22"/>
            <w:u w:val="single"/>
          </w:rPr>
          <w:t xml:space="preserve">https://doi.org/10.11646/zootaxa.3905.3.9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Wilkey RF (1990) </w:t>
      </w:r>
      <w:r>
        <w:rPr>
          <w:rFonts w:ascii="Calibri" w:hAnsi="Calibri" w:eastAsia="Calibri" w:cs="Calibri"/>
          <w:i/>
          <w:iCs/>
          <w:color w:val="000000"/>
          <w:sz w:val="22"/>
          <w:szCs w:val="22"/>
        </w:rPr>
        <w:t xml:space="preserve">Collection, preservation and microslide mounting</w:t>
      </w:r>
      <w:r>
        <w:rPr>
          <w:rFonts w:ascii="Calibri" w:hAnsi="Calibri" w:eastAsia="Calibri" w:cs="Calibri"/>
          <w:color w:val="000000"/>
          <w:sz w:val="22"/>
          <w:szCs w:val="22"/>
        </w:rPr>
        <w:t xml:space="preserve">. In: Armored scale insects their biology, natural enemies and control; World Crop Pest 4A (Rosen D Ed.), pp. 345– 352. Elsevier, Amsterdam (NL).</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&amp; Watson GW (1988) </w:t>
      </w:r>
      <w:r>
        <w:rPr>
          <w:rFonts w:ascii="Calibri" w:hAnsi="Calibri" w:eastAsia="Calibri" w:cs="Calibri"/>
          <w:i/>
          <w:iCs/>
          <w:color w:val="000000"/>
          <w:sz w:val="22"/>
          <w:szCs w:val="22"/>
        </w:rPr>
        <w:t xml:space="preserve">The scale insects of the tropical South Pacific region. Part 1. The armoured scales (Diaspididae),</w:t>
      </w:r>
      <w:r>
        <w:rPr>
          <w:rFonts w:ascii="Calibri" w:hAnsi="Calibri" w:eastAsia="Calibri" w:cs="Calibri"/>
          <w:color w:val="000000"/>
          <w:sz w:val="22"/>
          <w:szCs w:val="22"/>
        </w:rPr>
        <w:t xml:space="preserve"> 290 pp. CAB International, Wallingford, UK. 290 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EFSA and further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Buckley CR &amp; Hodges AC (2017) University of Florida. UF-IFAS. Featured Creatures. </w:t>
      </w:r>
      <w:hyperlink r:id="rId39746a4b173c1e1ae" w:history="1">
        <w:r>
          <w:rPr>
            <w:rFonts w:ascii="Calibri" w:hAnsi="Calibri" w:eastAsia="Calibri" w:cs="Calibri"/>
            <w:color w:val="0000CC"/>
            <w:sz w:val="22"/>
            <w:szCs w:val="22"/>
            <w:u w:val="single"/>
          </w:rPr>
          <w:t xml:space="preserve">https://entnemdept.ufl.edu/creatures/orn/scales/citrus_snow_scale.htm</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CAB (1962) Distribution Map of Pest, </w:t>
      </w:r>
      <w:r>
        <w:rPr>
          <w:rFonts w:ascii="Calibri" w:hAnsi="Calibri" w:eastAsia="Calibri" w:cs="Calibri"/>
          <w:i/>
          <w:iCs/>
          <w:color w:val="000000"/>
          <w:sz w:val="22"/>
          <w:szCs w:val="22"/>
        </w:rPr>
        <w:t xml:space="preserve">Unaspis citri </w:t>
      </w:r>
      <w:r>
        <w:rPr>
          <w:rFonts w:ascii="Calibri" w:hAnsi="Calibri" w:eastAsia="Calibri" w:cs="Calibri"/>
          <w:color w:val="000000"/>
          <w:sz w:val="22"/>
          <w:szCs w:val="22"/>
        </w:rPr>
        <w:t xml:space="preserve">Map No 149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CABI Compendium 2021. Datasheet on Unaspis citri (citrus snow scale). </w:t>
      </w:r>
      <w:hyperlink r:id="rId16956a4b173c1e22a" w:history="1">
        <w:r>
          <w:rPr>
            <w:rFonts w:ascii="Calibri" w:hAnsi="Calibri" w:eastAsia="Calibri" w:cs="Calibri"/>
            <w:color w:val="0000CC"/>
            <w:sz w:val="22"/>
            <w:szCs w:val="22"/>
            <w:u w:val="single"/>
          </w:rPr>
          <w:t xml:space="preserve">https://www.cabidigitallibrary.org/doi/full/10.1079/cabicompendium.55685</w:t>
        </w:r>
      </w:hyperlink>
      <w:r>
        <w:rPr>
          <w:rFonts w:ascii="Calibri" w:hAnsi="Calibri" w:eastAsia="Calibri" w:cs="Calibri"/>
          <w:color w:val="000000"/>
          <w:sz w:val="22"/>
          <w:szCs w:val="22"/>
        </w:rPr>
        <w:t xml:space="preserve"> and including CABI summary data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(PLH), Jeger M, Bragard C, Caffier D, Candresse T, Chatzivassiliou E, Dehnen-Schmutz K, Gilioli G, Gregoire J-C, Jaques Miret JA, Navarro MN, Niere B, Parnell S, Potting R, Rafoss T, Rossi V, Urek G, Van Bruggen A, Van der Werf W, West J, Winter S, Gardi C &amp; MacLeod A. Scientific Opinion on the pest categorisation of Unaspis citri.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5187, 26 pp. </w:t>
      </w:r>
      <w:hyperlink r:id="rId97696a4b173c1e2ab" w:history="1">
        <w:r>
          <w:rPr>
            <w:rFonts w:ascii="Calibri" w:hAnsi="Calibri" w:eastAsia="Calibri" w:cs="Calibri"/>
            <w:color w:val="0000CC"/>
            <w:sz w:val="22"/>
            <w:szCs w:val="22"/>
            <w:u w:val="single"/>
          </w:rPr>
          <w:t xml:space="preserve">https://doi.org/10.2903/j.efsa.2018.5187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Various authors. Diaspididae of the World 2.0. </w:t>
      </w:r>
      <w:hyperlink r:id="rId42026a4b173c1e2dc" w:history="1">
        <w:r>
          <w:rPr>
            <w:rFonts w:ascii="Calibri" w:hAnsi="Calibri" w:eastAsia="Calibri" w:cs="Calibri"/>
            <w:color w:val="0000CC"/>
            <w:sz w:val="22"/>
            <w:szCs w:val="22"/>
            <w:u w:val="single"/>
          </w:rPr>
          <w:t xml:space="preserve">https://diaspididae.linnaeus.naturalis.nl/linnaeus_ng/app/views/species/nsr_taxon.php?id=113132&amp;cat=CTAB_LITERATURE&amp;epi=155</w:t>
        </w:r>
      </w:hyperlink>
      <w:r>
        <w:rPr>
          <w:rFonts w:ascii="Calibri" w:hAnsi="Calibri" w:eastAsia="Calibri" w:cs="Calibri"/>
          <w:color w:val="000000"/>
          <w:sz w:val="22"/>
          <w:szCs w:val="22"/>
        </w:rPr>
        <w:t xml:space="preserve"> [last accessed May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Francesco Porcelli (DiSSPA, University of Bari Aldo Moro,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Unaspis citri</w:t>
      </w:r>
      <w:r>
        <w:rPr>
          <w:rFonts w:ascii="Calibri" w:hAnsi="Calibri" w:eastAsia="Calibri" w:cs="Calibri"/>
          <w:color w:val="000000"/>
          <w:sz w:val="22"/>
          <w:szCs w:val="22"/>
        </w:rPr>
        <w:t xml:space="preserve">. EPPO datasheets on pests recommended for regulation. Available online. </w:t>
      </w:r>
      <w:hyperlink r:id="rId70726a4b173c1e3a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299675" name="name39226a4b173c1e4c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1606a4b173c1e4c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039204">
    <w:multiLevelType w:val="hybridMultilevel"/>
    <w:lvl w:ilvl="0" w:tplc="30899003">
      <w:start w:val="1"/>
      <w:numFmt w:val="decimal"/>
      <w:lvlText w:val="%1."/>
      <w:lvlJc w:val="left"/>
      <w:pPr>
        <w:ind w:left="720" w:hanging="360"/>
      </w:pPr>
    </w:lvl>
    <w:lvl w:ilvl="1" w:tplc="30899003" w:tentative="1">
      <w:start w:val="1"/>
      <w:numFmt w:val="lowerLetter"/>
      <w:lvlText w:val="%2."/>
      <w:lvlJc w:val="left"/>
      <w:pPr>
        <w:ind w:left="1440" w:hanging="360"/>
      </w:pPr>
    </w:lvl>
    <w:lvl w:ilvl="2" w:tplc="30899003" w:tentative="1">
      <w:start w:val="1"/>
      <w:numFmt w:val="lowerRoman"/>
      <w:lvlText w:val="%3."/>
      <w:lvlJc w:val="right"/>
      <w:pPr>
        <w:ind w:left="2160" w:hanging="180"/>
      </w:pPr>
    </w:lvl>
    <w:lvl w:ilvl="3" w:tplc="30899003" w:tentative="1">
      <w:start w:val="1"/>
      <w:numFmt w:val="decimal"/>
      <w:lvlText w:val="%4."/>
      <w:lvlJc w:val="left"/>
      <w:pPr>
        <w:ind w:left="2880" w:hanging="360"/>
      </w:pPr>
    </w:lvl>
    <w:lvl w:ilvl="4" w:tplc="30899003" w:tentative="1">
      <w:start w:val="1"/>
      <w:numFmt w:val="lowerLetter"/>
      <w:lvlText w:val="%5."/>
      <w:lvlJc w:val="left"/>
      <w:pPr>
        <w:ind w:left="3600" w:hanging="360"/>
      </w:pPr>
    </w:lvl>
    <w:lvl w:ilvl="5" w:tplc="30899003" w:tentative="1">
      <w:start w:val="1"/>
      <w:numFmt w:val="lowerRoman"/>
      <w:lvlText w:val="%6."/>
      <w:lvlJc w:val="right"/>
      <w:pPr>
        <w:ind w:left="4320" w:hanging="180"/>
      </w:pPr>
    </w:lvl>
    <w:lvl w:ilvl="6" w:tplc="30899003" w:tentative="1">
      <w:start w:val="1"/>
      <w:numFmt w:val="decimal"/>
      <w:lvlText w:val="%7."/>
      <w:lvlJc w:val="left"/>
      <w:pPr>
        <w:ind w:left="5040" w:hanging="360"/>
      </w:pPr>
    </w:lvl>
    <w:lvl w:ilvl="7" w:tplc="30899003" w:tentative="1">
      <w:start w:val="1"/>
      <w:numFmt w:val="lowerLetter"/>
      <w:lvlText w:val="%8."/>
      <w:lvlJc w:val="left"/>
      <w:pPr>
        <w:ind w:left="5760" w:hanging="360"/>
      </w:pPr>
    </w:lvl>
    <w:lvl w:ilvl="8" w:tplc="30899003" w:tentative="1">
      <w:start w:val="1"/>
      <w:numFmt w:val="lowerRoman"/>
      <w:lvlText w:val="%9."/>
      <w:lvlJc w:val="right"/>
      <w:pPr>
        <w:ind w:left="6480" w:hanging="180"/>
      </w:pPr>
    </w:lvl>
  </w:abstractNum>
  <w:abstractNum w:abstractNumId="27039203">
    <w:multiLevelType w:val="hybridMultilevel"/>
    <w:lvl w:ilvl="0" w:tplc="64348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039203">
    <w:abstractNumId w:val="27039203"/>
  </w:num>
  <w:num w:numId="27039204">
    <w:abstractNumId w:val="270392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3769363" Type="http://schemas.microsoft.com/office/2011/relationships/commentsExtended" Target="commentsExtended.xml"/><Relationship Id="rId241737464" Type="http://schemas.microsoft.com/office/2011/relationships/people" Target="people.xml"/><Relationship Id="rId58156a4b173c1a19c" Type="http://schemas.openxmlformats.org/officeDocument/2006/relationships/hyperlink" Target="https://gd.eppo.int/taxon/UNASCI/" TargetMode="External"/><Relationship Id="rId58726a4b173c1a206" Type="http://schemas.openxmlformats.org/officeDocument/2006/relationships/hyperlink" Target="https://gd.eppo.int/taxon/UNASCI/categorization" TargetMode="External"/><Relationship Id="rId10326a4b173c1a98b" Type="http://schemas.openxmlformats.org/officeDocument/2006/relationships/hyperlink" Target="https://gd.eppo.int/taxon/UNASCI/photos" TargetMode="External"/><Relationship Id="rId33216a4b173c1d394" Type="http://schemas.openxmlformats.org/officeDocument/2006/relationships/hyperlink" Target="https://food.ec.europa.eu/plants/plant-health-and-biosecurity/europhyt/interceptions-annual-reports_en" TargetMode="External"/><Relationship Id="rId48946a4b173c1d6a3" Type="http://schemas.openxmlformats.org/officeDocument/2006/relationships/hyperlink" Target="https://doi.org/10.1007/s11295-010-0314-x" TargetMode="External"/><Relationship Id="rId95286a4b173c1d6d8" Type="http://schemas.openxmlformats.org/officeDocument/2006/relationships/hyperlink" Target="https://edis.ifas.ufl.edu/publication/CH079" TargetMode="External"/><Relationship Id="rId37876a4b173c1d84b" Type="http://schemas.openxmlformats.org/officeDocument/2006/relationships/hyperlink" Target="https://doi.org/10.1007/s11557-015-1044-0" TargetMode="External"/><Relationship Id="rId38076a4b173c1da50" Type="http://schemas.openxmlformats.org/officeDocument/2006/relationships/hyperlink" Target="https://doi.org/10.1079/9781800620643.0000" TargetMode="External"/><Relationship Id="rId61346a4b173c1db33" Type="http://schemas.openxmlformats.org/officeDocument/2006/relationships/hyperlink" Target="https://en.wikipedia.org/wiki/Doi_(identifier)" TargetMode="External"/><Relationship Id="rId89416a4b173c1db52" Type="http://schemas.openxmlformats.org/officeDocument/2006/relationships/hyperlink" Target="https://doi.org/10.1016%2Fj.scienta.2008.11.001" TargetMode="External"/><Relationship Id="rId71346a4b173c1db8e" Type="http://schemas.openxmlformats.org/officeDocument/2006/relationships/hyperlink" Target="https://powo.science.kew.org/taxon/urn:lsid:ipni.org:names:59600-2" TargetMode="External"/><Relationship Id="rId93726a4b173c1dbd0" Type="http://schemas.openxmlformats.org/officeDocument/2006/relationships/hyperlink" Target="https://doi.org/10.5281/zenodo.3471649" TargetMode="External"/><Relationship Id="rId52396a4b173c1df33" Type="http://schemas.openxmlformats.org/officeDocument/2006/relationships/hyperlink" Target="https://citrusvariety.ucr.edu/crc2863" TargetMode="External"/><Relationship Id="rId45406a4b173c1e00e" Type="http://schemas.openxmlformats.org/officeDocument/2006/relationships/hyperlink" Target="https://doi.org/10.1093/aesa/83.5.939" TargetMode="External"/><Relationship Id="rId81826a4b173c1e0db" Type="http://schemas.openxmlformats.org/officeDocument/2006/relationships/hyperlink" Target="https://doi.org/10.11646/zootaxa.3905.3.9" TargetMode="External"/><Relationship Id="rId39746a4b173c1e1ae" Type="http://schemas.openxmlformats.org/officeDocument/2006/relationships/hyperlink" Target="https://entnemdept.ufl.edu/creatures/orn/scales/citrus_snow_scale.htm" TargetMode="External"/><Relationship Id="rId16956a4b173c1e22a" Type="http://schemas.openxmlformats.org/officeDocument/2006/relationships/hyperlink" Target="https://www.cabidigitallibrary.org/doi/full/10.1079/cabicompendium.55685" TargetMode="External"/><Relationship Id="rId97696a4b173c1e2ab" Type="http://schemas.openxmlformats.org/officeDocument/2006/relationships/hyperlink" Target="https://doi.org/10.2903/j.efsa.2018.5187" TargetMode="External"/><Relationship Id="rId42026a4b173c1e2dc" Type="http://schemas.openxmlformats.org/officeDocument/2006/relationships/hyperlink" Target="https://diaspididae.linnaeus.naturalis.nl/linnaeus_ng/app/views/species/nsr_taxon.php?id=113132&amp;cat=CTAB_LITERATURE&amp;epi=155" TargetMode="External"/><Relationship Id="rId70726a4b173c1e3a1" Type="http://schemas.openxmlformats.org/officeDocument/2006/relationships/hyperlink" Target="https://gd.eppo.int" TargetMode="External"/><Relationship Id="rId15016a4b173c1a851" Type="http://schemas.openxmlformats.org/officeDocument/2006/relationships/image" Target="media/imgrId15016a4b173c1a851.jpg"/><Relationship Id="rId69736a4b173c1b7c7" Type="http://schemas.openxmlformats.org/officeDocument/2006/relationships/image" Target="media/imgrId69736a4b173c1b7c7.jpg"/><Relationship Id="rId41606a4b173c1e4c3" Type="http://schemas.openxmlformats.org/officeDocument/2006/relationships/image" Target="media/imgrId41606a4b173c1e4c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