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Unaspis citri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2023-12-01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Unaspis citri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(Comstock)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Diaspididae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Chionaspis citri</w:t>
            </w:r>
            <w:r>
              <w:rPr>
                <w:rFonts w:ascii="Calibri" w:hAnsi="Calibri" w:eastAsia="Calibri" w:cs="Calibri"/>
                <w:color w:val="000000"/>
                <w:position w:val="-3"/>
                <w:sz w:val="22"/>
                <w:szCs w:val="22"/>
              </w:rPr>
              <w:t xml:space="preserve"> Comstock, </w:t>
            </w:r>
            <w:r>
              <w:rPr>
                <w:rFonts w:ascii="Calibri" w:hAnsi="Calibri" w:eastAsia="Calibri" w:cs="Calibri"/>
                <w:i/>
                <w:iCs/>
                <w:color w:val="000000"/>
                <w:position w:val="-3"/>
                <w:sz w:val="22"/>
                <w:szCs w:val="22"/>
              </w:rPr>
              <w:t xml:space="preserve">Dinaspis annae</w:t>
            </w:r>
            <w:r>
              <w:rPr>
                <w:rFonts w:ascii="Calibri" w:hAnsi="Calibri" w:eastAsia="Calibri" w:cs="Calibri"/>
                <w:color w:val="000000"/>
                <w:position w:val="-3"/>
                <w:sz w:val="22"/>
                <w:szCs w:val="22"/>
              </w:rPr>
              <w:t xml:space="preserve"> Malenotti, </w:t>
            </w:r>
            <w:r>
              <w:rPr>
                <w:rFonts w:ascii="Calibri" w:hAnsi="Calibri" w:eastAsia="Calibri" w:cs="Calibri"/>
                <w:i/>
                <w:iCs/>
                <w:color w:val="000000"/>
                <w:position w:val="-3"/>
                <w:sz w:val="22"/>
                <w:szCs w:val="22"/>
              </w:rPr>
              <w:t xml:space="preserve">Dinaspis veitchi</w:t>
            </w:r>
            <w:r>
              <w:rPr>
                <w:rFonts w:ascii="Calibri" w:hAnsi="Calibri" w:eastAsia="Calibri" w:cs="Calibri"/>
                <w:color w:val="000000"/>
                <w:position w:val="-3"/>
                <w:sz w:val="22"/>
                <w:szCs w:val="22"/>
              </w:rPr>
              <w:t xml:space="preserve"> Green &amp; Laing, </w:t>
            </w:r>
            <w:r>
              <w:rPr>
                <w:rFonts w:ascii="Calibri" w:hAnsi="Calibri" w:eastAsia="Calibri" w:cs="Calibri"/>
                <w:i/>
                <w:iCs/>
                <w:color w:val="000000"/>
                <w:position w:val="-3"/>
                <w:sz w:val="22"/>
                <w:szCs w:val="22"/>
              </w:rPr>
              <w:t xml:space="preserve">Prontaspis citri</w:t>
            </w:r>
            <w:r>
              <w:rPr>
                <w:rFonts w:ascii="Calibri" w:hAnsi="Calibri" w:eastAsia="Calibri" w:cs="Calibri"/>
                <w:color w:val="000000"/>
                <w:position w:val="-3"/>
                <w:sz w:val="22"/>
                <w:szCs w:val="22"/>
              </w:rPr>
              <w:t xml:space="preserve"> (Comstock)</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citrus snow scale, orange chionaspis, white louse scale</w:t>
            </w:r>
            <w:hyperlink r:id="rId90616ab594009805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1846ab59400980b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UNASCI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8676015" name="name41506ab5940098991" descr="15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75.jpg"/>
                          <pic:cNvPicPr/>
                        </pic:nvPicPr>
                        <pic:blipFill>
                          <a:blip r:embed="rId30806ab594009898f" cstate="print"/>
                          <a:stretch>
                            <a:fillRect/>
                          </a:stretch>
                        </pic:blipFill>
                        <pic:spPr>
                          <a:xfrm>
                            <a:off x="0" y="0"/>
                            <a:ext cx="2160000" cy="1281600"/>
                          </a:xfrm>
                          <a:prstGeom prst="rect">
                            <a:avLst/>
                          </a:prstGeom>
                          <a:ln w="0">
                            <a:noFill/>
                          </a:ln>
                        </pic:spPr>
                      </pic:pic>
                    </a:graphicData>
                  </a:graphic>
                </wp:inline>
              </w:drawing>
            </w:r>
            <w:hyperlink r:id="rId81156ab5940098af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Data about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preceding Ferris (1937) may refer to a misidentification with </w:t>
      </w:r>
      <w:r>
        <w:rPr>
          <w:rFonts w:ascii="Calibri" w:hAnsi="Calibri" w:eastAsia="Calibri" w:cs="Calibri"/>
          <w:i/>
          <w:iCs/>
          <w:color w:val="000000"/>
          <w:sz w:val="22"/>
          <w:szCs w:val="22"/>
        </w:rPr>
        <w:t xml:space="preserve">Unaspis euonymi</w:t>
      </w:r>
      <w:r>
        <w:rPr>
          <w:rFonts w:ascii="Calibri" w:hAnsi="Calibri" w:eastAsia="Calibri" w:cs="Calibri"/>
          <w:color w:val="000000"/>
          <w:sz w:val="22"/>
          <w:szCs w:val="22"/>
        </w:rPr>
        <w:t xml:space="preserve"> or other species not separated from each other (e.g.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misidentified as </w:t>
      </w:r>
      <w:r>
        <w:rPr>
          <w:rFonts w:ascii="Calibri" w:hAnsi="Calibri" w:eastAsia="Calibri" w:cs="Calibri"/>
          <w:i/>
          <w:iCs/>
          <w:color w:val="000000"/>
          <w:sz w:val="22"/>
          <w:szCs w:val="22"/>
        </w:rPr>
        <w:t xml:space="preserve">U. euonymi</w:t>
      </w:r>
      <w:r>
        <w:rPr>
          <w:rFonts w:ascii="Calibri" w:hAnsi="Calibri" w:eastAsia="Calibri" w:cs="Calibri"/>
          <w:color w:val="000000"/>
          <w:sz w:val="22"/>
          <w:szCs w:val="22"/>
        </w:rPr>
        <w:t xml:space="preserve"> (Comstock, 1881) thriving on </w:t>
      </w:r>
      <w:r>
        <w:rPr>
          <w:rFonts w:ascii="Calibri" w:hAnsi="Calibri" w:eastAsia="Calibri" w:cs="Calibri"/>
          <w:i/>
          <w:iCs/>
          <w:color w:val="000000"/>
          <w:sz w:val="22"/>
          <w:szCs w:val="22"/>
        </w:rPr>
        <w:t xml:space="preserve">Euonymus japonicus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latifolius</w:t>
      </w:r>
      <w:r>
        <w:rPr>
          <w:rFonts w:ascii="Calibri" w:hAnsi="Calibri" w:eastAsia="Calibri" w:cs="Calibri"/>
          <w:color w:val="000000"/>
          <w:sz w:val="22"/>
          <w:szCs w:val="22"/>
        </w:rPr>
        <w:t xml:space="preserve">). Such data should be considered cautiously.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is a polyphagous pest that infests plants belonging to 25 genera in 17 Families (Kondo &amp; Watson, 2022). The insect has been recorded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or related genera, species, and hybrid cultivars. Some other fruit crops and ornamentals are also host plants.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oshanesii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Ananas comosus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Glycosmis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Nephelium lappaceum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Osmanthus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Tillandsia usneoides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originated in the Indomalayan realm, and subsequently spread to other Citrus-growing tropical and subtropical regions worldwide. The scale insect prefers humid tropical habitats. It is not known to establish in semi-arid areas with a dry season, and is less often found in temperate regions.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is not present in Algeria, Greece, Italy, and Spain: the citrus snow scale reports in these countries are old and unconfirmed literature records. Some interceptions on traded plant material have been reported from Uzbekistan and Turkey (Europhyt, 2012) but no further pest reports exist for these countries. Presence in Russia and other countries in the former USSR is considered uncertain.</w:t>
      </w:r>
    </w:p>
    <w:p>
      <w:r>
        <w:drawing>
          <wp:inline distT="0" distB="0" distL="0" distR="0">
            <wp:extent cx="6120000" cy="3067200"/>
            <wp:docPr id="91748797" name="name72586ab5940099c51" descr="UNASC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ASCI_distribution_map.jpg"/>
                    <pic:cNvPicPr/>
                  </pic:nvPicPr>
                  <pic:blipFill>
                    <a:blip r:embed="rId55466ab5940099c4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Portugal (Azores)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Cameroon, Comoros, Congo, Congo, The Democratic Republic of the, Cote d'Ivoire, Egypt, Gabon, Guinea, Liberia, Madagascar, Mali, Mauritius, Niger, Nigeria, Senegal, Sierra Leone, South Africa, Togo</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(Guangdong, Guangxi, Hainan, Hubei, Shaanxi, Sichuan, Xianggang (Hong Kong), Zhejiang), Indonesia (Java, Kalimantan), Japan, Lao People's Democratic Republic, Malaysia (West), Philippines, Singapore, Syrian Arab Republic, Taiwan, Thailand,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(Florida, Georgia, Hawaii, Louisiana, Mississippi,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Barbados, Bermuda, Cuba, Dominica, Dominican Republic, El Salvador, Grenada, Guadeloupe, Haiti, Honduras, Jamaica, Martinique, Montserrat, Netherlands Antilles, Panama, Puerto Rico, Saint Kitts and Nevis, Saint Lucia, Saint Vincent and the Grenadines, Trinidad and Tobago, Virgin Islands (British),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Espirito Santo, Mato Grosso, Rio de Janeiro, Rio Grande do Sul, Sao Paulo), Chile, Colombia, Ecuador, French Guiana, Guyana, Paraguay, Peru,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Northern Territory, Queensland, South Australia, Victoria), Cook Islands, Fiji, Kiribati, Micronesia, Federated States of, New Caledonia, Niue, Papua New Guinea, Samoa, Solomon Islands, Tonga, Vanuatu, Wallis and Futuna Islands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reproduces sexually, with several overlapping generations yearly. Eggs hatch all year round in Australia, with a peak in autumn. A female can produce up to 169 eggs (over a maximum period of 146 days) with an average number of about 80 per female (Hely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However, given the dispersive behaviour and the small size of the first instar (crawlers), it may be difficult to distinguish the last borne crawlers of one brood in the same cohort with the first of the next so miscounting may occur.</w:t>
      </w:r>
    </w:p>
    <w:p>
      <w:pPr>
        <w:widowControl w:val="on"/>
        <w:pBdr/>
        <w:spacing w:before="220" w:after="220" w:line="240" w:lineRule="auto"/>
        <w:ind w:left="0" w:right="0"/>
        <w:jc w:val="both"/>
      </w:pPr>
      <w:r>
        <w:rPr>
          <w:rFonts w:ascii="Calibri" w:hAnsi="Calibri" w:eastAsia="Calibri" w:cs="Calibri"/>
          <w:color w:val="000000"/>
          <w:sz w:val="22"/>
          <w:szCs w:val="22"/>
        </w:rPr>
        <w:t xml:space="preserve">Arias-Reverón &amp; Browning (1995) suggest the optimal temperature for development ranges between 25°C and 38°C, with a minimum threshold at 12°C. One brood in the warm season needs eight weeks to complete its development (Miller and Davidson, 2005), resulting in a calculated maximum of 6 broods per year, in the most favourable habitats. In the areas where the pest has been described, a mean of 4-5 broods per year has been reported (Brooks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in Davidson &amp; Miller, 1990).</w:t>
      </w:r>
    </w:p>
    <w:p>
      <w:pPr>
        <w:widowControl w:val="on"/>
        <w:pBdr/>
        <w:spacing w:before="220" w:after="220" w:line="240" w:lineRule="auto"/>
        <w:ind w:left="0" w:right="0"/>
        <w:jc w:val="both"/>
      </w:pPr>
      <w:r>
        <w:rPr>
          <w:rFonts w:ascii="Calibri" w:hAnsi="Calibri" w:eastAsia="Calibri" w:cs="Calibri"/>
          <w:color w:val="000000"/>
          <w:sz w:val="22"/>
          <w:szCs w:val="22"/>
        </w:rPr>
        <w:t xml:space="preserve">Crawlers disperse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soon after hatching. The crawlers exhibit positive phototactic behaviour, in particular if there is leaf fall above them, which leads to a mass upward movement towards the twigs on the top of the tree. Further, passive spreading may occur via machinery and equipment. Crawlers can passively disperse for about 1 m by wind and animals (Kondo &amp; Watson, 2022). Infested plants and plant parts allow passive dispersion opportunities. The sessile scales can be moved with the trade of nursery stock and fruits of infested host plants (Hely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prefers to infest trunks and main branches; and infestations on leaves or fruits are occasional. The scale moves to twigs in the case of heavy infestations.</w:t>
      </w:r>
    </w:p>
    <w:p>
      <w:pPr>
        <w:widowControl w:val="on"/>
        <w:pBdr/>
        <w:spacing w:before="220" w:after="220" w:line="240" w:lineRule="auto"/>
        <w:ind w:left="0" w:right="0"/>
        <w:jc w:val="both"/>
      </w:pPr>
      <w:r>
        <w:rPr>
          <w:rFonts w:ascii="Calibri" w:hAnsi="Calibri" w:eastAsia="Calibri" w:cs="Calibri"/>
          <w:color w:val="000000"/>
          <w:sz w:val="22"/>
          <w:szCs w:val="22"/>
        </w:rPr>
        <w:t xml:space="preserve">Laboratory studies of the population dynamics of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showed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thrives on orange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and on lemon (</w:t>
      </w:r>
      <w:r>
        <w:rPr>
          <w:rFonts w:ascii="Calibri" w:hAnsi="Calibri" w:eastAsia="Calibri" w:cs="Calibri"/>
          <w:i/>
          <w:iCs/>
          <w:color w:val="000000"/>
          <w:sz w:val="22"/>
          <w:szCs w:val="22"/>
        </w:rPr>
        <w:t xml:space="preserve">Citrus limon</w:t>
      </w:r>
      <w:r>
        <w:rPr>
          <w:rFonts w:ascii="Calibri" w:hAnsi="Calibri" w:eastAsia="Calibri" w:cs="Calibri"/>
          <w:color w:val="000000"/>
          <w:sz w:val="22"/>
          <w:szCs w:val="22"/>
        </w:rPr>
        <w:t xml:space="preserve">). The longevity of female scales on orange was approximately 13 weeks compared to 17 weeks on lemons (Fernández &amp; García, 1988).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of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usually occur on the trunk and main limbs of trees under ten years old. Heavy infestations spread to the twigs, leaves, and fruit resulting in dieback of twigs and weakening and eventual killing of branches; yellow spotting on the undersides of leaves which drop prematurely, and scales accumulation at the petiole-fruit insertion. Heavily infested bark becomes dark, dull, and tight and splits. Weakened limbs and twigs become infected with fungi and may be attacked by wood-boring insects.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female scales are mussel or oyster-shell shaped, brown or brown-black with a lighter coloured margin, moderately convex and often have a distinct longitudinal dorsal ridge. The exuviae are anterior and brownish-yellow. The scales attain a length of about 2-2.5 mm. The male pupal cases are waxy, white, felted, elongated, and slender, with three dorsal longitudinal ridges. The exuviae are anterior and brownish-yellow. Identification requires attention, to avoid confusion between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 yanonensis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Lepidosaphes</w:t>
      </w:r>
      <w:r>
        <w:rPr>
          <w:rFonts w:ascii="Calibri" w:hAnsi="Calibri" w:eastAsia="Calibri" w:cs="Calibri"/>
          <w:color w:val="000000"/>
          <w:sz w:val="22"/>
          <w:szCs w:val="22"/>
        </w:rPr>
        <w:t xml:space="preserve"> sp. on citrus and related host species (EPPO, 2004 - under revision; 2020).</w:t>
      </w:r>
    </w:p>
    <w:p>
      <w:pPr>
        <w:widowControl w:val="on"/>
        <w:pBdr/>
        <w:spacing w:before="220" w:after="220" w:line="240" w:lineRule="auto"/>
        <w:ind w:left="0" w:right="0"/>
        <w:jc w:val="both"/>
      </w:pPr>
      <w:r>
        <w:rPr>
          <w:rFonts w:ascii="Calibri" w:hAnsi="Calibri" w:eastAsia="Calibri" w:cs="Calibri"/>
          <w:color w:val="000000"/>
          <w:sz w:val="22"/>
          <w:szCs w:val="22"/>
        </w:rPr>
        <w:t xml:space="preserve">Formal identification involves a detailed microscopic examination of teneral adult females by a taxonomist who has shown competency in morphological identification of the species.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should be carefully distinguished from </w:t>
      </w:r>
      <w:r>
        <w:rPr>
          <w:rFonts w:ascii="Calibri" w:hAnsi="Calibri" w:eastAsia="Calibri" w:cs="Calibri"/>
          <w:i/>
          <w:iCs/>
          <w:color w:val="000000"/>
          <w:sz w:val="22"/>
          <w:szCs w:val="22"/>
        </w:rPr>
        <w:t xml:space="preserve">U. yanonensis,</w:t>
      </w:r>
      <w:r>
        <w:rPr>
          <w:rFonts w:ascii="Calibri" w:hAnsi="Calibri" w:eastAsia="Calibri" w:cs="Calibri"/>
          <w:color w:val="000000"/>
          <w:sz w:val="22"/>
          <w:szCs w:val="22"/>
        </w:rPr>
        <w:t xml:space="preserve"> which occurs throughout South-East Asia, Australia, and France. Adult females of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have relatively few (about 70) pygidial dorsal macroducts, do not have marked divisions among the thoracic segments and have subjacent median lobes. Adult females of </w:t>
      </w:r>
      <w:r>
        <w:rPr>
          <w:rFonts w:ascii="Calibri" w:hAnsi="Calibri" w:eastAsia="Calibri" w:cs="Calibri"/>
          <w:i/>
          <w:iCs/>
          <w:color w:val="000000"/>
          <w:sz w:val="22"/>
          <w:szCs w:val="22"/>
        </w:rPr>
        <w:t xml:space="preserve">U. yanonensis</w:t>
      </w:r>
      <w:r>
        <w:rPr>
          <w:rFonts w:ascii="Calibri" w:hAnsi="Calibri" w:eastAsia="Calibri" w:cs="Calibri"/>
          <w:color w:val="000000"/>
          <w:sz w:val="22"/>
          <w:szCs w:val="22"/>
        </w:rPr>
        <w:t xml:space="preserve"> have numerous (about 125) pygidial dorsal macroducts and usually have marked divisions between the thoracic segments and distinct median lobes. Ferris (1937), Balachowsky (1954), Williams &amp; Watson (1988) and Watson (2015) provide detailed morphological descriptions and keys.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can be differentiated from </w:t>
      </w:r>
      <w:r>
        <w:rPr>
          <w:rFonts w:ascii="Calibri" w:hAnsi="Calibri" w:eastAsia="Calibri" w:cs="Calibri"/>
          <w:i/>
          <w:iCs/>
          <w:color w:val="000000"/>
          <w:sz w:val="22"/>
          <w:szCs w:val="22"/>
        </w:rPr>
        <w:t xml:space="preserve">Unaspis lansivora</w:t>
      </w:r>
      <w:r>
        <w:rPr>
          <w:rFonts w:ascii="Calibri" w:hAnsi="Calibri" w:eastAsia="Calibri" w:cs="Calibri"/>
          <w:color w:val="000000"/>
          <w:sz w:val="22"/>
          <w:szCs w:val="22"/>
        </w:rPr>
        <w:t xml:space="preserve"> thanks to the numerous perivulvar glands of the latter. A simplified key to diaspid scales on citrus in the EPPO region, pictures, as well as elements of comparison with other similar species are available in Standard PM 7/38 (EPPO, 2004 - under revision). Wilkey (1990), PM 7/38 (EPPO, 2004 – under revision), or Porcelli (2019) describe a suitable slide-mounting method.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Direct plant scrutiny allows the detection of the scales. However, the small size, dark colour (especially on bark), and sessile nature of the female scales make it difficult to detect them unless present in large numbers. Moreover, the female scales can be confused with the common </w:t>
      </w:r>
      <w:r>
        <w:rPr>
          <w:rFonts w:ascii="Calibri" w:hAnsi="Calibri" w:eastAsia="Calibri" w:cs="Calibri"/>
          <w:i/>
          <w:iCs/>
          <w:color w:val="000000"/>
          <w:sz w:val="22"/>
          <w:szCs w:val="22"/>
        </w:rPr>
        <w:t xml:space="preserve">Lepidosaphes</w:t>
      </w:r>
      <w:r>
        <w:rPr>
          <w:rFonts w:ascii="Calibri" w:hAnsi="Calibri" w:eastAsia="Calibri" w:cs="Calibri"/>
          <w:color w:val="000000"/>
          <w:sz w:val="22"/>
          <w:szCs w:val="22"/>
        </w:rPr>
        <w:t xml:space="preserve"> spp. or easily overlooked as dirt particles on citrus fruit. Males aggregate in conspicuous, striking, white patches on the trunk or main limbs; hence the common name of ‘citrus snow scale’.</w:t>
      </w:r>
    </w:p>
    <w:p>
      <w:pPr>
        <w:widowControl w:val="on"/>
        <w:pBdr/>
        <w:spacing w:before="220" w:after="220" w:line="240" w:lineRule="auto"/>
        <w:ind w:left="0" w:right="0"/>
        <w:jc w:val="both"/>
      </w:pPr>
      <w:r>
        <w:rPr>
          <w:rFonts w:ascii="Calibri" w:hAnsi="Calibri" w:eastAsia="Calibri" w:cs="Calibri"/>
          <w:color w:val="000000"/>
          <w:sz w:val="22"/>
          <w:szCs w:val="22"/>
        </w:rPr>
        <w:t xml:space="preserve">Scales on twigs, leaves, and fruits are easier to detect, but the pest usually only infests these if its population has grown considerably. Scales are persistent on the infested plants, and estimating the actual population may be difficult. This may be done by collecting bark slabs from the trunk and observing these with a stereoscope. Operators can check the vitality of scales by rubbing the bark hosting the scale to with their hand to crush them. If the insects stain the operator’s skin then this shows the insects were alive. Ishaaya &amp; Swirski (1990) suggest an Iodine test to determine whether scales are dead or alive.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Like other diaspidids, the primary dispersal stage is the first instar which wind and animals can naturally disperse. Once they choose a feeding site, the insect becomes sessile, and females will no longer move. Adult males can fly, and they will go searching for females.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can move readily on consignments of plant material and fruits and have been often intercepted on imported citrus fruits (see also Biology).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Miller &amp; Davidson (2005) gave a summary of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s pest status.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is one of the principal pests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in many of the citrus-growing regions of the world, especially in the tropics. It prefers to settle on the bark so leaves and fruits are less infested. Injected saliva (Washington &amp; Walker, 1990) is detrimental to the plant, and a low number of individuals can cause severe damage such as bark splitting and loss of limbs which may lead to plant death.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does not cause damage in temperate areas. This scale has significant economic importance in Argentina, Australia, China, Colombia, Mexico, tropical Central America, USA (Florida), and Venezuela requiring more than one control action per season.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is also an important pest requiring occasional control measures in Peru, Chile and Brazil. Interestingly, the scale’s extensive spread in Florida began in 1963 after a significant number of plants died in citrus orchards due to freezing, when infested nursery stock was used for replanting. Data suggests that before 1960 less than 1% of Florida's citrus groves hosted this scale, but in 1972 50% of the citrus orchards in Florida were infested, and 25% of these required chemical treatments specifically for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High-volume plant protection product sprays worked for control (Simanton, 1976) as biocontrol could not manage the pest.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Three primary control means may be used for the management of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as standalone measures or combined in IPM strategies: chemical control with plant protection products, biological control, and tolerant hybrid.</w:t>
      </w:r>
    </w:p>
    <w:p>
      <w:pPr>
        <w:widowControl w:val="on"/>
        <w:pBdr/>
        <w:spacing w:before="220" w:after="220" w:line="240" w:lineRule="auto"/>
        <w:ind w:left="0" w:right="0"/>
        <w:jc w:val="both"/>
      </w:pPr>
      <w:r>
        <w:rPr>
          <w:rFonts w:ascii="Calibri" w:hAnsi="Calibri" w:eastAsia="Calibri" w:cs="Calibri"/>
          <w:color w:val="000000"/>
          <w:sz w:val="22"/>
          <w:szCs w:val="22"/>
        </w:rPr>
        <w:t xml:space="preserve">In 1961 Hearn (1979a,b) USDA Orlando, crossed the citrus hybrids Robinson and Osceola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'Blanco' X (C</w:t>
      </w:r>
      <w:r>
        <w:rPr>
          <w:rFonts w:ascii="Calibri" w:hAnsi="Calibri" w:eastAsia="Calibri" w:cs="Calibri"/>
          <w:i/>
          <w:iCs/>
          <w:color w:val="000000"/>
          <w:sz w:val="22"/>
          <w:szCs w:val="22"/>
        </w:rPr>
        <w:t xml:space="preserve">. paradisi</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obtaining Sunburst: a type of tangerine that was released for commercial use in 1979 (Futch &amp; Jackson, 2021). The trees are highly tolerant of the snow-scale, field resistant to </w:t>
      </w:r>
      <w:r>
        <w:rPr>
          <w:rFonts w:ascii="Calibri" w:hAnsi="Calibri" w:eastAsia="Calibri" w:cs="Calibri"/>
          <w:i/>
          <w:iCs/>
          <w:color w:val="000000"/>
          <w:sz w:val="22"/>
          <w:szCs w:val="22"/>
        </w:rPr>
        <w:t xml:space="preserve">Alternaria</w:t>
      </w:r>
      <w:r>
        <w:rPr>
          <w:rFonts w:ascii="Calibri" w:hAnsi="Calibri" w:eastAsia="Calibri" w:cs="Calibri"/>
          <w:color w:val="000000"/>
          <w:sz w:val="22"/>
          <w:szCs w:val="22"/>
        </w:rPr>
        <w:t xml:space="preserve"> (scab) and moderately cold hardy. Sunburst is still the most widely grown early tangerine in Florida, on rootstocks of Carrizo citrange (×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'Washington' sweet orange × </w:t>
      </w:r>
      <w:r>
        <w:rPr>
          <w:rFonts w:ascii="Calibri" w:hAnsi="Calibri" w:eastAsia="Calibri" w:cs="Calibri"/>
          <w:i/>
          <w:iCs/>
          <w:color w:val="000000"/>
          <w:sz w:val="22"/>
          <w:szCs w:val="22"/>
        </w:rPr>
        <w:t xml:space="preserve">Poncirus trifoliata</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sour orange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aurantium</w:t>
      </w:r>
      <w:r>
        <w:rPr>
          <w:rFonts w:ascii="Calibri" w:hAnsi="Calibri" w:eastAsia="Calibri" w:cs="Calibri"/>
          <w:color w:val="000000"/>
          <w:sz w:val="22"/>
          <w:szCs w:val="22"/>
        </w:rPr>
        <w:t xml:space="preserve"> L. cultigen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daoxianensis</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maxima</w:t>
      </w:r>
      <w:r>
        <w:rPr>
          <w:rFonts w:ascii="Calibri" w:hAnsi="Calibri" w:eastAsia="Calibri" w:cs="Calibri"/>
          <w:color w:val="000000"/>
          <w:sz w:val="22"/>
          <w:szCs w:val="22"/>
        </w:rPr>
        <w:t xml:space="preserve">)], Swingle citrumelo (×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spp.), and Cleopatra mandarin (</w:t>
      </w:r>
      <w:r>
        <w:rPr>
          <w:rFonts w:ascii="Calibri" w:hAnsi="Calibri" w:eastAsia="Calibri" w:cs="Calibri"/>
          <w:i/>
          <w:iCs/>
          <w:color w:val="000000"/>
          <w:sz w:val="22"/>
          <w:szCs w:val="22"/>
        </w:rPr>
        <w:t xml:space="preserve">Citrus reshni</w:t>
      </w:r>
      <w:r>
        <w:rPr>
          <w:rFonts w:ascii="Calibri" w:hAnsi="Calibri" w:eastAsia="Calibri" w:cs="Calibri"/>
          <w:color w:val="000000"/>
          <w:sz w:val="22"/>
          <w:szCs w:val="22"/>
        </w:rPr>
        <w:t xml:space="preserve"> Hort. ex Tan.) (Froelicher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Mourão 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POWO, 2023; UCR, 2023).</w:t>
      </w:r>
    </w:p>
    <w:p>
      <w:pPr>
        <w:widowControl w:val="on"/>
        <w:pBdr/>
        <w:spacing w:before="220" w:after="220" w:line="240" w:lineRule="auto"/>
        <w:ind w:left="0" w:right="0"/>
        <w:jc w:val="both"/>
      </w:pPr>
      <w:r>
        <w:rPr>
          <w:rFonts w:ascii="Calibri" w:hAnsi="Calibri" w:eastAsia="Calibri" w:cs="Calibri"/>
          <w:color w:val="000000"/>
          <w:sz w:val="22"/>
          <w:szCs w:val="22"/>
        </w:rPr>
        <w:t xml:space="preserve">Sunburst is self-incompatible and can uses the pollen from Temple, Orlando, Nova, Minneola, Robinson or Fallglo to fructify. Sunburst is susceptible to leaf browning and stem blistering if strongly infested by Texas citrus mite, </w:t>
      </w:r>
      <w:r>
        <w:rPr>
          <w:rFonts w:ascii="Calibri" w:hAnsi="Calibri" w:eastAsia="Calibri" w:cs="Calibri"/>
          <w:i/>
          <w:iCs/>
          <w:color w:val="000000"/>
          <w:sz w:val="22"/>
          <w:szCs w:val="22"/>
        </w:rPr>
        <w:t xml:space="preserve">Eutetranychus banksi</w:t>
      </w:r>
      <w:r>
        <w:rPr>
          <w:rFonts w:ascii="Calibri" w:hAnsi="Calibri" w:eastAsia="Calibri" w:cs="Calibri"/>
          <w:color w:val="000000"/>
          <w:sz w:val="22"/>
          <w:szCs w:val="22"/>
        </w:rPr>
        <w:t xml:space="preserve"> (McGregor) or </w:t>
      </w:r>
      <w:r>
        <w:rPr>
          <w:rFonts w:ascii="Calibri" w:hAnsi="Calibri" w:eastAsia="Calibri" w:cs="Calibri"/>
          <w:i/>
          <w:iCs/>
          <w:color w:val="000000"/>
          <w:sz w:val="22"/>
          <w:szCs w:val="22"/>
        </w:rPr>
        <w:t xml:space="preserve">Phyllocoptruta oleivora</w:t>
      </w:r>
      <w:r>
        <w:rPr>
          <w:rFonts w:ascii="Calibri" w:hAnsi="Calibri" w:eastAsia="Calibri" w:cs="Calibri"/>
          <w:color w:val="000000"/>
          <w:sz w:val="22"/>
          <w:szCs w:val="22"/>
        </w:rPr>
        <w:t xml:space="preserve"> (Ashmead). From the year 2005, Sunburst has declined in popularity due to its high susceptibility to Huanglongbing (citrus greening).</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needs systemic formulations to counteract the armoured scale's protein-waxy shield and its sessile nature.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s overlapping broods make it difficult to kill enough target insect to limit the damage. Conventional old and habitat-impacting active ingredients such as organophosphate (Fernandez &amp; Rodriguez, 1988); carbamate (Castineiras &amp; Obregon, 1986); chitin synthesis inhibitor (de Moraes et al., 1995) are no longer available in many EPPO countries (e.g. in the EU), as is also the case for insect growth regulators (Smith &amp; Papacek 1990) and neonicotinoids (Alayon-Luaces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Many active ingredients and formulates are being abandoned because of their impact on ecosystems and human health. Mineral oils are still available and can be used in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orchards, but are only effective on Diaspididae crawlers.</w:t>
      </w:r>
    </w:p>
    <w:p>
      <w:pPr>
        <w:widowControl w:val="on"/>
        <w:pBdr/>
        <w:spacing w:before="220" w:after="220" w:line="240" w:lineRule="auto"/>
        <w:ind w:left="0" w:right="0"/>
        <w:jc w:val="both"/>
      </w:pPr>
      <w:r>
        <w:rPr>
          <w:rFonts w:ascii="Calibri" w:hAnsi="Calibri" w:eastAsia="Calibri" w:cs="Calibri"/>
          <w:color w:val="000000"/>
          <w:sz w:val="22"/>
          <w:szCs w:val="22"/>
        </w:rPr>
        <w:t xml:space="preserve">Biocontrol of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offers several promising options. There is a potential arsenal of agents, which has not yet been fully explored, comprising predators: Coccinellidae, Diaspidid predators (Chazeau, 1979; Chazeau, 1984; Houston, 1991;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Coronado Blanco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dos Santos Wolff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Diptera (Coronado Blanco &amp; Ruiz Cancino, 1999); Hymenoptera parasitoids (Annecke &amp; Prinsloo, 1974; Browning, 1994; Ceballos, 1988; de Crouzel &amp; Merluzzi, 1980; Fernandez Argudin, 1995; Fernando &amp; Walter, 1997; Soares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Stapley, 1976) e.g. using field cages facilitating the establishment of </w:t>
      </w:r>
      <w:r>
        <w:rPr>
          <w:rFonts w:ascii="Calibri" w:hAnsi="Calibri" w:eastAsia="Calibri" w:cs="Calibri"/>
          <w:i/>
          <w:iCs/>
          <w:color w:val="000000"/>
          <w:sz w:val="22"/>
          <w:szCs w:val="22"/>
        </w:rPr>
        <w:t xml:space="preserve">Aphytis lingnanensis</w:t>
      </w:r>
      <w:r>
        <w:rPr>
          <w:rFonts w:ascii="Calibri" w:hAnsi="Calibri" w:eastAsia="Calibri" w:cs="Calibri"/>
          <w:color w:val="000000"/>
          <w:sz w:val="22"/>
          <w:szCs w:val="22"/>
        </w:rPr>
        <w:t xml:space="preserve"> in Florida (Brooks &amp; Vitelli, 1976). Acari (Gerson, 1994a; Gerson, 1994b) and Entomopathogenic fungi are also interesting biocontrol agents for use against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(Agudelo &amp; Falcon, 1977; Dao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dos Santos Wolff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Prade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Prade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Among the biocontrol options, Diptera, Acari and Fungi seem less available on the market than parasitoids and lady beetles. Again Miller &amp; Davidson (2005) report that at first sight, introducing the Hong Kong variety of </w:t>
      </w:r>
      <w:r>
        <w:rPr>
          <w:rFonts w:ascii="Calibri" w:hAnsi="Calibri" w:eastAsia="Calibri" w:cs="Calibri"/>
          <w:i/>
          <w:iCs/>
          <w:color w:val="000000"/>
          <w:sz w:val="22"/>
          <w:szCs w:val="22"/>
        </w:rPr>
        <w:t xml:space="preserve">A. lingnanensis</w:t>
      </w:r>
      <w:r>
        <w:rPr>
          <w:rFonts w:ascii="Calibri" w:hAnsi="Calibri" w:eastAsia="Calibri" w:cs="Calibri"/>
          <w:color w:val="000000"/>
          <w:sz w:val="22"/>
          <w:szCs w:val="22"/>
        </w:rPr>
        <w:t xml:space="preserve"> achieved significant success in managing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Nevertheless, today, snow scale populations are not appropriately controlled with biological control options (not at or below the subeconomic levels), and there is still work to do. In different countries, assessment of the positive impact of parasitoids is challenging since many strains of </w:t>
      </w:r>
      <w:r>
        <w:rPr>
          <w:rFonts w:ascii="Calibri" w:hAnsi="Calibri" w:eastAsia="Calibri" w:cs="Calibri"/>
          <w:i/>
          <w:iCs/>
          <w:color w:val="000000"/>
          <w:sz w:val="22"/>
          <w:szCs w:val="22"/>
        </w:rPr>
        <w:t xml:space="preserve">A. lingnanensis</w:t>
      </w:r>
      <w:r>
        <w:rPr>
          <w:rFonts w:ascii="Calibri" w:hAnsi="Calibri" w:eastAsia="Calibri" w:cs="Calibri"/>
          <w:color w:val="000000"/>
          <w:sz w:val="22"/>
          <w:szCs w:val="22"/>
        </w:rPr>
        <w:t xml:space="preserve">, which are morphologically identical were introduced (intentionally or unintentionally) in the citrus orchards. Currently, </w:t>
      </w:r>
      <w:r>
        <w:rPr>
          <w:rFonts w:ascii="Calibri" w:hAnsi="Calibri" w:eastAsia="Calibri" w:cs="Calibri"/>
          <w:i/>
          <w:iCs/>
          <w:color w:val="000000"/>
          <w:sz w:val="22"/>
          <w:szCs w:val="22"/>
        </w:rPr>
        <w:t xml:space="preserve">Chilocorus circumdatus</w:t>
      </w:r>
      <w:r>
        <w:rPr>
          <w:rFonts w:ascii="Calibri" w:hAnsi="Calibri" w:eastAsia="Calibri" w:cs="Calibri"/>
          <w:color w:val="000000"/>
          <w:sz w:val="22"/>
          <w:szCs w:val="22"/>
        </w:rPr>
        <w:t xml:space="preserve"> Gyllenhal offers a reasonable level of biological control in Australia (Houston, 1991).</w:t>
      </w:r>
    </w:p>
    <w:p>
      <w:pPr>
        <w:widowControl w:val="on"/>
        <w:pBdr/>
        <w:spacing w:before="220" w:after="220" w:line="240" w:lineRule="auto"/>
        <w:ind w:left="0" w:right="0"/>
        <w:jc w:val="both"/>
      </w:pPr>
      <w:r>
        <w:rPr>
          <w:rFonts w:ascii="Calibri" w:hAnsi="Calibri" w:eastAsia="Calibri" w:cs="Calibri"/>
          <w:color w:val="000000"/>
          <w:sz w:val="22"/>
          <w:szCs w:val="22"/>
        </w:rPr>
        <w:t xml:space="preserve">Finally, Hely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suggest that caterpillars of </w:t>
      </w:r>
      <w:r>
        <w:rPr>
          <w:rFonts w:ascii="Calibri" w:hAnsi="Calibri" w:eastAsia="Calibri" w:cs="Calibri"/>
          <w:i/>
          <w:iCs/>
          <w:color w:val="000000"/>
          <w:sz w:val="22"/>
          <w:szCs w:val="22"/>
        </w:rPr>
        <w:t xml:space="preserve">Batrachedra</w:t>
      </w:r>
      <w:r>
        <w:rPr>
          <w:rFonts w:ascii="Calibri" w:hAnsi="Calibri" w:eastAsia="Calibri" w:cs="Calibri"/>
          <w:color w:val="000000"/>
          <w:sz w:val="22"/>
          <w:szCs w:val="22"/>
        </w:rPr>
        <w:t xml:space="preserve"> sp. (Lepidoptera: Batrachedridae) cause spectacular reductions in the number of scales. This is the only citation for a non-identified species of a lepidopteran predator on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which makes the validity of this questionable.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potential hosts in the EPPO region are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growing in the southern part of the region, around the Mediterranean.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cultivation in Israel (Williams &amp; Watson, 1988) and neighbouring countries may also be at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presents a certain threat to the citrus industry throughout the Mediterranean but is considered more tropical than </w:t>
      </w:r>
      <w:r>
        <w:rPr>
          <w:rFonts w:ascii="Calibri" w:hAnsi="Calibri" w:eastAsia="Calibri" w:cs="Calibri"/>
          <w:i/>
          <w:iCs/>
          <w:color w:val="000000"/>
          <w:sz w:val="22"/>
          <w:szCs w:val="22"/>
        </w:rPr>
        <w:t xml:space="preserve">U. yanonensis</w:t>
      </w:r>
      <w:r>
        <w:rPr>
          <w:rFonts w:ascii="Calibri" w:hAnsi="Calibri" w:eastAsia="Calibri" w:cs="Calibri"/>
          <w:color w:val="000000"/>
          <w:sz w:val="22"/>
          <w:szCs w:val="22"/>
        </w:rPr>
        <w:t xml:space="preserve">. Vilardebo (1974) noted that, in West Africa,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prefers the humid tropical zone along the coast and does not occur where there is a dry season. Maelzer (1979) similarly noted that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is confined to the non-irrigated humid coastal regions of Queensland and New South Wales in Australia and does not occur in the semi-arid irrigated citrus cultivation areas inland, where </w:t>
      </w:r>
      <w:r>
        <w:rPr>
          <w:rFonts w:ascii="Calibri" w:hAnsi="Calibri" w:eastAsia="Calibri" w:cs="Calibri"/>
          <w:i/>
          <w:iCs/>
          <w:color w:val="000000"/>
          <w:sz w:val="22"/>
          <w:szCs w:val="22"/>
        </w:rPr>
        <w:t xml:space="preserve">Aonidiella aurantii</w:t>
      </w:r>
      <w:r>
        <w:rPr>
          <w:rFonts w:ascii="Calibri" w:hAnsi="Calibri" w:eastAsia="Calibri" w:cs="Calibri"/>
          <w:color w:val="000000"/>
          <w:sz w:val="22"/>
          <w:szCs w:val="22"/>
        </w:rPr>
        <w:t xml:space="preserve"> is abundant (a situation thus resembling the Mediterranean).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also has lesser tendency to infest fruits than </w:t>
      </w:r>
      <w:r>
        <w:rPr>
          <w:rFonts w:ascii="Calibri" w:hAnsi="Calibri" w:eastAsia="Calibri" w:cs="Calibri"/>
          <w:i/>
          <w:iCs/>
          <w:color w:val="000000"/>
          <w:sz w:val="22"/>
          <w:szCs w:val="22"/>
        </w:rPr>
        <w:t xml:space="preserve">U. yanonensis</w:t>
      </w:r>
      <w:r>
        <w:rPr>
          <w:rFonts w:ascii="Calibri" w:hAnsi="Calibri" w:eastAsia="Calibri" w:cs="Calibri"/>
          <w:color w:val="000000"/>
          <w:sz w:val="22"/>
          <w:szCs w:val="22"/>
        </w:rPr>
        <w:t xml:space="preserve">. Like </w:t>
      </w:r>
      <w:r>
        <w:rPr>
          <w:rFonts w:ascii="Calibri" w:hAnsi="Calibri" w:eastAsia="Calibri" w:cs="Calibri"/>
          <w:i/>
          <w:iCs/>
          <w:color w:val="000000"/>
          <w:sz w:val="22"/>
          <w:szCs w:val="22"/>
        </w:rPr>
        <w:t xml:space="preserve">U. yanonensis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may be subject to adequate control by biological methods alone.</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all these arguments,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is at lesser risk of establishment and a lower magnitude of potential impact than </w:t>
      </w:r>
      <w:r>
        <w:rPr>
          <w:rFonts w:ascii="Calibri" w:hAnsi="Calibri" w:eastAsia="Calibri" w:cs="Calibri"/>
          <w:i/>
          <w:iCs/>
          <w:color w:val="000000"/>
          <w:sz w:val="22"/>
          <w:szCs w:val="22"/>
        </w:rPr>
        <w:t xml:space="preserve">U. yanonensis</w:t>
      </w:r>
      <w:r>
        <w:rPr>
          <w:rFonts w:ascii="Calibri" w:hAnsi="Calibri" w:eastAsia="Calibri" w:cs="Calibri"/>
          <w:color w:val="000000"/>
          <w:sz w:val="22"/>
          <w:szCs w:val="22"/>
        </w:rPr>
        <w:t xml:space="preserve"> throughout the Mediterranean.</w:t>
      </w:r>
    </w:p>
    <w:p>
      <w:pPr>
        <w:widowControl w:val="on"/>
        <w:pBdr/>
        <w:spacing w:before="220" w:after="220" w:line="240" w:lineRule="auto"/>
        <w:ind w:left="0" w:right="0"/>
        <w:jc w:val="both"/>
      </w:pPr>
      <w:r>
        <w:rPr>
          <w:rFonts w:ascii="Calibri" w:hAnsi="Calibri" w:eastAsia="Calibri" w:cs="Calibri"/>
          <w:color w:val="000000"/>
          <w:sz w:val="22"/>
          <w:szCs w:val="22"/>
        </w:rPr>
        <w:t xml:space="preserve">Nevertheless, it is considered as a significant pest to be excluded from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Importation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plants is already prohibited or restricted in many EPPO countries because of other important pests e.g. in the EU. However, in these countries,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plants for planting could still be imported through a post-entry quarantine procedure by bilateral agreement.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countries in which importation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plants is not already prohibited, possible measures could include production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plants for planting (except seeds, tissue culture, pollen) in pest-free areas, pest-free place/site of production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As recommended by EPPO for </w:t>
      </w:r>
      <w:r>
        <w:rPr>
          <w:rFonts w:ascii="Calibri" w:hAnsi="Calibri" w:eastAsia="Calibri" w:cs="Calibri"/>
          <w:i/>
          <w:iCs/>
          <w:color w:val="000000"/>
          <w:sz w:val="22"/>
          <w:szCs w:val="22"/>
        </w:rPr>
        <w:t xml:space="preserve">Chionaspis pinifoliae</w:t>
      </w:r>
      <w:r>
        <w:rPr>
          <w:rFonts w:ascii="Calibri" w:hAnsi="Calibri" w:eastAsia="Calibri" w:cs="Calibri"/>
          <w:color w:val="000000"/>
          <w:sz w:val="22"/>
          <w:szCs w:val="22"/>
        </w:rPr>
        <w:t xml:space="preserve"> (in the framework of a bilateral agreement), a systems approach, combining absence of the pest after inspection of the consignment, dipping the whole plant in horticultural oils (summer oils or botanical oils) or insecticidal soap, and storage and transportation in conditions preventing new infestation may be considered.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fruits may be subject to similar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for additional host plants may need to be considered.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Agudelo F &amp; Falcon LA (1977) Some naturally occurring insect pathogens in Colombia. </w:t>
      </w:r>
      <w:r>
        <w:rPr>
          <w:rFonts w:ascii="Calibri" w:hAnsi="Calibri" w:eastAsia="Calibri" w:cs="Calibri"/>
          <w:i/>
          <w:iCs/>
          <w:color w:val="000000"/>
          <w:sz w:val="22"/>
          <w:szCs w:val="22"/>
        </w:rPr>
        <w:t xml:space="preserve">Turrialba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(4), 423-424.</w:t>
      </w:r>
    </w:p>
    <w:p>
      <w:pPr>
        <w:widowControl w:val="on"/>
        <w:pBdr/>
        <w:spacing w:before="220" w:after="220" w:line="240" w:lineRule="auto"/>
        <w:ind w:left="0" w:right="0"/>
        <w:jc w:val="left"/>
      </w:pPr>
      <w:r>
        <w:rPr>
          <w:rFonts w:ascii="Calibri" w:hAnsi="Calibri" w:eastAsia="Calibri" w:cs="Calibri"/>
          <w:color w:val="000000"/>
          <w:sz w:val="22"/>
          <w:szCs w:val="22"/>
        </w:rPr>
        <w:t xml:space="preserve">Alayon-Luaces P, Gimenez-Ojeda LI, Chabbal-Monzon MD, Mazza-Jeandet SM &amp; Da Silva Ramos VAR (2018) [Imidacloprid injections effectiveness for control of snow scale of citrus trunk.] </w:t>
      </w:r>
      <w:r>
        <w:rPr>
          <w:rFonts w:ascii="Calibri" w:hAnsi="Calibri" w:eastAsia="Calibri" w:cs="Calibri"/>
          <w:i/>
          <w:iCs/>
          <w:color w:val="000000"/>
          <w:sz w:val="22"/>
          <w:szCs w:val="22"/>
        </w:rPr>
        <w:t xml:space="preserve">Cultivos Tropicales</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15-20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Annecke DP &amp; Prinsloo GL (1974) On some new and described species of Arrhenophagine Encyrtidae (Hymenoptera). </w:t>
      </w:r>
      <w:r>
        <w:rPr>
          <w:rFonts w:ascii="Calibri" w:hAnsi="Calibri" w:eastAsia="Calibri" w:cs="Calibri"/>
          <w:i/>
          <w:iCs/>
          <w:color w:val="000000"/>
          <w:sz w:val="22"/>
          <w:szCs w:val="22"/>
        </w:rPr>
        <w:t xml:space="preserve">Journal of the Entomological Society of Southern Africa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(1), 35-47.</w:t>
      </w:r>
    </w:p>
    <w:p>
      <w:pPr>
        <w:widowControl w:val="on"/>
        <w:pBdr/>
        <w:spacing w:before="220" w:after="220" w:line="240" w:lineRule="auto"/>
        <w:ind w:left="0" w:right="0"/>
        <w:jc w:val="left"/>
      </w:pPr>
      <w:r>
        <w:rPr>
          <w:rFonts w:ascii="Calibri" w:hAnsi="Calibri" w:eastAsia="Calibri" w:cs="Calibri"/>
          <w:color w:val="000000"/>
          <w:sz w:val="22"/>
          <w:szCs w:val="22"/>
        </w:rPr>
        <w:t xml:space="preserve">Arias Reveron JM &amp; Browning HW (1995) Development and mortality of the citrus snow scale (Homoptera: Diaspididae) under constant temperature and relative humidity.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1189-1195.</w:t>
      </w:r>
    </w:p>
    <w:p>
      <w:pPr>
        <w:widowControl w:val="on"/>
        <w:pBdr/>
        <w:spacing w:before="220" w:after="220" w:line="240" w:lineRule="auto"/>
        <w:ind w:left="0" w:right="0"/>
        <w:jc w:val="left"/>
      </w:pPr>
      <w:r>
        <w:rPr>
          <w:rFonts w:ascii="Calibri" w:hAnsi="Calibri" w:eastAsia="Calibri" w:cs="Calibri"/>
          <w:color w:val="000000"/>
          <w:sz w:val="22"/>
          <w:szCs w:val="22"/>
        </w:rPr>
        <w:t xml:space="preserve">Balachowsky AS (1954) </w:t>
      </w:r>
      <w:r>
        <w:rPr>
          <w:rFonts w:ascii="Calibri" w:hAnsi="Calibri" w:eastAsia="Calibri" w:cs="Calibri"/>
          <w:i/>
          <w:iCs/>
          <w:color w:val="000000"/>
          <w:sz w:val="22"/>
          <w:szCs w:val="22"/>
        </w:rPr>
        <w:t xml:space="preserve">Les cochenilles paléarctiques de la tribu des Diaspidini</w:t>
      </w:r>
      <w:r>
        <w:rPr>
          <w:rFonts w:ascii="Calibri" w:hAnsi="Calibri" w:eastAsia="Calibri" w:cs="Calibri"/>
          <w:color w:val="000000"/>
          <w:sz w:val="22"/>
          <w:szCs w:val="22"/>
        </w:rPr>
        <w:t xml:space="preserve">, 450 pp. Institut Pasteur,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Brooks RF (1977)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In: G. Kranz, H. Schmutterer and W. Koch (eds), Diseases, pests and weeds in tropical crops. Paul Parey, Berlin, Germany: 364-365.</w:t>
      </w:r>
    </w:p>
    <w:p>
      <w:pPr>
        <w:widowControl w:val="on"/>
        <w:pBdr/>
        <w:spacing w:before="220" w:after="220" w:line="240" w:lineRule="auto"/>
        <w:ind w:left="0" w:right="0"/>
        <w:jc w:val="left"/>
      </w:pPr>
      <w:r>
        <w:rPr>
          <w:rFonts w:ascii="Calibri" w:hAnsi="Calibri" w:eastAsia="Calibri" w:cs="Calibri"/>
          <w:color w:val="000000"/>
          <w:sz w:val="22"/>
          <w:szCs w:val="22"/>
        </w:rPr>
        <w:t xml:space="preserve">Brooks RF &amp; Vitelli MA (1976) An easily erected tree cage for introducing insect parasites.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67-70.</w:t>
      </w:r>
    </w:p>
    <w:p>
      <w:pPr>
        <w:widowControl w:val="on"/>
        <w:pBdr/>
        <w:spacing w:before="220" w:after="220" w:line="240" w:lineRule="auto"/>
        <w:ind w:left="0" w:right="0"/>
        <w:jc w:val="left"/>
      </w:pPr>
      <w:r>
        <w:rPr>
          <w:rFonts w:ascii="Calibri" w:hAnsi="Calibri" w:eastAsia="Calibri" w:cs="Calibri"/>
          <w:color w:val="000000"/>
          <w:sz w:val="22"/>
          <w:szCs w:val="22"/>
        </w:rPr>
        <w:t xml:space="preserve">Browning HW (1994) Biological control of the citrus snow scale,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in Florida: evaluation of </w:t>
      </w:r>
      <w:r>
        <w:rPr>
          <w:rFonts w:ascii="Calibri" w:hAnsi="Calibri" w:eastAsia="Calibri" w:cs="Calibri"/>
          <w:i/>
          <w:iCs/>
          <w:color w:val="000000"/>
          <w:sz w:val="22"/>
          <w:szCs w:val="22"/>
        </w:rPr>
        <w:t xml:space="preserve">Aphytis</w:t>
      </w:r>
      <w:r>
        <w:rPr>
          <w:rFonts w:ascii="Calibri" w:hAnsi="Calibri" w:eastAsia="Calibri" w:cs="Calibri"/>
          <w:color w:val="000000"/>
          <w:sz w:val="22"/>
          <w:szCs w:val="22"/>
        </w:rPr>
        <w:t xml:space="preserve"> and other natural enemy species. Advances in the study of </w:t>
      </w:r>
      <w:r>
        <w:rPr>
          <w:rFonts w:ascii="Calibri" w:hAnsi="Calibri" w:eastAsia="Calibri" w:cs="Calibri"/>
          <w:i/>
          <w:iCs/>
          <w:color w:val="000000"/>
          <w:sz w:val="22"/>
          <w:szCs w:val="22"/>
        </w:rPr>
        <w:t xml:space="preserve">Aphytis</w:t>
      </w:r>
      <w:r>
        <w:rPr>
          <w:rFonts w:ascii="Calibri" w:hAnsi="Calibri" w:eastAsia="Calibri" w:cs="Calibri"/>
          <w:color w:val="000000"/>
          <w:sz w:val="22"/>
          <w:szCs w:val="22"/>
        </w:rPr>
        <w:t xml:space="preserve"> (Hymenoptera: Aphelinidae), 119-142.</w:t>
      </w:r>
    </w:p>
    <w:p>
      <w:pPr>
        <w:widowControl w:val="on"/>
        <w:pBdr/>
        <w:spacing w:before="220" w:after="220" w:line="240" w:lineRule="auto"/>
        <w:ind w:left="0" w:right="0"/>
        <w:jc w:val="left"/>
      </w:pPr>
      <w:r>
        <w:rPr>
          <w:rFonts w:ascii="Calibri" w:hAnsi="Calibri" w:eastAsia="Calibri" w:cs="Calibri"/>
          <w:color w:val="000000"/>
          <w:sz w:val="22"/>
          <w:szCs w:val="22"/>
        </w:rPr>
        <w:t xml:space="preserve">Castineiras A &amp; Obregon O (1986) [Toxicity of six pesticides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crops against </w:t>
      </w:r>
      <w:r>
        <w:rPr>
          <w:rFonts w:ascii="Calibri" w:hAnsi="Calibri" w:eastAsia="Calibri" w:cs="Calibri"/>
          <w:i/>
          <w:iCs/>
          <w:color w:val="000000"/>
          <w:sz w:val="22"/>
          <w:szCs w:val="22"/>
        </w:rPr>
        <w:t xml:space="preserve">Aspidiotiphagus lounsburyi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Ciencia y Técnica en la Agricultura, Protección de Plantas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73-79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Ceballos M, Henandez M, Fernandez M &amp; Garcia E (1988) [</w:t>
      </w:r>
      <w:r>
        <w:rPr>
          <w:rFonts w:ascii="Calibri" w:hAnsi="Calibri" w:eastAsia="Calibri" w:cs="Calibri"/>
          <w:i/>
          <w:iCs/>
          <w:color w:val="000000"/>
          <w:sz w:val="22"/>
          <w:szCs w:val="22"/>
        </w:rPr>
        <w:t xml:space="preserve">Aspidiotiphagus lounsburyi</w:t>
      </w:r>
      <w:r>
        <w:rPr>
          <w:rFonts w:ascii="Calibri" w:hAnsi="Calibri" w:eastAsia="Calibri" w:cs="Calibri"/>
          <w:color w:val="000000"/>
          <w:sz w:val="22"/>
          <w:szCs w:val="22"/>
        </w:rPr>
        <w:t xml:space="preserve"> (Hymenoptera: Aphelinidae) a parasitoid of diaspidid scales on Citrus in Cuba.] </w:t>
      </w:r>
      <w:r>
        <w:rPr>
          <w:rFonts w:ascii="Calibri" w:hAnsi="Calibri" w:eastAsia="Calibri" w:cs="Calibri"/>
          <w:i/>
          <w:iCs/>
          <w:color w:val="000000"/>
          <w:sz w:val="22"/>
          <w:szCs w:val="22"/>
        </w:rPr>
        <w:t xml:space="preserve">Revista de Proteccion Vegetal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(3), 201-208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Chazeau J (1979) [</w:t>
      </w:r>
      <w:r>
        <w:rPr>
          <w:rFonts w:ascii="Calibri" w:hAnsi="Calibri" w:eastAsia="Calibri" w:cs="Calibri"/>
          <w:i/>
          <w:iCs/>
          <w:color w:val="000000"/>
          <w:sz w:val="22"/>
          <w:szCs w:val="22"/>
        </w:rPr>
        <w:t xml:space="preserve">Sukunahikona prapawan</w:t>
      </w:r>
      <w:r>
        <w:rPr>
          <w:rFonts w:ascii="Calibri" w:hAnsi="Calibri" w:eastAsia="Calibri" w:cs="Calibri"/>
          <w:color w:val="000000"/>
          <w:sz w:val="22"/>
          <w:szCs w:val="22"/>
        </w:rPr>
        <w:t xml:space="preserve">, a new species of Coccinellidae from Melanesia.] </w:t>
      </w:r>
      <w:r>
        <w:rPr>
          <w:rFonts w:ascii="Calibri" w:hAnsi="Calibri" w:eastAsia="Calibri" w:cs="Calibri"/>
          <w:i/>
          <w:iCs/>
          <w:color w:val="000000"/>
          <w:sz w:val="22"/>
          <w:szCs w:val="22"/>
        </w:rPr>
        <w:t xml:space="preserve">Bulletin de la Société Entomologique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(5/6), 117-121 (in French).</w:t>
      </w:r>
    </w:p>
    <w:p>
      <w:pPr>
        <w:widowControl w:val="on"/>
        <w:pBdr/>
        <w:spacing w:before="220" w:after="220" w:line="240" w:lineRule="auto"/>
        <w:ind w:left="0" w:right="0"/>
        <w:jc w:val="left"/>
      </w:pPr>
      <w:r>
        <w:rPr>
          <w:rFonts w:ascii="Calibri" w:hAnsi="Calibri" w:eastAsia="Calibri" w:cs="Calibri"/>
          <w:color w:val="000000"/>
          <w:sz w:val="22"/>
          <w:szCs w:val="22"/>
        </w:rPr>
        <w:t xml:space="preserve">Chazeau J (1984) [</w:t>
      </w:r>
      <w:r>
        <w:rPr>
          <w:rFonts w:ascii="Calibri" w:hAnsi="Calibri" w:eastAsia="Calibri" w:cs="Calibri"/>
          <w:i/>
          <w:iCs/>
          <w:color w:val="000000"/>
          <w:sz w:val="22"/>
          <w:szCs w:val="22"/>
        </w:rPr>
        <w:t xml:space="preserve">Telsimia</w:t>
      </w:r>
      <w:r>
        <w:rPr>
          <w:rFonts w:ascii="Calibri" w:hAnsi="Calibri" w:eastAsia="Calibri" w:cs="Calibri"/>
          <w:color w:val="000000"/>
          <w:sz w:val="22"/>
          <w:szCs w:val="22"/>
        </w:rPr>
        <w:t xml:space="preserve"> from New Guinea (Col. Coccinellidae).] </w:t>
      </w:r>
      <w:r>
        <w:rPr>
          <w:rFonts w:ascii="Calibri" w:hAnsi="Calibri" w:eastAsia="Calibri" w:cs="Calibri"/>
          <w:i/>
          <w:iCs/>
          <w:color w:val="000000"/>
          <w:sz w:val="22"/>
          <w:szCs w:val="22"/>
        </w:rPr>
        <w:t xml:space="preserve">Bulletin de la Société Entomologique de France </w:t>
      </w:r>
      <w:r>
        <w:rPr>
          <w:rFonts w:ascii="Calibri" w:hAnsi="Calibri" w:eastAsia="Calibri" w:cs="Calibri"/>
          <w:b/>
          <w:bCs/>
          <w:color w:val="000000"/>
          <w:sz w:val="22"/>
          <w:szCs w:val="22"/>
        </w:rPr>
        <w:t xml:space="preserve">89 </w:t>
      </w:r>
      <w:r>
        <w:rPr>
          <w:rFonts w:ascii="Calibri" w:hAnsi="Calibri" w:eastAsia="Calibri" w:cs="Calibri"/>
          <w:color w:val="000000"/>
          <w:sz w:val="22"/>
          <w:szCs w:val="22"/>
        </w:rPr>
        <w:t xml:space="preserve">(9/10), I-IX (in French).</w:t>
      </w:r>
    </w:p>
    <w:p>
      <w:pPr>
        <w:widowControl w:val="on"/>
        <w:pBdr/>
        <w:spacing w:before="220" w:after="220" w:line="240" w:lineRule="auto"/>
        <w:ind w:left="0" w:right="0"/>
        <w:jc w:val="left"/>
      </w:pPr>
      <w:r>
        <w:rPr>
          <w:rFonts w:ascii="Calibri" w:hAnsi="Calibri" w:eastAsia="Calibri" w:cs="Calibri"/>
          <w:color w:val="000000"/>
          <w:sz w:val="22"/>
          <w:szCs w:val="22"/>
        </w:rPr>
        <w:t xml:space="preserve">Coronado Blanco JM &amp; Ruiz Cancino E (1999) [First record of </w:t>
      </w:r>
      <w:r>
        <w:rPr>
          <w:rFonts w:ascii="Calibri" w:hAnsi="Calibri" w:eastAsia="Calibri" w:cs="Calibri"/>
          <w:i/>
          <w:iCs/>
          <w:color w:val="000000"/>
          <w:sz w:val="22"/>
          <w:szCs w:val="22"/>
        </w:rPr>
        <w:t xml:space="preserve">Atomosia macquarti</w:t>
      </w:r>
      <w:r>
        <w:rPr>
          <w:rFonts w:ascii="Calibri" w:hAnsi="Calibri" w:eastAsia="Calibri" w:cs="Calibri"/>
          <w:color w:val="000000"/>
          <w:sz w:val="22"/>
          <w:szCs w:val="22"/>
        </w:rPr>
        <w:t xml:space="preserve"> Bellardi (Diptera: Asilidae) as predator of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(Comstock) (Homoptera: Diaspididae).] </w:t>
      </w:r>
      <w:r>
        <w:rPr>
          <w:rFonts w:ascii="Calibri" w:hAnsi="Calibri" w:eastAsia="Calibri" w:cs="Calibri"/>
          <w:i/>
          <w:iCs/>
          <w:color w:val="000000"/>
          <w:sz w:val="22"/>
          <w:szCs w:val="22"/>
        </w:rPr>
        <w:t xml:space="preserve">Folia Entomologica Mexicana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81-82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Coronado Blanco JM, Ruiz Cancino E &amp; Marin Jarillo A (2000) [Description of the predator-prey association between </w:t>
      </w:r>
      <w:r>
        <w:rPr>
          <w:rFonts w:ascii="Calibri" w:hAnsi="Calibri" w:eastAsia="Calibri" w:cs="Calibri"/>
          <w:i/>
          <w:iCs/>
          <w:color w:val="000000"/>
          <w:sz w:val="22"/>
          <w:szCs w:val="22"/>
        </w:rPr>
        <w:t xml:space="preserve">Zagloba beaumonti</w:t>
      </w:r>
      <w:r>
        <w:rPr>
          <w:rFonts w:ascii="Calibri" w:hAnsi="Calibri" w:eastAsia="Calibri" w:cs="Calibri"/>
          <w:color w:val="000000"/>
          <w:sz w:val="22"/>
          <w:szCs w:val="22"/>
        </w:rPr>
        <w:t xml:space="preserve"> Casey (Coleoptera: Coccinellidae) and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(Comstock) (Homoptera: Diaspididae).] </w:t>
      </w:r>
      <w:r>
        <w:rPr>
          <w:rFonts w:ascii="Calibri" w:hAnsi="Calibri" w:eastAsia="Calibri" w:cs="Calibri"/>
          <w:i/>
          <w:iCs/>
          <w:color w:val="000000"/>
          <w:sz w:val="22"/>
          <w:szCs w:val="22"/>
        </w:rPr>
        <w:t xml:space="preserve">Acta Zoologica Mexicana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277-278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Davidson JH &amp; Miller DR (1990) 3.9.8 Ornamental Plants. In: </w:t>
      </w:r>
      <w:r>
        <w:rPr>
          <w:rFonts w:ascii="Calibri" w:hAnsi="Calibri" w:eastAsia="Calibri" w:cs="Calibri"/>
          <w:i/>
          <w:iCs/>
          <w:color w:val="000000"/>
          <w:sz w:val="22"/>
          <w:szCs w:val="22"/>
        </w:rPr>
        <w:t xml:space="preserve">Armored Scale Insects their Biology, Natural Enemies and Control, World Crop Pests Vol. 4B, </w:t>
      </w:r>
      <w:r>
        <w:rPr>
          <w:rFonts w:ascii="Calibri" w:hAnsi="Calibri" w:eastAsia="Calibri" w:cs="Calibri"/>
          <w:color w:val="000000"/>
          <w:sz w:val="22"/>
          <w:szCs w:val="22"/>
        </w:rPr>
        <w:t xml:space="preserve">(Rosen D Ed.). Elsevier, Amsterdam, Netherlands, pp. 603-632.</w:t>
      </w:r>
    </w:p>
    <w:p>
      <w:pPr>
        <w:widowControl w:val="on"/>
        <w:pBdr/>
        <w:spacing w:before="220" w:after="220" w:line="240" w:lineRule="auto"/>
        <w:ind w:left="0" w:right="0"/>
        <w:jc w:val="left"/>
      </w:pPr>
      <w:r>
        <w:rPr>
          <w:rFonts w:ascii="Calibri" w:hAnsi="Calibri" w:eastAsia="Calibri" w:cs="Calibri"/>
          <w:color w:val="000000"/>
          <w:sz w:val="22"/>
          <w:szCs w:val="22"/>
        </w:rPr>
        <w:t xml:space="preserve">de Crouzel IS &amp; Merluzzi EG (1980) [Biological observations on the parasite </w:t>
      </w:r>
      <w:r>
        <w:rPr>
          <w:rFonts w:ascii="Calibri" w:hAnsi="Calibri" w:eastAsia="Calibri" w:cs="Calibri"/>
          <w:i/>
          <w:iCs/>
          <w:color w:val="000000"/>
          <w:sz w:val="22"/>
          <w:szCs w:val="22"/>
        </w:rPr>
        <w:t xml:space="preserve">Aphytis</w:t>
      </w:r>
      <w:r>
        <w:rPr>
          <w:rFonts w:ascii="Calibri" w:hAnsi="Calibri" w:eastAsia="Calibri" w:cs="Calibri"/>
          <w:color w:val="000000"/>
          <w:sz w:val="22"/>
          <w:szCs w:val="22"/>
        </w:rPr>
        <w:t xml:space="preserve"> near </w:t>
      </w:r>
      <w:r>
        <w:rPr>
          <w:rFonts w:ascii="Calibri" w:hAnsi="Calibri" w:eastAsia="Calibri" w:cs="Calibri"/>
          <w:i/>
          <w:iCs/>
          <w:color w:val="000000"/>
          <w:sz w:val="22"/>
          <w:szCs w:val="22"/>
        </w:rPr>
        <w:t xml:space="preserve">lingnanensis</w:t>
      </w:r>
      <w:r>
        <w:rPr>
          <w:rFonts w:ascii="Calibri" w:hAnsi="Calibri" w:eastAsia="Calibri" w:cs="Calibri"/>
          <w:color w:val="000000"/>
          <w:sz w:val="22"/>
          <w:szCs w:val="22"/>
        </w:rPr>
        <w:t xml:space="preserve"> Compere (Hym. Aphelinidae) and its host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(Comstock) (Hom. Diaspididae).] </w:t>
      </w:r>
      <w:r>
        <w:rPr>
          <w:rFonts w:ascii="Calibri" w:hAnsi="Calibri" w:eastAsia="Calibri" w:cs="Calibri"/>
          <w:i/>
          <w:iCs/>
          <w:color w:val="000000"/>
          <w:sz w:val="22"/>
          <w:szCs w:val="22"/>
        </w:rPr>
        <w:t xml:space="preserve">Revista de la Sociedad Entomologica Argentina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(1/2), 89-100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de Moraes LAH, de Menezes Porto O &amp; Braun J (1995) [Chemical control of citrus snow scale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(Comstock, 1883) (Homoptera, Diaspididae).] </w:t>
      </w:r>
      <w:r>
        <w:rPr>
          <w:rFonts w:ascii="Calibri" w:hAnsi="Calibri" w:eastAsia="Calibri" w:cs="Calibri"/>
          <w:i/>
          <w:iCs/>
          <w:color w:val="000000"/>
          <w:sz w:val="22"/>
          <w:szCs w:val="22"/>
        </w:rPr>
        <w:t xml:space="preserve">Pesquisa Agropecuaria Gaucha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 13-15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dos Santos Wolff VR, Pulz CE, da Silva DC, Mezzomo JB &amp; Prade CA (2004) [Natural enemies associated to Diaspididae (Hemiptera, Sternorrhyncha), on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(Linnaeus) Osbeck, in Rio Grande do Sul, Brazil.] </w:t>
      </w:r>
      <w:r>
        <w:rPr>
          <w:rFonts w:ascii="Calibri" w:hAnsi="Calibri" w:eastAsia="Calibri" w:cs="Calibri"/>
          <w:i/>
          <w:iCs/>
          <w:color w:val="000000"/>
          <w:sz w:val="22"/>
          <w:szCs w:val="22"/>
        </w:rPr>
        <w:t xml:space="preserve">Arquivos do Instituto Biologico (Sao Paulo)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71(3)</w:t>
      </w:r>
      <w:r>
        <w:rPr>
          <w:rFonts w:ascii="Calibri" w:hAnsi="Calibri" w:eastAsia="Calibri" w:cs="Calibri"/>
          <w:color w:val="000000"/>
          <w:sz w:val="22"/>
          <w:szCs w:val="22"/>
        </w:rPr>
        <w:t xml:space="preserve">, 355-361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(2004) EPPO Standard. Diagnostics. PM 7/38(1)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155 –157.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Phytosanitory procedures. PM 3/90 (1) Inspection of citrus fruits consignments.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383 – 400.</w:t>
      </w:r>
    </w:p>
    <w:p>
      <w:pPr>
        <w:widowControl w:val="on"/>
        <w:pBdr/>
        <w:spacing w:before="220" w:after="220" w:line="240" w:lineRule="auto"/>
        <w:ind w:left="0" w:right="0"/>
        <w:jc w:val="left"/>
      </w:pPr>
      <w:r>
        <w:rPr>
          <w:rFonts w:ascii="Calibri" w:hAnsi="Calibri" w:eastAsia="Calibri" w:cs="Calibri"/>
          <w:color w:val="000000"/>
          <w:sz w:val="22"/>
          <w:szCs w:val="22"/>
        </w:rPr>
        <w:t xml:space="preserve">Europhyt (2012) Europhyt Interceptions Annual Report. </w:t>
      </w:r>
      <w:hyperlink r:id="rId29786ab594009b941" w:history="1">
        <w:r>
          <w:rPr>
            <w:rFonts w:ascii="Calibri" w:hAnsi="Calibri" w:eastAsia="Calibri" w:cs="Calibri"/>
            <w:color w:val="0000CC"/>
            <w:sz w:val="22"/>
            <w:szCs w:val="22"/>
            <w:u w:val="single"/>
          </w:rPr>
          <w:t xml:space="preserve">https://food.ec.europa.eu/plants/plant-health-and-biosecurity/europhyt/interceptions-annual-reports_en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Fernandez Argudin M (1995) Effect of bioregulators and some climatic factors on a population of </w:t>
      </w:r>
      <w:r>
        <w:rPr>
          <w:rFonts w:ascii="Calibri" w:hAnsi="Calibri" w:eastAsia="Calibri" w:cs="Calibri"/>
          <w:i/>
          <w:iCs/>
          <w:color w:val="000000"/>
          <w:sz w:val="22"/>
          <w:szCs w:val="22"/>
        </w:rPr>
        <w:t xml:space="preserve">Unaspis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Comstock (Homoptera: Diaspididae). Part II. </w:t>
      </w:r>
      <w:r>
        <w:rPr>
          <w:rFonts w:ascii="Calibri" w:hAnsi="Calibri" w:eastAsia="Calibri" w:cs="Calibri"/>
          <w:i/>
          <w:iCs/>
          <w:color w:val="000000"/>
          <w:sz w:val="22"/>
          <w:szCs w:val="22"/>
        </w:rPr>
        <w:t xml:space="preserve">Revista de Proteccion Vegetal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 105-116.</w:t>
      </w:r>
    </w:p>
    <w:p>
      <w:pPr>
        <w:widowControl w:val="on"/>
        <w:pBdr/>
        <w:spacing w:before="220" w:after="220" w:line="240" w:lineRule="auto"/>
        <w:ind w:left="0" w:right="0"/>
        <w:jc w:val="left"/>
      </w:pPr>
      <w:r>
        <w:rPr>
          <w:rFonts w:ascii="Calibri" w:hAnsi="Calibri" w:eastAsia="Calibri" w:cs="Calibri"/>
          <w:color w:val="000000"/>
          <w:sz w:val="22"/>
          <w:szCs w:val="22"/>
        </w:rPr>
        <w:t xml:space="preserve">Fernández M &amp; García G (1988) [Population parameters of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(Homoptera: Diaspididae).] </w:t>
      </w:r>
      <w:r>
        <w:rPr>
          <w:rFonts w:ascii="Calibri" w:hAnsi="Calibri" w:eastAsia="Calibri" w:cs="Calibri"/>
          <w:i/>
          <w:iCs/>
          <w:color w:val="000000"/>
          <w:sz w:val="22"/>
          <w:szCs w:val="22"/>
        </w:rPr>
        <w:t xml:space="preserve">Revista de Protección Vegetal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198-200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Fernández M &amp; Rodríguez ME (1988) Effectivity of five products in the chemical control of </w:t>
      </w:r>
      <w:r>
        <w:rPr>
          <w:rFonts w:ascii="Calibri" w:hAnsi="Calibri" w:eastAsia="Calibri" w:cs="Calibri"/>
          <w:i/>
          <w:iCs/>
          <w:color w:val="000000"/>
          <w:sz w:val="22"/>
          <w:szCs w:val="22"/>
        </w:rPr>
        <w:t xml:space="preserve">Unaspis citri </w:t>
      </w:r>
      <w:r>
        <w:rPr>
          <w:rFonts w:ascii="Calibri" w:hAnsi="Calibri" w:eastAsia="Calibri" w:cs="Calibri"/>
          <w:color w:val="000000"/>
          <w:sz w:val="22"/>
          <w:szCs w:val="22"/>
        </w:rPr>
        <w:t xml:space="preserve">(Homoptera: Diaspididae). </w:t>
      </w:r>
      <w:r>
        <w:rPr>
          <w:rFonts w:ascii="Calibri" w:hAnsi="Calibri" w:eastAsia="Calibri" w:cs="Calibri"/>
          <w:i/>
          <w:iCs/>
          <w:color w:val="000000"/>
          <w:sz w:val="22"/>
          <w:szCs w:val="22"/>
        </w:rPr>
        <w:t xml:space="preserve">Revista de Protección Vegetal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45-52.</w:t>
      </w:r>
    </w:p>
    <w:p>
      <w:pPr>
        <w:widowControl w:val="on"/>
        <w:pBdr/>
        <w:spacing w:before="220" w:after="220" w:line="240" w:lineRule="auto"/>
        <w:ind w:left="0" w:right="0"/>
        <w:jc w:val="left"/>
      </w:pPr>
      <w:r>
        <w:rPr>
          <w:rFonts w:ascii="Calibri" w:hAnsi="Calibri" w:eastAsia="Calibri" w:cs="Calibri"/>
          <w:color w:val="000000"/>
          <w:sz w:val="22"/>
          <w:szCs w:val="22"/>
        </w:rPr>
        <w:t xml:space="preserve">Fernando LCP &amp; Walter GH (1997) Species status of two host-associated populations of </w:t>
      </w:r>
      <w:r>
        <w:rPr>
          <w:rFonts w:ascii="Calibri" w:hAnsi="Calibri" w:eastAsia="Calibri" w:cs="Calibri"/>
          <w:i/>
          <w:iCs/>
          <w:color w:val="000000"/>
          <w:sz w:val="22"/>
          <w:szCs w:val="22"/>
        </w:rPr>
        <w:t xml:space="preserve">Aphytis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lingnanensis</w:t>
      </w:r>
      <w:r>
        <w:rPr>
          <w:rFonts w:ascii="Calibri" w:hAnsi="Calibri" w:eastAsia="Calibri" w:cs="Calibri"/>
          <w:color w:val="000000"/>
          <w:sz w:val="22"/>
          <w:szCs w:val="22"/>
        </w:rPr>
        <w:t xml:space="preserve"> (Hymenoptera: Aphelinidae) in citrus.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(2), 137-144.</w:t>
      </w:r>
    </w:p>
    <w:p>
      <w:pPr>
        <w:widowControl w:val="on"/>
        <w:pBdr/>
        <w:spacing w:before="220" w:after="220" w:line="240" w:lineRule="auto"/>
        <w:ind w:left="0" w:right="0"/>
        <w:jc w:val="left"/>
      </w:pPr>
      <w:r>
        <w:rPr>
          <w:rFonts w:ascii="Calibri" w:hAnsi="Calibri" w:eastAsia="Calibri" w:cs="Calibri"/>
          <w:color w:val="000000"/>
          <w:sz w:val="22"/>
          <w:szCs w:val="22"/>
        </w:rPr>
        <w:t xml:space="preserve">Ferris GF (1937)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Atlas of the scale insects of North America (Series 1, Vol. 1)</w:t>
      </w:r>
      <w:r>
        <w:rPr>
          <w:rFonts w:ascii="Calibri" w:hAnsi="Calibri" w:eastAsia="Calibri" w:cs="Calibri"/>
          <w:color w:val="000000"/>
          <w:sz w:val="22"/>
          <w:szCs w:val="22"/>
        </w:rPr>
        <w:t xml:space="preserve">. Serial Nos. SI-1 to SI-136. Stanford University Press, California, USA.</w:t>
      </w:r>
    </w:p>
    <w:p>
      <w:pPr>
        <w:widowControl w:val="on"/>
        <w:pBdr/>
        <w:spacing w:before="220" w:after="220" w:line="240" w:lineRule="auto"/>
        <w:ind w:left="0" w:right="0"/>
        <w:jc w:val="left"/>
      </w:pPr>
      <w:r>
        <w:rPr>
          <w:rFonts w:ascii="Calibri" w:hAnsi="Calibri" w:eastAsia="Calibri" w:cs="Calibri"/>
          <w:color w:val="000000"/>
          <w:sz w:val="22"/>
          <w:szCs w:val="22"/>
        </w:rPr>
        <w:t xml:space="preserve">Froelicher Y, Mouhaya W, Bassene J-B, Costantino G, Kamiri M, Luro F, Morillon R &amp; Ollitrault P (2010) New universal mitochondrial PCR markers reveal new information on maternal citrus phylogeny. </w:t>
      </w:r>
      <w:r>
        <w:rPr>
          <w:rFonts w:ascii="Calibri" w:hAnsi="Calibri" w:eastAsia="Calibri" w:cs="Calibri"/>
          <w:i/>
          <w:iCs/>
          <w:color w:val="000000"/>
          <w:sz w:val="22"/>
          <w:szCs w:val="22"/>
        </w:rPr>
        <w:t xml:space="preserve">Tree Genetics &amp; Genomes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(1), 49–61. </w:t>
      </w:r>
      <w:hyperlink r:id="rId70726ab594009bc3d" w:history="1">
        <w:r>
          <w:rPr>
            <w:rFonts w:ascii="Calibri" w:hAnsi="Calibri" w:eastAsia="Calibri" w:cs="Calibri"/>
            <w:color w:val="0000CC"/>
            <w:sz w:val="22"/>
            <w:szCs w:val="22"/>
            <w:u w:val="single"/>
          </w:rPr>
          <w:t xml:space="preserve">https://doi.org/10.1007/s11295-010-0314-x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Futch SH &amp; Jackson LK (2021) Sunburst Tangerine HS168. UF IFAS Extension University of Florida.  </w:t>
      </w:r>
      <w:hyperlink r:id="rId46626ab594009bc72" w:history="1">
        <w:r>
          <w:rPr>
            <w:rFonts w:ascii="Calibri" w:hAnsi="Calibri" w:eastAsia="Calibri" w:cs="Calibri"/>
            <w:color w:val="0000CC"/>
            <w:sz w:val="22"/>
            <w:szCs w:val="22"/>
            <w:u w:val="single"/>
          </w:rPr>
          <w:t xml:space="preserve">https://edis.ifas.ufl.edu/publication/CH079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Gerson U (1994a) First record of the genus </w:t>
      </w:r>
      <w:r>
        <w:rPr>
          <w:rFonts w:ascii="Calibri" w:hAnsi="Calibri" w:eastAsia="Calibri" w:cs="Calibri"/>
          <w:i/>
          <w:iCs/>
          <w:color w:val="000000"/>
          <w:sz w:val="22"/>
          <w:szCs w:val="22"/>
        </w:rPr>
        <w:t xml:space="preserve">Hemisarcoptes</w:t>
      </w:r>
      <w:r>
        <w:rPr>
          <w:rFonts w:ascii="Calibri" w:hAnsi="Calibri" w:eastAsia="Calibri" w:cs="Calibri"/>
          <w:color w:val="000000"/>
          <w:sz w:val="22"/>
          <w:szCs w:val="22"/>
        </w:rPr>
        <w:t xml:space="preserve"> Lignieres (Acari: Astigmata: Hemisarcoptidae) in Australia. </w:t>
      </w:r>
      <w:r>
        <w:rPr>
          <w:rFonts w:ascii="Calibri" w:hAnsi="Calibri" w:eastAsia="Calibri" w:cs="Calibri"/>
          <w:i/>
          <w:iCs/>
          <w:color w:val="000000"/>
          <w:sz w:val="22"/>
          <w:szCs w:val="22"/>
        </w:rPr>
        <w:t xml:space="preserve">Australian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(3), 71-74.</w:t>
      </w:r>
    </w:p>
    <w:p>
      <w:pPr>
        <w:widowControl w:val="on"/>
        <w:pBdr/>
        <w:spacing w:before="220" w:after="220" w:line="240" w:lineRule="auto"/>
        <w:ind w:left="0" w:right="0"/>
        <w:jc w:val="left"/>
      </w:pPr>
      <w:r>
        <w:rPr>
          <w:rFonts w:ascii="Calibri" w:hAnsi="Calibri" w:eastAsia="Calibri" w:cs="Calibri"/>
          <w:color w:val="000000"/>
          <w:sz w:val="22"/>
          <w:szCs w:val="22"/>
        </w:rPr>
        <w:t xml:space="preserve">Gerson U (1994b) The Australian Cheyletidae (Acari: Prostigmata). </w:t>
      </w:r>
      <w:r>
        <w:rPr>
          <w:rFonts w:ascii="Calibri" w:hAnsi="Calibri" w:eastAsia="Calibri" w:cs="Calibri"/>
          <w:i/>
          <w:iCs/>
          <w:color w:val="000000"/>
          <w:sz w:val="22"/>
          <w:szCs w:val="22"/>
        </w:rPr>
        <w:t xml:space="preserve">Invertebrate Taxonomy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435-447.</w:t>
      </w:r>
    </w:p>
    <w:p>
      <w:pPr>
        <w:widowControl w:val="on"/>
        <w:pBdr/>
        <w:spacing w:before="220" w:after="220" w:line="240" w:lineRule="auto"/>
        <w:ind w:left="0" w:right="0"/>
        <w:jc w:val="left"/>
      </w:pPr>
      <w:r>
        <w:rPr>
          <w:rFonts w:ascii="Calibri" w:hAnsi="Calibri" w:eastAsia="Calibri" w:cs="Calibri"/>
          <w:color w:val="000000"/>
          <w:sz w:val="22"/>
          <w:szCs w:val="22"/>
        </w:rPr>
        <w:t xml:space="preserve">Dao TH, Beattie GAC, Rossman AY, Burgess LW &amp; Holford P (2015) Systematics and biology of two species of </w:t>
      </w:r>
      <w:r>
        <w:rPr>
          <w:rFonts w:ascii="Calibri" w:hAnsi="Calibri" w:eastAsia="Calibri" w:cs="Calibri"/>
          <w:i/>
          <w:iCs/>
          <w:color w:val="000000"/>
          <w:sz w:val="22"/>
          <w:szCs w:val="22"/>
        </w:rPr>
        <w:t xml:space="preserve">Microcera</w:t>
      </w:r>
      <w:r>
        <w:rPr>
          <w:rFonts w:ascii="Calibri" w:hAnsi="Calibri" w:eastAsia="Calibri" w:cs="Calibri"/>
          <w:color w:val="000000"/>
          <w:sz w:val="22"/>
          <w:szCs w:val="22"/>
        </w:rPr>
        <w:t xml:space="preserve"> associated with armoured scales on citrus in Australia.</w:t>
      </w:r>
      <w:r>
        <w:rPr>
          <w:rFonts w:ascii="Calibri" w:hAnsi="Calibri" w:eastAsia="Calibri" w:cs="Calibri"/>
          <w:i/>
          <w:iCs/>
          <w:color w:val="000000"/>
          <w:sz w:val="22"/>
          <w:szCs w:val="22"/>
        </w:rPr>
        <w:t xml:space="preserve"> Mycological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(4), 17. </w:t>
      </w:r>
      <w:hyperlink r:id="rId73156ab594009bddd" w:history="1">
        <w:r>
          <w:rPr>
            <w:rFonts w:ascii="Calibri" w:hAnsi="Calibri" w:eastAsia="Calibri" w:cs="Calibri"/>
            <w:color w:val="0000CC"/>
            <w:sz w:val="22"/>
            <w:szCs w:val="22"/>
            <w:u w:val="single"/>
          </w:rPr>
          <w:t xml:space="preserve">https://doi.org/10.1007/s11557-015-1044-0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Hearn CJ (1979a) 'Sunburst' citrus hybrid.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(6), 761-762.</w:t>
      </w:r>
    </w:p>
    <w:p>
      <w:pPr>
        <w:widowControl w:val="on"/>
        <w:pBdr/>
        <w:spacing w:before="220" w:after="220" w:line="240" w:lineRule="auto"/>
        <w:ind w:left="0" w:right="0"/>
        <w:jc w:val="left"/>
      </w:pPr>
      <w:r>
        <w:rPr>
          <w:rFonts w:ascii="Calibri" w:hAnsi="Calibri" w:eastAsia="Calibri" w:cs="Calibri"/>
          <w:color w:val="000000"/>
          <w:sz w:val="22"/>
          <w:szCs w:val="22"/>
        </w:rPr>
        <w:t xml:space="preserve">Hearn CJ (1979b) Performance of 'Sunburst', a new citrus hybrid. </w:t>
      </w:r>
      <w:r>
        <w:rPr>
          <w:rFonts w:ascii="Calibri" w:hAnsi="Calibri" w:eastAsia="Calibri" w:cs="Calibri"/>
          <w:i/>
          <w:iCs/>
          <w:color w:val="000000"/>
          <w:sz w:val="22"/>
          <w:szCs w:val="22"/>
        </w:rPr>
        <w:t xml:space="preserve">Proceedings of the Florida State Horticultural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92, </w:t>
      </w:r>
      <w:r>
        <w:rPr>
          <w:rFonts w:ascii="Calibri" w:hAnsi="Calibri" w:eastAsia="Calibri" w:cs="Calibri"/>
          <w:color w:val="000000"/>
          <w:sz w:val="22"/>
          <w:szCs w:val="22"/>
        </w:rPr>
        <w:t xml:space="preserve">1-3.</w:t>
      </w:r>
    </w:p>
    <w:p>
      <w:pPr>
        <w:widowControl w:val="on"/>
        <w:pBdr/>
        <w:spacing w:before="220" w:after="220" w:line="240" w:lineRule="auto"/>
        <w:ind w:left="0" w:right="0"/>
        <w:jc w:val="left"/>
      </w:pPr>
      <w:r>
        <w:rPr>
          <w:rFonts w:ascii="Calibri" w:hAnsi="Calibri" w:eastAsia="Calibri" w:cs="Calibri"/>
          <w:color w:val="000000"/>
          <w:sz w:val="22"/>
          <w:szCs w:val="22"/>
        </w:rPr>
        <w:t xml:space="preserve">Hely PC, Pasfield G &amp; Gellatley JG (1982) </w:t>
      </w:r>
      <w:r>
        <w:rPr>
          <w:rFonts w:ascii="Calibri" w:hAnsi="Calibri" w:eastAsia="Calibri" w:cs="Calibri"/>
          <w:i/>
          <w:iCs/>
          <w:color w:val="000000"/>
          <w:sz w:val="22"/>
          <w:szCs w:val="22"/>
        </w:rPr>
        <w:t xml:space="preserve">Insect pests of fruit and vegetables in New South Wales</w:t>
      </w:r>
      <w:r>
        <w:rPr>
          <w:rFonts w:ascii="Calibri" w:hAnsi="Calibri" w:eastAsia="Calibri" w:cs="Calibri"/>
          <w:color w:val="000000"/>
          <w:sz w:val="22"/>
          <w:szCs w:val="22"/>
        </w:rPr>
        <w:t xml:space="preserve">, 312 pp. Inkata Press, Melbourne.</w:t>
      </w:r>
    </w:p>
    <w:p>
      <w:pPr>
        <w:widowControl w:val="on"/>
        <w:pBdr/>
        <w:spacing w:before="220" w:after="220" w:line="240" w:lineRule="auto"/>
        <w:ind w:left="0" w:right="0"/>
        <w:jc w:val="left"/>
      </w:pPr>
      <w:r>
        <w:rPr>
          <w:rFonts w:ascii="Calibri" w:hAnsi="Calibri" w:eastAsia="Calibri" w:cs="Calibri"/>
          <w:color w:val="000000"/>
          <w:sz w:val="22"/>
          <w:szCs w:val="22"/>
        </w:rPr>
        <w:t xml:space="preserve">Houston KJ (1991) </w:t>
      </w:r>
      <w:r>
        <w:rPr>
          <w:rFonts w:ascii="Calibri" w:hAnsi="Calibri" w:eastAsia="Calibri" w:cs="Calibri"/>
          <w:i/>
          <w:iCs/>
          <w:color w:val="000000"/>
          <w:sz w:val="22"/>
          <w:szCs w:val="22"/>
        </w:rPr>
        <w:t xml:space="preserve">Chilocorus circumdatus</w:t>
      </w:r>
      <w:r>
        <w:rPr>
          <w:rFonts w:ascii="Calibri" w:hAnsi="Calibri" w:eastAsia="Calibri" w:cs="Calibri"/>
          <w:color w:val="000000"/>
          <w:sz w:val="22"/>
          <w:szCs w:val="22"/>
        </w:rPr>
        <w:t xml:space="preserve"> Gyllenhal newly established in Australia and additional records for </w:t>
      </w:r>
      <w:r>
        <w:rPr>
          <w:rFonts w:ascii="Calibri" w:hAnsi="Calibri" w:eastAsia="Calibri" w:cs="Calibri"/>
          <w:i/>
          <w:iCs/>
          <w:color w:val="000000"/>
          <w:sz w:val="22"/>
          <w:szCs w:val="22"/>
        </w:rPr>
        <w:t xml:space="preserve">Coccinella undecimpunctata</w:t>
      </w:r>
      <w:r>
        <w:rPr>
          <w:rFonts w:ascii="Calibri" w:hAnsi="Calibri" w:eastAsia="Calibri" w:cs="Calibri"/>
          <w:color w:val="000000"/>
          <w:sz w:val="22"/>
          <w:szCs w:val="22"/>
        </w:rPr>
        <w:t xml:space="preserve"> L (Coleoptera: Coccinellidae). </w:t>
      </w:r>
      <w:r>
        <w:rPr>
          <w:rFonts w:ascii="Calibri" w:hAnsi="Calibri" w:eastAsia="Calibri" w:cs="Calibri"/>
          <w:i/>
          <w:iCs/>
          <w:color w:val="000000"/>
          <w:sz w:val="22"/>
          <w:szCs w:val="22"/>
        </w:rPr>
        <w:t xml:space="preserve">Journal of the Australian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(4), 341-342.</w:t>
      </w:r>
    </w:p>
    <w:p>
      <w:pPr>
        <w:widowControl w:val="on"/>
        <w:pBdr/>
        <w:spacing w:before="220" w:after="220" w:line="240" w:lineRule="auto"/>
        <w:ind w:left="0" w:right="0"/>
        <w:jc w:val="left"/>
      </w:pPr>
      <w:r>
        <w:rPr>
          <w:rFonts w:ascii="Calibri" w:hAnsi="Calibri" w:eastAsia="Calibri" w:cs="Calibri"/>
          <w:color w:val="000000"/>
          <w:sz w:val="22"/>
          <w:szCs w:val="22"/>
        </w:rPr>
        <w:t xml:space="preserve">Ishaaya I &amp; Swirski E (1990) Iodine test for determining live and dead scale insects. In: World Crop Pest, 4°, Rosen D. Ed., Armored scale insects their biology, natural enemies and control, 353-356.</w:t>
      </w:r>
    </w:p>
    <w:p>
      <w:pPr>
        <w:widowControl w:val="on"/>
        <w:pBdr/>
        <w:spacing w:before="220" w:after="220" w:line="240" w:lineRule="auto"/>
        <w:ind w:left="0" w:right="0"/>
        <w:jc w:val="left"/>
      </w:pPr>
      <w:r>
        <w:rPr>
          <w:rFonts w:ascii="Calibri" w:hAnsi="Calibri" w:eastAsia="Calibri" w:cs="Calibri"/>
          <w:color w:val="000000"/>
          <w:sz w:val="22"/>
          <w:szCs w:val="22"/>
        </w:rPr>
        <w:t xml:space="preserve">Kondo T &amp; Watson GW (EDs) (2022) </w:t>
      </w:r>
      <w:r>
        <w:rPr>
          <w:rFonts w:ascii="Calibri" w:hAnsi="Calibri" w:eastAsia="Calibri" w:cs="Calibri"/>
          <w:i/>
          <w:iCs/>
          <w:color w:val="000000"/>
          <w:sz w:val="22"/>
          <w:szCs w:val="22"/>
        </w:rPr>
        <w:t xml:space="preserve">Encyclopedia of scale insect pests</w:t>
      </w:r>
      <w:r>
        <w:rPr>
          <w:rFonts w:ascii="Calibri" w:hAnsi="Calibri" w:eastAsia="Calibri" w:cs="Calibri"/>
          <w:color w:val="000000"/>
          <w:sz w:val="22"/>
          <w:szCs w:val="22"/>
        </w:rPr>
        <w:t xml:space="preserve">. CAB International, 608 pp.  ISBN-13: 9781800620667 (ePDF). </w:t>
      </w:r>
      <w:hyperlink r:id="rId54376ab594009bff3" w:history="1">
        <w:r>
          <w:rPr>
            <w:rFonts w:ascii="Calibri" w:hAnsi="Calibri" w:eastAsia="Calibri" w:cs="Calibri"/>
            <w:color w:val="0000CC"/>
            <w:sz w:val="22"/>
            <w:szCs w:val="22"/>
            <w:u w:val="single"/>
          </w:rPr>
          <w:t xml:space="preserve">https://doi.org/10.1079/9781800620643.0000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Maelzer DA (1979) The current status of the biological control of insect pests of citrus in Australia. </w:t>
      </w:r>
      <w:r>
        <w:rPr>
          <w:rFonts w:ascii="Calibri" w:hAnsi="Calibri" w:eastAsia="Calibri" w:cs="Calibri"/>
          <w:i/>
          <w:iCs/>
          <w:color w:val="000000"/>
          <w:sz w:val="22"/>
          <w:szCs w:val="22"/>
        </w:rPr>
        <w:t xml:space="preserve">Australian Applied Entomological Research Conference, Lawes, Queensland, June 1979</w:t>
      </w:r>
      <w:r>
        <w:rPr>
          <w:rFonts w:ascii="Calibri" w:hAnsi="Calibri" w:eastAsia="Calibri" w:cs="Calibri"/>
          <w:color w:val="000000"/>
          <w:sz w:val="22"/>
          <w:szCs w:val="22"/>
        </w:rPr>
        <w:t xml:space="preserve">, pp. 236-240. CSIRO, Canberra, Australia.</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&amp; Davidson JA (2005) </w:t>
      </w:r>
      <w:r>
        <w:rPr>
          <w:rFonts w:ascii="Calibri" w:hAnsi="Calibri" w:eastAsia="Calibri" w:cs="Calibri"/>
          <w:i/>
          <w:iCs/>
          <w:color w:val="000000"/>
          <w:sz w:val="22"/>
          <w:szCs w:val="22"/>
        </w:rPr>
        <w:t xml:space="preserve">Armored scale insect pests of trees and shrubs (Hemiptera- Diaspididae)</w:t>
      </w:r>
      <w:r>
        <w:rPr>
          <w:rFonts w:ascii="Calibri" w:hAnsi="Calibri" w:eastAsia="Calibri" w:cs="Calibri"/>
          <w:color w:val="000000"/>
          <w:sz w:val="22"/>
          <w:szCs w:val="22"/>
        </w:rPr>
        <w:t xml:space="preserve">. Comstock Pubishing Associates, Ithaca, N.Y., 442 pp.</w:t>
      </w:r>
    </w:p>
    <w:p>
      <w:pPr>
        <w:widowControl w:val="on"/>
        <w:pBdr/>
        <w:spacing w:before="220" w:after="220" w:line="240" w:lineRule="auto"/>
        <w:ind w:left="0" w:right="0"/>
        <w:jc w:val="left"/>
      </w:pPr>
      <w:r>
        <w:rPr>
          <w:rFonts w:ascii="Calibri" w:hAnsi="Calibri" w:eastAsia="Calibri" w:cs="Calibri"/>
          <w:color w:val="000000"/>
          <w:sz w:val="22"/>
          <w:szCs w:val="22"/>
        </w:rPr>
        <w:t xml:space="preserve">Mourão Filho F de AA, Girardi EA &amp; do Couto HTZ (2009) 'Swingle' citrumelo propagation by cuttings for citrus nursery tree production or inarching. </w:t>
      </w:r>
      <w:r>
        <w:rPr>
          <w:rFonts w:ascii="Calibri" w:hAnsi="Calibri" w:eastAsia="Calibri" w:cs="Calibri"/>
          <w:i/>
          <w:iCs/>
          <w:color w:val="000000"/>
          <w:sz w:val="22"/>
          <w:szCs w:val="22"/>
        </w:rPr>
        <w:t xml:space="preserve">Scientia Horticulturae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(2), 207–212. </w:t>
      </w:r>
      <w:hyperlink r:id="rId61366ab594009c0d9" w:history="1">
        <w:r>
          <w:rPr>
            <w:rFonts w:ascii="Calibri" w:hAnsi="Calibri" w:eastAsia="Calibri" w:cs="Calibri"/>
            <w:color w:val="0000CC"/>
            <w:sz w:val="22"/>
            <w:szCs w:val="22"/>
            <w:u w:val="single"/>
          </w:rPr>
          <w:t xml:space="preserve">doi</w:t>
        </w:r>
      </w:hyperlink>
      <w:r>
        <w:rPr>
          <w:rFonts w:ascii="Calibri" w:hAnsi="Calibri" w:eastAsia="Calibri" w:cs="Calibri"/>
          <w:color w:val="000000"/>
          <w:sz w:val="22"/>
          <w:szCs w:val="22"/>
        </w:rPr>
        <w:t xml:space="preserve">:</w:t>
      </w:r>
      <w:hyperlink r:id="rId51746ab594009c0fa" w:history="1">
        <w:r>
          <w:rPr>
            <w:rFonts w:ascii="Calibri" w:hAnsi="Calibri" w:eastAsia="Calibri" w:cs="Calibri"/>
            <w:color w:val="0000CC"/>
            <w:sz w:val="22"/>
            <w:szCs w:val="22"/>
            <w:u w:val="single"/>
          </w:rPr>
          <w:t xml:space="preserve">10.1016/j.scienta.2008.11.001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POWO (2023) Plants of the World Online. Kew Royal Botanic Gardens. Sour orange.  </w:t>
      </w:r>
      <w:hyperlink r:id="rId52516ab594009c12d" w:history="1">
        <w:r>
          <w:rPr>
            <w:rFonts w:ascii="Calibri" w:hAnsi="Calibri" w:eastAsia="Calibri" w:cs="Calibri"/>
            <w:color w:val="0000CC"/>
            <w:sz w:val="22"/>
            <w:szCs w:val="22"/>
            <w:u w:val="single"/>
          </w:rPr>
          <w:t xml:space="preserve">https://powo.science.kew.org/taxon/urn:lsid:ipni.org:names:59600-2</w:t>
        </w:r>
      </w:hyperlink>
      <w:r>
        <w:rPr>
          <w:rFonts w:ascii="Calibri" w:hAnsi="Calibri" w:eastAsia="Calibri" w:cs="Calibri"/>
          <w:color w:val="000000"/>
          <w:sz w:val="22"/>
          <w:szCs w:val="22"/>
        </w:rPr>
        <w:t xml:space="preserve"> [last accessed September 2023].</w:t>
      </w:r>
    </w:p>
    <w:p>
      <w:pPr>
        <w:widowControl w:val="on"/>
        <w:pBdr/>
        <w:spacing w:before="220" w:after="220" w:line="240" w:lineRule="auto"/>
        <w:ind w:left="0" w:right="0"/>
        <w:jc w:val="left"/>
      </w:pPr>
      <w:r>
        <w:rPr>
          <w:rFonts w:ascii="Calibri" w:hAnsi="Calibri" w:eastAsia="Calibri" w:cs="Calibri"/>
          <w:color w:val="000000"/>
          <w:sz w:val="22"/>
          <w:szCs w:val="22"/>
        </w:rPr>
        <w:t xml:space="preserve">Porcelli F (2019) A method to slide-mount insects and other arthropods in a water-soluble medium. </w:t>
      </w:r>
      <w:hyperlink r:id="rId50546ab594009c16d" w:history="1">
        <w:r>
          <w:rPr>
            <w:rFonts w:ascii="Calibri" w:hAnsi="Calibri" w:eastAsia="Calibri" w:cs="Calibri"/>
            <w:color w:val="0000CC"/>
            <w:sz w:val="22"/>
            <w:szCs w:val="22"/>
            <w:u w:val="single"/>
          </w:rPr>
          <w:t xml:space="preserve">https://doi.org/10.5281/zenodo.3471649</w:t>
        </w:r>
      </w:hyperlink>
      <w:r>
        <w:rPr>
          <w:rFonts w:ascii="Calibri" w:hAnsi="Calibri" w:eastAsia="Calibri" w:cs="Calibri"/>
          <w:color w:val="000000"/>
          <w:sz w:val="22"/>
          <w:szCs w:val="22"/>
        </w:rPr>
        <w:t xml:space="preserve"> [last accessed April 2023].</w:t>
      </w:r>
    </w:p>
    <w:p>
      <w:pPr>
        <w:widowControl w:val="on"/>
        <w:pBdr/>
        <w:spacing w:before="220" w:after="220" w:line="240" w:lineRule="auto"/>
        <w:ind w:left="0" w:right="0"/>
        <w:jc w:val="left"/>
      </w:pPr>
      <w:r>
        <w:rPr>
          <w:rFonts w:ascii="Calibri" w:hAnsi="Calibri" w:eastAsia="Calibri" w:cs="Calibri"/>
          <w:color w:val="000000"/>
          <w:sz w:val="22"/>
          <w:szCs w:val="22"/>
        </w:rPr>
        <w:t xml:space="preserve">Prade CA, dal Soglio FK, dos Santos Wolff VR &amp; de Romero MY (2005) [Fungi associated to armoured-scales (Hemiptera: Diaspididae) in Citrus orchard in the region of Montenegro, Rio Grande do Sul, Brazil.] </w:t>
      </w:r>
      <w:r>
        <w:rPr>
          <w:rFonts w:ascii="Calibri" w:hAnsi="Calibri" w:eastAsia="Calibri" w:cs="Calibri"/>
          <w:i/>
          <w:iCs/>
          <w:color w:val="000000"/>
          <w:sz w:val="22"/>
          <w:szCs w:val="22"/>
        </w:rPr>
        <w:t xml:space="preserve">Biociencias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(2), 113-117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Prade CA, dal Soglio FK, dos Santos Wolff VR &amp; de Romero MY (2007) [Occurrence of fungi associated to armoured-scales (Hemiptera; Diaspididae) in citrus orchard in Taquari-RS.] </w:t>
      </w:r>
      <w:r>
        <w:rPr>
          <w:rFonts w:ascii="Calibri" w:hAnsi="Calibri" w:eastAsia="Calibri" w:cs="Calibri"/>
          <w:i/>
          <w:iCs/>
          <w:color w:val="000000"/>
          <w:sz w:val="22"/>
          <w:szCs w:val="22"/>
        </w:rPr>
        <w:t xml:space="preserve">Biociencias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 68-72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Simanton WA (1976) Occurrence of insect and mite pests of citrus, their predators and parasitism in relation to spraying operations. </w:t>
      </w:r>
      <w:r>
        <w:rPr>
          <w:rFonts w:ascii="Calibri" w:hAnsi="Calibri" w:eastAsia="Calibri" w:cs="Calibri"/>
          <w:i/>
          <w:iCs/>
          <w:color w:val="000000"/>
          <w:sz w:val="22"/>
          <w:szCs w:val="22"/>
        </w:rPr>
        <w:t xml:space="preserve">Proceedings, Tall Timbers Conference on Ecological Animal Control by Habitat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135-163. Tall Timbers Research Station, Gainesville, USA.</w:t>
      </w:r>
    </w:p>
    <w:p>
      <w:pPr>
        <w:widowControl w:val="on"/>
        <w:pBdr/>
        <w:spacing w:before="220" w:after="220" w:line="240" w:lineRule="auto"/>
        <w:ind w:left="0" w:right="0"/>
        <w:jc w:val="left"/>
      </w:pPr>
      <w:r>
        <w:rPr>
          <w:rFonts w:ascii="Calibri" w:hAnsi="Calibri" w:eastAsia="Calibri" w:cs="Calibri"/>
          <w:color w:val="000000"/>
          <w:sz w:val="22"/>
          <w:szCs w:val="22"/>
        </w:rPr>
        <w:t xml:space="preserve">Smith D &amp; Papacek DF (1990) Buprofezin: an effective and selective insect growth regulator against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(Hemiptera: Diaspididae) on citrus in south-east Queensland. </w:t>
      </w:r>
      <w:r>
        <w:rPr>
          <w:rFonts w:ascii="Calibri" w:hAnsi="Calibri" w:eastAsia="Calibri" w:cs="Calibri"/>
          <w:i/>
          <w:iCs/>
          <w:color w:val="000000"/>
          <w:sz w:val="22"/>
          <w:szCs w:val="22"/>
        </w:rPr>
        <w:t xml:space="preserve">General and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25-29.</w:t>
      </w:r>
    </w:p>
    <w:p>
      <w:pPr>
        <w:widowControl w:val="on"/>
        <w:pBdr/>
        <w:spacing w:before="220" w:after="220" w:line="240" w:lineRule="auto"/>
        <w:ind w:left="0" w:right="0"/>
        <w:jc w:val="left"/>
      </w:pPr>
      <w:r>
        <w:rPr>
          <w:rFonts w:ascii="Calibri" w:hAnsi="Calibri" w:eastAsia="Calibri" w:cs="Calibri"/>
          <w:color w:val="000000"/>
          <w:sz w:val="22"/>
          <w:szCs w:val="22"/>
        </w:rPr>
        <w:t xml:space="preserve">Smith D, Papacek D &amp; Smith N (1995) Biological control of citrus snow scale,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(Comstock) (Homoptera: Diaspididae) in south-east Queensland, Australia. </w:t>
      </w:r>
      <w:r>
        <w:rPr>
          <w:rFonts w:ascii="Calibri" w:hAnsi="Calibri" w:eastAsia="Calibri" w:cs="Calibri"/>
          <w:i/>
          <w:iCs/>
          <w:color w:val="000000"/>
          <w:sz w:val="22"/>
          <w:szCs w:val="22"/>
        </w:rPr>
        <w:t xml:space="preserve">Israel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253-260.</w:t>
      </w:r>
    </w:p>
    <w:p>
      <w:pPr>
        <w:widowControl w:val="on"/>
        <w:pBdr/>
        <w:spacing w:before="220" w:after="220" w:line="240" w:lineRule="auto"/>
        <w:ind w:left="0" w:right="0"/>
        <w:jc w:val="left"/>
      </w:pPr>
      <w:r>
        <w:rPr>
          <w:rFonts w:ascii="Calibri" w:hAnsi="Calibri" w:eastAsia="Calibri" w:cs="Calibri"/>
          <w:color w:val="000000"/>
          <w:sz w:val="22"/>
          <w:szCs w:val="22"/>
        </w:rPr>
        <w:t xml:space="preserve">Smith D, Beatie GAC &amp; Broadley R (1997) Citrus pests and their natural enemies. Integrated Pest Management in Australia. State of Queensland, Dept. of Primary Industries, and Horticultural Research and Development Corp. Brisbane, Australia, 263 pp.</w:t>
      </w:r>
    </w:p>
    <w:p>
      <w:pPr>
        <w:widowControl w:val="on"/>
        <w:pBdr/>
        <w:spacing w:before="220" w:after="220" w:line="240" w:lineRule="auto"/>
        <w:ind w:left="0" w:right="0"/>
        <w:jc w:val="left"/>
      </w:pPr>
      <w:r>
        <w:rPr>
          <w:rFonts w:ascii="Calibri" w:hAnsi="Calibri" w:eastAsia="Calibri" w:cs="Calibri"/>
          <w:color w:val="000000"/>
          <w:sz w:val="22"/>
          <w:szCs w:val="22"/>
        </w:rPr>
        <w:t xml:space="preserve">Soares AO, Elias RB &amp; Schanderl H (1997) </w:t>
      </w:r>
      <w:r>
        <w:rPr>
          <w:rFonts w:ascii="Calibri" w:hAnsi="Calibri" w:eastAsia="Calibri" w:cs="Calibri"/>
          <w:i/>
          <w:iCs/>
          <w:color w:val="000000"/>
          <w:sz w:val="22"/>
          <w:szCs w:val="22"/>
        </w:rPr>
        <w:t xml:space="preserve">Encarsia citrina</w:t>
      </w:r>
      <w:r>
        <w:rPr>
          <w:rFonts w:ascii="Calibri" w:hAnsi="Calibri" w:eastAsia="Calibri" w:cs="Calibri"/>
          <w:color w:val="000000"/>
          <w:sz w:val="22"/>
          <w:szCs w:val="22"/>
        </w:rPr>
        <w:t xml:space="preserve"> (Crawford) (Hymenoptera, Aphelinidae), a parasitoid of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(Comstock) and </w:t>
      </w:r>
      <w:r>
        <w:rPr>
          <w:rFonts w:ascii="Calibri" w:hAnsi="Calibri" w:eastAsia="Calibri" w:cs="Calibri"/>
          <w:i/>
          <w:iCs/>
          <w:color w:val="000000"/>
          <w:sz w:val="22"/>
          <w:szCs w:val="22"/>
        </w:rPr>
        <w:t xml:space="preserve">Lepidosaphes beckii</w:t>
      </w:r>
      <w:r>
        <w:rPr>
          <w:rFonts w:ascii="Calibri" w:hAnsi="Calibri" w:eastAsia="Calibri" w:cs="Calibri"/>
          <w:color w:val="000000"/>
          <w:sz w:val="22"/>
          <w:szCs w:val="22"/>
        </w:rPr>
        <w:t xml:space="preserve"> (Newman) (Homoptera, Diaspididae) in citrus orchards of Sao Miguel Island (Azores). </w:t>
      </w:r>
      <w:r>
        <w:rPr>
          <w:rFonts w:ascii="Calibri" w:hAnsi="Calibri" w:eastAsia="Calibri" w:cs="Calibri"/>
          <w:i/>
          <w:iCs/>
          <w:color w:val="000000"/>
          <w:sz w:val="22"/>
          <w:szCs w:val="22"/>
        </w:rPr>
        <w:t xml:space="preserve">Boletin de Sanidad Vegetal,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(3), 449-456.</w:t>
      </w:r>
    </w:p>
    <w:p>
      <w:pPr>
        <w:widowControl w:val="on"/>
        <w:pBdr/>
        <w:spacing w:before="220" w:after="220" w:line="240" w:lineRule="auto"/>
        <w:ind w:left="0" w:right="0"/>
        <w:jc w:val="left"/>
      </w:pPr>
      <w:r>
        <w:rPr>
          <w:rFonts w:ascii="Calibri" w:hAnsi="Calibri" w:eastAsia="Calibri" w:cs="Calibri"/>
          <w:color w:val="000000"/>
          <w:sz w:val="22"/>
          <w:szCs w:val="22"/>
        </w:rPr>
        <w:t xml:space="preserve">Stapley JH (1976) Annual report of entomologist for 1976. </w:t>
      </w:r>
      <w:r>
        <w:rPr>
          <w:rFonts w:ascii="Calibri" w:hAnsi="Calibri" w:eastAsia="Calibri" w:cs="Calibri"/>
          <w:i/>
          <w:iCs/>
          <w:color w:val="000000"/>
          <w:sz w:val="22"/>
          <w:szCs w:val="22"/>
        </w:rPr>
        <w:t xml:space="preserve">Report, Ministry of Agriculture and Lands, Solomon Islands</w:t>
      </w:r>
      <w:r>
        <w:rPr>
          <w:rFonts w:ascii="Calibri" w:hAnsi="Calibri" w:eastAsia="Calibri" w:cs="Calibri"/>
          <w:color w:val="000000"/>
          <w:sz w:val="22"/>
          <w:szCs w:val="22"/>
        </w:rPr>
        <w:t xml:space="preserve">, 28 pp.</w:t>
      </w:r>
    </w:p>
    <w:p>
      <w:pPr>
        <w:widowControl w:val="on"/>
        <w:pBdr/>
        <w:spacing w:before="220" w:after="220" w:line="240" w:lineRule="auto"/>
        <w:ind w:left="0" w:right="0"/>
        <w:jc w:val="left"/>
      </w:pPr>
      <w:r>
        <w:rPr>
          <w:rFonts w:ascii="Calibri" w:hAnsi="Calibri" w:eastAsia="Calibri" w:cs="Calibri"/>
          <w:color w:val="000000"/>
          <w:sz w:val="22"/>
          <w:szCs w:val="22"/>
        </w:rPr>
        <w:t xml:space="preserve">UCR (2023) University of California, Riverside (UCR). Givaudan Citrus Variety Collection at UCR. Carrizo citrange. </w:t>
      </w:r>
      <w:hyperlink r:id="rId20156ab594009c4eb" w:history="1">
        <w:r>
          <w:rPr>
            <w:rFonts w:ascii="Calibri" w:hAnsi="Calibri" w:eastAsia="Calibri" w:cs="Calibri"/>
            <w:color w:val="0000CC"/>
            <w:sz w:val="22"/>
            <w:szCs w:val="22"/>
            <w:u w:val="single"/>
          </w:rPr>
          <w:t xml:space="preserve">https://citrusvariety.ucr.edu/crc2863</w:t>
        </w:r>
      </w:hyperlink>
      <w:r>
        <w:rPr>
          <w:rFonts w:ascii="Calibri" w:hAnsi="Calibri" w:eastAsia="Calibri" w:cs="Calibri"/>
          <w:color w:val="000000"/>
          <w:sz w:val="22"/>
          <w:szCs w:val="22"/>
        </w:rPr>
        <w:t xml:space="preserve"> [last accessed September 2023].</w:t>
      </w:r>
    </w:p>
    <w:p>
      <w:pPr>
        <w:widowControl w:val="on"/>
        <w:pBdr/>
        <w:spacing w:before="220" w:after="220" w:line="240" w:lineRule="auto"/>
        <w:ind w:left="0" w:right="0"/>
        <w:jc w:val="left"/>
      </w:pPr>
      <w:r>
        <w:rPr>
          <w:rFonts w:ascii="Calibri" w:hAnsi="Calibri" w:eastAsia="Calibri" w:cs="Calibri"/>
          <w:color w:val="000000"/>
          <w:sz w:val="22"/>
          <w:szCs w:val="22"/>
        </w:rPr>
        <w:t xml:space="preserve">Vilardebo A (1974) Les cochenilles des agrumes dans l'Ouest africain. Répartition et développement en relation avec la climatologie. </w:t>
      </w:r>
      <w:r>
        <w:rPr>
          <w:rFonts w:ascii="Calibri" w:hAnsi="Calibri" w:eastAsia="Calibri" w:cs="Calibri"/>
          <w:i/>
          <w:iCs/>
          <w:color w:val="000000"/>
          <w:sz w:val="22"/>
          <w:szCs w:val="22"/>
        </w:rPr>
        <w:t xml:space="preserve">Bulletin SROP</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67-78.</w:t>
      </w:r>
    </w:p>
    <w:p>
      <w:pPr>
        <w:widowControl w:val="on"/>
        <w:pBdr/>
        <w:spacing w:before="220" w:after="220" w:line="240" w:lineRule="auto"/>
        <w:ind w:left="0" w:right="0"/>
        <w:jc w:val="left"/>
      </w:pPr>
      <w:r>
        <w:rPr>
          <w:rFonts w:ascii="Calibri" w:hAnsi="Calibri" w:eastAsia="Calibri" w:cs="Calibri"/>
          <w:color w:val="000000"/>
          <w:sz w:val="22"/>
          <w:szCs w:val="22"/>
        </w:rPr>
        <w:t xml:space="preserve">Washington JR &amp; Walker GP (1990) Histological studies of California red scale (Homoptera: Diaspididae) feeding on citrus.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939–948. </w:t>
      </w:r>
      <w:hyperlink r:id="rId74506ab594009c5ca" w:history="1">
        <w:r>
          <w:rPr>
            <w:rFonts w:ascii="Calibri" w:hAnsi="Calibri" w:eastAsia="Calibri" w:cs="Calibri"/>
            <w:color w:val="0000CC"/>
            <w:sz w:val="22"/>
            <w:szCs w:val="22"/>
            <w:u w:val="single"/>
          </w:rPr>
          <w:t xml:space="preserve">https://doi.org/10.1093/aesa/83.5.939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Watson GW (2015) </w:t>
      </w:r>
      <w:r>
        <w:rPr>
          <w:rFonts w:ascii="Calibri" w:hAnsi="Calibri" w:eastAsia="Calibri" w:cs="Calibri"/>
          <w:i/>
          <w:iCs/>
          <w:color w:val="000000"/>
          <w:sz w:val="22"/>
          <w:szCs w:val="22"/>
        </w:rPr>
        <w:t xml:space="preserve">Unaspis lansivora</w:t>
      </w:r>
      <w:r>
        <w:rPr>
          <w:rFonts w:ascii="Calibri" w:hAnsi="Calibri" w:eastAsia="Calibri" w:cs="Calibri"/>
          <w:color w:val="000000"/>
          <w:sz w:val="22"/>
          <w:szCs w:val="22"/>
        </w:rPr>
        <w:t xml:space="preserve"> sp. n. (Hemiptera: Diaspididae), a new pest of </w:t>
      </w:r>
      <w:r>
        <w:rPr>
          <w:rFonts w:ascii="Calibri" w:hAnsi="Calibri" w:eastAsia="Calibri" w:cs="Calibri"/>
          <w:i/>
          <w:iCs/>
          <w:color w:val="000000"/>
          <w:sz w:val="22"/>
          <w:szCs w:val="22"/>
        </w:rPr>
        <w:t xml:space="preserve">Lansium domesticum</w:t>
      </w:r>
      <w:r>
        <w:rPr>
          <w:rFonts w:ascii="Calibri" w:hAnsi="Calibri" w:eastAsia="Calibri" w:cs="Calibri"/>
          <w:color w:val="000000"/>
          <w:sz w:val="22"/>
          <w:szCs w:val="22"/>
        </w:rPr>
        <w:t xml:space="preserve"> (Meliaceae), and a key to </w:t>
      </w:r>
      <w:r>
        <w:rPr>
          <w:rFonts w:ascii="Calibri" w:hAnsi="Calibri" w:eastAsia="Calibri" w:cs="Calibri"/>
          <w:i/>
          <w:iCs/>
          <w:color w:val="000000"/>
          <w:sz w:val="22"/>
          <w:szCs w:val="22"/>
        </w:rPr>
        <w:t xml:space="preserve">Unaspis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3905</w:t>
      </w:r>
      <w:r>
        <w:rPr>
          <w:rFonts w:ascii="Calibri" w:hAnsi="Calibri" w:eastAsia="Calibri" w:cs="Calibri"/>
          <w:color w:val="000000"/>
          <w:sz w:val="22"/>
          <w:szCs w:val="22"/>
        </w:rPr>
        <w:t xml:space="preserve">, 432-440. </w:t>
      </w:r>
      <w:hyperlink r:id="rId82986ab594009c699" w:history="1">
        <w:r>
          <w:rPr>
            <w:rFonts w:ascii="Calibri" w:hAnsi="Calibri" w:eastAsia="Calibri" w:cs="Calibri"/>
            <w:color w:val="0000CC"/>
            <w:sz w:val="22"/>
            <w:szCs w:val="22"/>
            <w:u w:val="single"/>
          </w:rPr>
          <w:t xml:space="preserve">https://doi.org/10.11646/zootaxa.3905.3.9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Wilkey RF (1990) </w:t>
      </w:r>
      <w:r>
        <w:rPr>
          <w:rFonts w:ascii="Calibri" w:hAnsi="Calibri" w:eastAsia="Calibri" w:cs="Calibri"/>
          <w:i/>
          <w:iCs/>
          <w:color w:val="000000"/>
          <w:sz w:val="22"/>
          <w:szCs w:val="22"/>
        </w:rPr>
        <w:t xml:space="preserve">Collection, preservation and microslide mounting</w:t>
      </w:r>
      <w:r>
        <w:rPr>
          <w:rFonts w:ascii="Calibri" w:hAnsi="Calibri" w:eastAsia="Calibri" w:cs="Calibri"/>
          <w:color w:val="000000"/>
          <w:sz w:val="22"/>
          <w:szCs w:val="22"/>
        </w:rPr>
        <w:t xml:space="preserve">. In: Armored scale insects their biology, natural enemies and control; World Crop Pest 4A (Rosen D Ed.), pp. 345– 352. Elsevier, Amsterdam (NL).</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 &amp; Watson GW (1988) </w:t>
      </w:r>
      <w:r>
        <w:rPr>
          <w:rFonts w:ascii="Calibri" w:hAnsi="Calibri" w:eastAsia="Calibri" w:cs="Calibri"/>
          <w:i/>
          <w:iCs/>
          <w:color w:val="000000"/>
          <w:sz w:val="22"/>
          <w:szCs w:val="22"/>
        </w:rPr>
        <w:t xml:space="preserve">The scale insects of the tropical South Pacific region. Part 1. The armoured scales (Diaspididae),</w:t>
      </w:r>
      <w:r>
        <w:rPr>
          <w:rFonts w:ascii="Calibri" w:hAnsi="Calibri" w:eastAsia="Calibri" w:cs="Calibri"/>
          <w:color w:val="000000"/>
          <w:sz w:val="22"/>
          <w:szCs w:val="22"/>
        </w:rPr>
        <w:t xml:space="preserve"> 290 pp. CAB International, Wallingford, UK. 290 pp.</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EFSA and further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Buckley CR &amp; Hodges AC (2017) University of Florida. UF-IFAS. Featured Creatures. </w:t>
      </w:r>
      <w:hyperlink r:id="rId76726ab594009c778" w:history="1">
        <w:r>
          <w:rPr>
            <w:rFonts w:ascii="Calibri" w:hAnsi="Calibri" w:eastAsia="Calibri" w:cs="Calibri"/>
            <w:color w:val="0000CC"/>
            <w:sz w:val="22"/>
            <w:szCs w:val="22"/>
            <w:u w:val="single"/>
          </w:rPr>
          <w:t xml:space="preserve">https://entnemdept.ufl.edu/creatures/orn/scales/citrus_snow_scale.htm</w:t>
        </w:r>
      </w:hyperlink>
      <w:r>
        <w:rPr>
          <w:rFonts w:ascii="Calibri" w:hAnsi="Calibri" w:eastAsia="Calibri" w:cs="Calibri"/>
          <w:color w:val="000000"/>
          <w:sz w:val="22"/>
          <w:szCs w:val="22"/>
        </w:rPr>
        <w:t xml:space="preserve"> [last accessed May 2023].</w:t>
      </w:r>
    </w:p>
    <w:p>
      <w:pPr>
        <w:widowControl w:val="on"/>
        <w:pBdr/>
        <w:spacing w:before="220" w:after="220" w:line="240" w:lineRule="auto"/>
        <w:ind w:left="0" w:right="0"/>
        <w:jc w:val="left"/>
      </w:pPr>
      <w:r>
        <w:rPr>
          <w:rFonts w:ascii="Calibri" w:hAnsi="Calibri" w:eastAsia="Calibri" w:cs="Calibri"/>
          <w:color w:val="000000"/>
          <w:sz w:val="22"/>
          <w:szCs w:val="22"/>
        </w:rPr>
        <w:t xml:space="preserve">CAB (1962) Distribution Map of Pest, </w:t>
      </w:r>
      <w:r>
        <w:rPr>
          <w:rFonts w:ascii="Calibri" w:hAnsi="Calibri" w:eastAsia="Calibri" w:cs="Calibri"/>
          <w:i/>
          <w:iCs/>
          <w:color w:val="000000"/>
          <w:sz w:val="22"/>
          <w:szCs w:val="22"/>
        </w:rPr>
        <w:t xml:space="preserve">Unaspis citri </w:t>
      </w:r>
      <w:r>
        <w:rPr>
          <w:rFonts w:ascii="Calibri" w:hAnsi="Calibri" w:eastAsia="Calibri" w:cs="Calibri"/>
          <w:color w:val="000000"/>
          <w:sz w:val="22"/>
          <w:szCs w:val="22"/>
        </w:rPr>
        <w:t xml:space="preserve">Map No 149</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CABI Compendium 2021. Datasheet on Unaspis citri (citrus snow scale). </w:t>
      </w:r>
      <w:hyperlink r:id="rId10966ab594009c8da" w:history="1">
        <w:r>
          <w:rPr>
            <w:rFonts w:ascii="Calibri" w:hAnsi="Calibri" w:eastAsia="Calibri" w:cs="Calibri"/>
            <w:color w:val="0000CC"/>
            <w:sz w:val="22"/>
            <w:szCs w:val="22"/>
            <w:u w:val="single"/>
          </w:rPr>
          <w:t xml:space="preserve">https://www.cabidigitallibrary.org/doi/full/10.1079/cabicompendium.55685</w:t>
        </w:r>
      </w:hyperlink>
      <w:r>
        <w:rPr>
          <w:rFonts w:ascii="Calibri" w:hAnsi="Calibri" w:eastAsia="Calibri" w:cs="Calibri"/>
          <w:color w:val="000000"/>
          <w:sz w:val="22"/>
          <w:szCs w:val="22"/>
        </w:rPr>
        <w:t xml:space="preserve"> and including CABI summary data [last accessed May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Panel on Plant Health (PLH), Jeger M, Bragard C, Caffier D, Candresse T, Chatzivassiliou E, Dehnen-Schmutz K, Gilioli G, Gregoire J-C, Jaques Miret JA, Navarro MN, Niere B, Parnell S, Potting R, Rafoss T, Rossi V, Urek G, Van Bruggen A, Van der Werf W, West J, Winter S, Gardi C &amp; MacLeod A. Scientific Opinion on the pest categorisation of Unaspis citri.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16(3)</w:t>
      </w:r>
      <w:r>
        <w:rPr>
          <w:rFonts w:ascii="Calibri" w:hAnsi="Calibri" w:eastAsia="Calibri" w:cs="Calibri"/>
          <w:color w:val="000000"/>
          <w:sz w:val="22"/>
          <w:szCs w:val="22"/>
        </w:rPr>
        <w:t xml:space="preserve">, 5187, 26 pp. </w:t>
      </w:r>
      <w:hyperlink r:id="rId90006ab594009c973" w:history="1">
        <w:r>
          <w:rPr>
            <w:rFonts w:ascii="Calibri" w:hAnsi="Calibri" w:eastAsia="Calibri" w:cs="Calibri"/>
            <w:color w:val="0000CC"/>
            <w:sz w:val="22"/>
            <w:szCs w:val="22"/>
            <w:u w:val="single"/>
          </w:rPr>
          <w:t xml:space="preserve">https://doi.org/10.2903/j.efsa.2018.5187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Various authors. Diaspididae of the World 2.0. </w:t>
      </w:r>
      <w:hyperlink r:id="rId85526ab594009c9aa" w:history="1">
        <w:r>
          <w:rPr>
            <w:rFonts w:ascii="Calibri" w:hAnsi="Calibri" w:eastAsia="Calibri" w:cs="Calibri"/>
            <w:color w:val="0000CC"/>
            <w:sz w:val="22"/>
            <w:szCs w:val="22"/>
            <w:u w:val="single"/>
          </w:rPr>
          <w:t xml:space="preserve">https://diaspididae.linnaeus.naturalis.nl/linnaeus_ng/app/views/species/nsr_taxon.php?id=113132&amp;cat=CTAB_LITERATURE&amp;epi=155</w:t>
        </w:r>
      </w:hyperlink>
      <w:r>
        <w:rPr>
          <w:rFonts w:ascii="Calibri" w:hAnsi="Calibri" w:eastAsia="Calibri" w:cs="Calibri"/>
          <w:color w:val="000000"/>
          <w:sz w:val="22"/>
          <w:szCs w:val="22"/>
        </w:rPr>
        <w:t xml:space="preserve"> [last accessed May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Francesco Porcelli (DiSSPA, University of Bari Aldo Moro, IT).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EPPO datasheets on pests recommended for regulation. Available online. </w:t>
      </w:r>
      <w:hyperlink r:id="rId25136ab594009ca7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53409145" name="name94046ab594009cbd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2806ab594009cbd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06353">
    <w:multiLevelType w:val="hybridMultilevel"/>
    <w:lvl w:ilvl="0" w:tplc="89813500">
      <w:start w:val="1"/>
      <w:numFmt w:val="decimal"/>
      <w:lvlText w:val="%1."/>
      <w:lvlJc w:val="left"/>
      <w:pPr>
        <w:ind w:left="720" w:hanging="360"/>
      </w:pPr>
    </w:lvl>
    <w:lvl w:ilvl="1" w:tplc="89813500" w:tentative="1">
      <w:start w:val="1"/>
      <w:numFmt w:val="lowerLetter"/>
      <w:lvlText w:val="%2."/>
      <w:lvlJc w:val="left"/>
      <w:pPr>
        <w:ind w:left="1440" w:hanging="360"/>
      </w:pPr>
    </w:lvl>
    <w:lvl w:ilvl="2" w:tplc="89813500" w:tentative="1">
      <w:start w:val="1"/>
      <w:numFmt w:val="lowerRoman"/>
      <w:lvlText w:val="%3."/>
      <w:lvlJc w:val="right"/>
      <w:pPr>
        <w:ind w:left="2160" w:hanging="180"/>
      </w:pPr>
    </w:lvl>
    <w:lvl w:ilvl="3" w:tplc="89813500" w:tentative="1">
      <w:start w:val="1"/>
      <w:numFmt w:val="decimal"/>
      <w:lvlText w:val="%4."/>
      <w:lvlJc w:val="left"/>
      <w:pPr>
        <w:ind w:left="2880" w:hanging="360"/>
      </w:pPr>
    </w:lvl>
    <w:lvl w:ilvl="4" w:tplc="89813500" w:tentative="1">
      <w:start w:val="1"/>
      <w:numFmt w:val="lowerLetter"/>
      <w:lvlText w:val="%5."/>
      <w:lvlJc w:val="left"/>
      <w:pPr>
        <w:ind w:left="3600" w:hanging="360"/>
      </w:pPr>
    </w:lvl>
    <w:lvl w:ilvl="5" w:tplc="89813500" w:tentative="1">
      <w:start w:val="1"/>
      <w:numFmt w:val="lowerRoman"/>
      <w:lvlText w:val="%6."/>
      <w:lvlJc w:val="right"/>
      <w:pPr>
        <w:ind w:left="4320" w:hanging="180"/>
      </w:pPr>
    </w:lvl>
    <w:lvl w:ilvl="6" w:tplc="89813500" w:tentative="1">
      <w:start w:val="1"/>
      <w:numFmt w:val="decimal"/>
      <w:lvlText w:val="%7."/>
      <w:lvlJc w:val="left"/>
      <w:pPr>
        <w:ind w:left="5040" w:hanging="360"/>
      </w:pPr>
    </w:lvl>
    <w:lvl w:ilvl="7" w:tplc="89813500" w:tentative="1">
      <w:start w:val="1"/>
      <w:numFmt w:val="lowerLetter"/>
      <w:lvlText w:val="%8."/>
      <w:lvlJc w:val="left"/>
      <w:pPr>
        <w:ind w:left="5760" w:hanging="360"/>
      </w:pPr>
    </w:lvl>
    <w:lvl w:ilvl="8" w:tplc="89813500" w:tentative="1">
      <w:start w:val="1"/>
      <w:numFmt w:val="lowerRoman"/>
      <w:lvlText w:val="%9."/>
      <w:lvlJc w:val="right"/>
      <w:pPr>
        <w:ind w:left="6480" w:hanging="180"/>
      </w:pPr>
    </w:lvl>
  </w:abstractNum>
  <w:abstractNum w:abstractNumId="81106352">
    <w:multiLevelType w:val="hybridMultilevel"/>
    <w:lvl w:ilvl="0" w:tplc="66788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06352">
    <w:abstractNumId w:val="81106352"/>
  </w:num>
  <w:num w:numId="81106353">
    <w:abstractNumId w:val="8110635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6224902" Type="http://schemas.microsoft.com/office/2011/relationships/commentsExtended" Target="commentsExtended.xml"/><Relationship Id="rId180389894" Type="http://schemas.microsoft.com/office/2011/relationships/people" Target="people.xml"/><Relationship Id="rId90616ab5940098050" Type="http://schemas.openxmlformats.org/officeDocument/2006/relationships/hyperlink" Target="https://gd.eppo.int/taxon/UNASCI/" TargetMode="External"/><Relationship Id="rId91846ab59400980ba" Type="http://schemas.openxmlformats.org/officeDocument/2006/relationships/hyperlink" Target="https://gd.eppo.int/taxon/UNASCI/categorization" TargetMode="External"/><Relationship Id="rId81156ab5940098af6" Type="http://schemas.openxmlformats.org/officeDocument/2006/relationships/hyperlink" Target="https://gd.eppo.int/taxon/UNASCI/photos" TargetMode="External"/><Relationship Id="rId29786ab594009b941" Type="http://schemas.openxmlformats.org/officeDocument/2006/relationships/hyperlink" Target="https://food.ec.europa.eu/plants/plant-health-and-biosecurity/europhyt/interceptions-annual-reports_en" TargetMode="External"/><Relationship Id="rId70726ab594009bc3d" Type="http://schemas.openxmlformats.org/officeDocument/2006/relationships/hyperlink" Target="https://doi.org/10.1007/s11295-010-0314-x" TargetMode="External"/><Relationship Id="rId46626ab594009bc72" Type="http://schemas.openxmlformats.org/officeDocument/2006/relationships/hyperlink" Target="https://edis.ifas.ufl.edu/publication/CH079" TargetMode="External"/><Relationship Id="rId73156ab594009bddd" Type="http://schemas.openxmlformats.org/officeDocument/2006/relationships/hyperlink" Target="https://doi.org/10.1007/s11557-015-1044-0" TargetMode="External"/><Relationship Id="rId54376ab594009bff3" Type="http://schemas.openxmlformats.org/officeDocument/2006/relationships/hyperlink" Target="https://doi.org/10.1079/9781800620643.0000" TargetMode="External"/><Relationship Id="rId61366ab594009c0d9" Type="http://schemas.openxmlformats.org/officeDocument/2006/relationships/hyperlink" Target="https://en.wikipedia.org/wiki/Doi_(identifier)" TargetMode="External"/><Relationship Id="rId51746ab594009c0fa" Type="http://schemas.openxmlformats.org/officeDocument/2006/relationships/hyperlink" Target="https://doi.org/10.1016%2Fj.scienta.2008.11.001" TargetMode="External"/><Relationship Id="rId52516ab594009c12d" Type="http://schemas.openxmlformats.org/officeDocument/2006/relationships/hyperlink" Target="https://powo.science.kew.org/taxon/urn:lsid:ipni.org:names:59600-2" TargetMode="External"/><Relationship Id="rId50546ab594009c16d" Type="http://schemas.openxmlformats.org/officeDocument/2006/relationships/hyperlink" Target="https://doi.org/10.5281/zenodo.3471649" TargetMode="External"/><Relationship Id="rId20156ab594009c4eb" Type="http://schemas.openxmlformats.org/officeDocument/2006/relationships/hyperlink" Target="https://citrusvariety.ucr.edu/crc2863" TargetMode="External"/><Relationship Id="rId74506ab594009c5ca" Type="http://schemas.openxmlformats.org/officeDocument/2006/relationships/hyperlink" Target="https://doi.org/10.1093/aesa/83.5.939" TargetMode="External"/><Relationship Id="rId82986ab594009c699" Type="http://schemas.openxmlformats.org/officeDocument/2006/relationships/hyperlink" Target="https://doi.org/10.11646/zootaxa.3905.3.9" TargetMode="External"/><Relationship Id="rId76726ab594009c778" Type="http://schemas.openxmlformats.org/officeDocument/2006/relationships/hyperlink" Target="https://entnemdept.ufl.edu/creatures/orn/scales/citrus_snow_scale.htm" TargetMode="External"/><Relationship Id="rId10966ab594009c8da" Type="http://schemas.openxmlformats.org/officeDocument/2006/relationships/hyperlink" Target="https://www.cabidigitallibrary.org/doi/full/10.1079/cabicompendium.55685" TargetMode="External"/><Relationship Id="rId90006ab594009c973" Type="http://schemas.openxmlformats.org/officeDocument/2006/relationships/hyperlink" Target="https://doi.org/10.2903/j.efsa.2018.5187" TargetMode="External"/><Relationship Id="rId85526ab594009c9aa" Type="http://schemas.openxmlformats.org/officeDocument/2006/relationships/hyperlink" Target="https://diaspididae.linnaeus.naturalis.nl/linnaeus_ng/app/views/species/nsr_taxon.php?id=113132&amp;cat=CTAB_LITERATURE&amp;epi=155" TargetMode="External"/><Relationship Id="rId25136ab594009ca75" Type="http://schemas.openxmlformats.org/officeDocument/2006/relationships/hyperlink" Target="https://gd.eppo.int" TargetMode="External"/><Relationship Id="rId30806ab594009898f" Type="http://schemas.openxmlformats.org/officeDocument/2006/relationships/image" Target="media/imgrId30806ab594009898f.jpg"/><Relationship Id="rId55466ab5940099c4e" Type="http://schemas.openxmlformats.org/officeDocument/2006/relationships/image" Target="media/imgrId55466ab5940099c4e.jpg"/><Relationship Id="rId32806ab594009cbd1" Type="http://schemas.openxmlformats.org/officeDocument/2006/relationships/image" Target="media/imgrId32806ab594009cbd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