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Orthotospovirus tomatomaculae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2021-08-30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Orthotospovirus tomatomaculae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Negarnaviricota: Polyploviricotina: Bunyaviricetes: Elliovirales: Tospoviridae: Orthotospovirus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TSWV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spotted wilt orthotospovirus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spotted wilt tospovirus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spotted wilt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bronze leaf of tomato, kromnek virus, spotted wilt of tomato, yellow spot of pineapple</w:t>
            </w:r>
            <w:hyperlink r:id="rId19756aee3dbabfb4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48066aee3dbabfb9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TSWV00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8984065" name="name13306aee3dbac032f" descr="177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795.jpg"/>
                          <pic:cNvPicPr/>
                        </pic:nvPicPr>
                        <pic:blipFill>
                          <a:blip r:embed="rId75296aee3dbac032e" cstate="print"/>
                          <a:stretch>
                            <a:fillRect/>
                          </a:stretch>
                        </pic:blipFill>
                        <pic:spPr>
                          <a:xfrm>
                            <a:off x="0" y="0"/>
                            <a:ext cx="2160000" cy="1281600"/>
                          </a:xfrm>
                          <a:prstGeom prst="rect">
                            <a:avLst/>
                          </a:prstGeom>
                          <a:ln w="0">
                            <a:noFill/>
                          </a:ln>
                        </pic:spPr>
                      </pic:pic>
                    </a:graphicData>
                  </a:graphic>
                </wp:inline>
              </w:drawing>
            </w:r>
            <w:hyperlink r:id="rId48706aee3dbac04a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spotted wilt disease was first described in Australia in 1915 and was later identified as a viral disease caused by tomato spotted wilt virus (TSWV) (Samuel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1930). In 1990, TSWV was assigned to the genus </w:t>
      </w:r>
      <w:r>
        <w:rPr>
          <w:rFonts w:ascii="Calibri" w:hAnsi="Calibri" w:eastAsia="Calibri" w:cs="Calibri"/>
          <w:i/>
          <w:iCs/>
          <w:color w:val="000000"/>
          <w:sz w:val="22"/>
          <w:szCs w:val="22"/>
        </w:rPr>
        <w:t xml:space="preserve">Tospovirus, </w:t>
      </w:r>
      <w:r>
        <w:rPr>
          <w:rFonts w:ascii="Calibri" w:hAnsi="Calibri" w:eastAsia="Calibri" w:cs="Calibri"/>
          <w:color w:val="000000"/>
          <w:sz w:val="22"/>
          <w:szCs w:val="22"/>
        </w:rPr>
        <w:t xml:space="preserve">which was later renamed </w:t>
      </w:r>
      <w:r>
        <w:rPr>
          <w:rFonts w:ascii="Calibri" w:hAnsi="Calibri" w:eastAsia="Calibri" w:cs="Calibri"/>
          <w:i/>
          <w:iCs/>
          <w:color w:val="000000"/>
          <w:sz w:val="22"/>
          <w:szCs w:val="22"/>
        </w:rPr>
        <w:t xml:space="preserve">Orthotospovirus</w:t>
      </w:r>
      <w:r>
        <w:rPr>
          <w:rFonts w:ascii="Calibri" w:hAnsi="Calibri" w:eastAsia="Calibri" w:cs="Calibri"/>
          <w:color w:val="000000"/>
          <w:sz w:val="22"/>
          <w:szCs w:val="22"/>
        </w:rPr>
        <w:t xml:space="preserve"> (family </w:t>
      </w:r>
      <w:r>
        <w:rPr>
          <w:rFonts w:ascii="Calibri" w:hAnsi="Calibri" w:eastAsia="Calibri" w:cs="Calibri"/>
          <w:i/>
          <w:iCs/>
          <w:color w:val="000000"/>
          <w:sz w:val="22"/>
          <w:szCs w:val="22"/>
        </w:rPr>
        <w:t xml:space="preserve">Tospoviridae</w:t>
      </w:r>
      <w:r>
        <w:rPr>
          <w:rFonts w:ascii="Calibri" w:hAnsi="Calibri" w:eastAsia="Calibri" w:cs="Calibri"/>
          <w:color w:val="000000"/>
          <w:sz w:val="22"/>
          <w:szCs w:val="22"/>
        </w:rPr>
        <w:t xml:space="preserve">, order Bunyavirales; ICTV online: </w:t>
      </w:r>
      <w:hyperlink r:id="rId79686aee3dbac05c3" w:history="1">
        <w:r>
          <w:rPr>
            <w:rFonts w:ascii="Calibri" w:hAnsi="Calibri" w:eastAsia="Calibri" w:cs="Calibri"/>
            <w:color w:val="0000CC"/>
            <w:sz w:val="22"/>
            <w:szCs w:val="22"/>
            <w:u w:val="single"/>
          </w:rPr>
          <w:t xml:space="preserve">https://talk.ictvonline.org/taxonomy/</w:t>
        </w:r>
      </w:hyperlink>
      <w:r>
        <w:rPr>
          <w:rFonts w:ascii="Calibri" w:hAnsi="Calibri" w:eastAsia="Calibri" w:cs="Calibri"/>
          <w:color w:val="000000"/>
          <w:sz w:val="22"/>
          <w:szCs w:val="22"/>
        </w:rPr>
        <w:t xml:space="preserve">; Abudurexiti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Species demarcation within the genus is based on nucleoprotein (N) sequence (new species are defined as having less than 90% amino acid sequence similarity to all other described species within the genus); in addition, species are often biologically distinguished by their host range and vector specificity (Plyusnin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Kormelink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TSWV has one of the largest known host ranges of any plant virus, with more than 1000 plant species recorded as hosts. The host range includes dicotyledons and monocotyledons, crop plants, ornamentals and weeds. Most of the plant species susceptible to TSWV belong to the </w:t>
      </w:r>
      <w:r>
        <w:rPr>
          <w:rFonts w:ascii="Calibri" w:hAnsi="Calibri" w:eastAsia="Calibri" w:cs="Calibri"/>
          <w:i/>
          <w:iCs/>
          <w:color w:val="000000"/>
          <w:sz w:val="22"/>
          <w:szCs w:val="22"/>
        </w:rPr>
        <w:t xml:space="preserve">Asteraceae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families (Parrella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the main crop hosts are artichokes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eggplants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peppers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chicory (</w:t>
      </w:r>
      <w:r>
        <w:rPr>
          <w:rFonts w:ascii="Calibri" w:hAnsi="Calibri" w:eastAsia="Calibri" w:cs="Calibri"/>
          <w:i/>
          <w:iCs/>
          <w:color w:val="000000"/>
          <w:sz w:val="22"/>
          <w:szCs w:val="22"/>
        </w:rPr>
        <w:t xml:space="preserve">Cichorium</w:t>
      </w:r>
      <w:r>
        <w:rPr>
          <w:rFonts w:ascii="Calibri" w:hAnsi="Calibri" w:eastAsia="Calibri" w:cs="Calibri"/>
          <w:color w:val="000000"/>
          <w:sz w:val="22"/>
          <w:szCs w:val="22"/>
        </w:rPr>
        <w:t xml:space="preserve"> spp.), cucurbits (Cucurbitaceae), faba beans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lettuce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potatoes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tomatoes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the main ornamental hosts are </w:t>
      </w:r>
      <w:r>
        <w:rPr>
          <w:rFonts w:ascii="Calibri" w:hAnsi="Calibri" w:eastAsia="Calibri" w:cs="Calibri"/>
          <w:i/>
          <w:iCs/>
          <w:color w:val="000000"/>
          <w:sz w:val="22"/>
          <w:szCs w:val="22"/>
        </w:rPr>
        <w:t xml:space="preserve">Anemone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Calceolaria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w:t>
      </w:r>
      <w:r>
        <w:rPr>
          <w:rFonts w:ascii="Calibri" w:hAnsi="Calibri" w:eastAsia="Calibri" w:cs="Calibri"/>
          <w:color w:val="000000"/>
          <w:sz w:val="22"/>
          <w:szCs w:val="22"/>
        </w:rPr>
        <w:t xml:space="preserve">, chrysanthemum (</w:t>
      </w:r>
      <w:r>
        <w:rPr>
          <w:rFonts w:ascii="Calibri" w:hAnsi="Calibri" w:eastAsia="Calibri" w:cs="Calibri"/>
          <w:i/>
          <w:iCs/>
          <w:color w:val="000000"/>
          <w:sz w:val="22"/>
          <w:szCs w:val="22"/>
        </w:rPr>
        <w:t xml:space="preserve">Dendranthema x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Cyclamen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cruenta, Ranunculus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Sinningia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Symphyotrichum</w:t>
      </w:r>
      <w:r>
        <w:rPr>
          <w:rFonts w:ascii="Calibri" w:hAnsi="Calibri" w:eastAsia="Calibri" w:cs="Calibri"/>
          <w:i/>
          <w:iCs/>
          <w:color w:val="000000"/>
          <w:sz w:val="22"/>
          <w:szCs w:val="22"/>
        </w:rPr>
        <w:t xml:space="preserve">, Tagetes patula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Zinnia</w:t>
      </w:r>
      <w:r>
        <w:rPr>
          <w:rFonts w:ascii="Calibri" w:hAnsi="Calibri" w:eastAsia="Calibri" w:cs="Calibri"/>
          <w:color w:val="000000"/>
          <w:sz w:val="22"/>
          <w:szCs w:val="22"/>
        </w:rPr>
        <w:t xml:space="preserve">. Wild species such as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can be important reservoirs for TSWV.</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Acanthospermum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Acanthus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Achimenes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Aconitum carmichaelii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Adenium obesum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Aegopodium podagraria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Aeschynanthus pulcher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Aeschynanthus speciosus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Agapanthus praecox subsp.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Agapanthus praecox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Agastache foeniculum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houstonianum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Aglaonema commutatum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Agrostemma githago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Ajania pacifica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Alkekengi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Alliaria petiolata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ascalonicum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porrum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Alstroemeria aurea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Alstroemeria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sessilis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Althaea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blitum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caudatus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cruentus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graecizans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powellii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Amaryllis belladonna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artemisiifolia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psilostachya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Ammi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Ananas comosus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Anchusa azurea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Anchusa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Anchusa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Anchusa undulata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Anemone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Antennaria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Anthemis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andraeanum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hookeri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scherzerianum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Aphelandra squarrosa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 var. dulce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Aquilegia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Arabis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batizocoi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duranensis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monticola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pusilla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stenosperma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villosulicarpa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lappa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minus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Arctotheca calendula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Arctotis x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Ardisia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Argyranthemum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Aristolochia clematitis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Aristolochia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absinthium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dracunculus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princeps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Arum maculatum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Arum palaestinum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Asarum canadense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curassavica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setaceus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Asplenium nidus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 amellus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Aubrieta deltoidea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fatua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Ballota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Barbarea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gracilis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semperflorens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tuberhybrida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x hiemalis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Bellis caerulescens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Betonica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discoidea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subalternans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vulgata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Blitum capitatum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Blitum virgatum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Bothriocline longipes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Bouvardia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Brachyscome iberidifolia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perviridis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pekinensis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Browallia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Browallia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aurea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Buddleja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Calceolaria crenatiflora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Calceolaria herbeohybrida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Calectasia cyanea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Calotropis gigantea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sepium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glomerata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grandis subsp.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isophylla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medium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persicifolia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pyramidalis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rapunculoides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Canavalia ensiformis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Canavalia gladiata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flexuosa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oligosperma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Carduus acanthoides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Carduus nutans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Carthamus tinctorius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Carum carvi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Centaurea cineraria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Centaurea cyanus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Centella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Centranthus ruber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glomeratum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holosteoides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aurantiacum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parqui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Chaerophyllum temulum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Chamaedorea costaricana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Chamaedorea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Chelone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simplex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ficifolium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giganteum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vulvaria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Chondrilla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endivia var.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endivia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Cineraria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palustre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setidens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Clarkia amoena subsp. lindleyi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Claytonia perfoliata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Clematis flammula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Clematis vitalba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Cleretum clavatum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Clerodendrum thomsoniae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Clivia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Codonanthe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Codonopsis pilosula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scutellarioides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Columnea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cyanea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Conium maculatum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althaeoides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cantabrica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Coprosma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Cordyline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Coreopsis basalis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Coreopsis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Coreopsis tinctoria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sanguinea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bipinnatus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Cota tinctoria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capillaris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divaricata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foetida subsp. rhoeadifolia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occidentalis subsp.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pulchra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Crinum jagus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Crinum moorei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pallida var.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glandulosus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Cyanus montanus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Cyclamen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Cymbidium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Cynanchum rostellatum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cardunculus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Cynoglossum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Cyrtanthus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Cytisus scoparius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ferox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metel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 var. tatula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wrightii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Dendrobium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tortuosum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uncinatum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Diascia barberae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Dieffenbachia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ecklonis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pluvialis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sinuata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Diplotaxis erucoides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Diplotaxis muralis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draco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fragrans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Duboisia leichhardtii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Duboisia myoporoides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Echinacea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Echinocystis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Eclipta prostrata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sonchifolia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Epilobium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Epipremnum pinnatum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strigosus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ciconium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moschatum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Erysimum cheiranthoides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Erysimum x cheiri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capillifolium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maculatum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peplus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tithymaloides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Euryops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Eustoma russellianum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Exacum affine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Fagopyrum esculentum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Fallopia convolvulus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Farfugium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Fatshedera lizei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Fatsia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Felicia amelloides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Felicia bergeriana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Felicia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cyathistipula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elastica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lyrata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Flaveria bidentis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Forsythia koreana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Freesia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Fumaria muralis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Fumaria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Gaillardia aristata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Gaillardia x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quadriradiata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aparine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lucidum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parisiense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spurium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tricornutum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verum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Gamochaeta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Gamochaeta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Gamochaeta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jasminoides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Gazania rigens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carolinianum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robertianum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rotundifolium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x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Gesneria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grandiflorus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Glaucium flavum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Gloriosa superba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Gloxinia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soja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uliginosum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Goniolimon tataricum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Guzmania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Gymnema sylvestre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Gynura aurantiaca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Gypsophila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Gypsophila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Helichrysum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europaeum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Helminthotheca echioides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Hemistepta lyrata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actinophyllum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arboricola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Hesperis matronalis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trionum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Hippeastrum aulicum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Hippeastrum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Hippeastrum reginae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Hippeastrum striatum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Hirschfeldia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Holcus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Hoya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Hoya bella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Hoya carnosa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Hoya linearis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scandens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Hymenocallis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Hyoscyamus niger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Hypericum triquetrifolium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Iberis semperflorens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New Guinea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balsamina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walleriana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Inula helenium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lacunosa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ensata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x hollandica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Jacobaea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Jacobaea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Jacquemontia tamnifolia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Jasminum odoratissimum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Justicia brandegeana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blossfeldiana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daigremontiana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synsepala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thyrsiflora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Lablab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floridana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saligna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 var. crispa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 var.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Lagascea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Lamium amplexicaule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Lamium purpureum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angustifolia subsp. pyrenaica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Layia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Leonotis nepetifolia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didymum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draba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virginicum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Leptochiton quitoensis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maximum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x superbum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lancifolium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longiflorum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perezii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platyphyllum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sinuatum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Lisianthius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dortmanna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erinus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valida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Lobularia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perenne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angustifolius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leucophyllus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polyphyllus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subcarnosus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Lychnis chalcedonica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Lycianthes rantonnetii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ferocissimum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Lycopus europaeus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congestiflora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loeflingii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nummularia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Macrotyloma uniflorum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Maianthemum canadense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Malcolmia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nicaeensis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pusilla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Maranta leuconeura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Marrubium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Martynia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Matricaria chamomilla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Matricaria discoidea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Matthiola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Mazus pumilus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lupulina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Medinilla magnifica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Melampodium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indicus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Melissa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microphylla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x piperita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Mercurialis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jalapa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Mollugo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Moluccella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Monarda didyma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Monarda fistulosa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Montia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Myosotis alpestris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Myosoton aquaticum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Nasturtium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Nepeta cataria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Nepeta nuda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Nerine bowdenii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debneyi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exigua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goodspeedii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langsdorffii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longiflora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megalosiphon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nudicaulis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pauciflora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plumbaginifolia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quadrivalvis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solanifolia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tomentosiformis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undulata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wigandioides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x edwardsonii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x sanderi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Nolana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Notobasis syriaca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Nuttallanthus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Oenanthe javanica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biennis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laciniata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Oncidium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Onopordum acanthium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Onopordum illyricum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Orlaya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Ornithogalum thyrsoides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Orobanche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Osteospermum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acetosella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corniculata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stricta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tuberosa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Oxybasis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Oxybasis urbica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Oxypetalum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Pachypodium lamerei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Paederia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lactiflora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Panax notoginseng</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dubium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nudicaule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orientale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rhoeas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somniferum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Parietaria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peltatum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zonale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hartwegii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Peperomia fraseri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Peperomia obtusifolia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Peperomia rotundifolia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cruenta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x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hydropiper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longiseta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Petasites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Phalaenopsis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Philodendron sagittifolium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acutifolia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alkekengi var. franchetii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pruinosa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Physostegia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Pilea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 subsp.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tobira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rugelii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Platycerium superbum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Platycodon grandiflorus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rubra f. acutifolia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Potentilla reptans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malacoides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obconica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Prunella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Pyrrhopappus carolinianus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abortivus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acris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asiaticus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bulbosus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muricatus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sardous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raphanistrum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Rhamnus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Rhaponticum carthamoides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Rhodanthe chlorocephala subsp.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Rhodanthe manglesii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Richardia scabra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Rohdea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Rorippa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Rorippa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ulmifolius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amplexicaulis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nitida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conglomeratus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Ruscus hypoglossum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Salpiglossis sinuata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Salsola kali subsp. ruthenica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pratensis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sclarea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splendens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verbenaca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Sanguisorba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Saponaria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Saxifraga stolonifera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Scabiosa atropurpurea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Schizanthus pinnatus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Schlumbergera truncata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Schlumbergera x buckleyi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Scutellaria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Sedum sarmentosum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Seemannia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doria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obtusifolia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tora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Sigesbeckia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firma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latifolia subsp.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Sinapis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Sinningia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Sisymbrium irio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Smilax sieboldii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aculeatissimum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capsicoides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chenopodioides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habrochaites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hieronymi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laciniatum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mammosum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marginatum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neorickii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palinacanthum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pennellii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pimpinellifolium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robustum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seaforthianum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triflorum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tweedieanum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 subsp. miniatum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violaceum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tenerrimus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aucuparia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Spathiphyllum floribundum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Spergula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Stachys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Stapelia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uliginosa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Stephanotis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Stevia rebaudiana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Streptocarpus ionanthus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Streptosolen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Symphoricarpos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cordifolium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ericoides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lateriflorum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novae-angliae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Symphytum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Syngonium podophyllum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minuta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Tephrosia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Tetragonia tetragonoides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Thymus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Tithonia rotundifolia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Tolmiea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Torilis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Trachelium caeruleum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Trachymene coerulea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Tradescantia albiflora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dubius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porrifolius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pratensis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x mirus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x miscellus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Trevesia palmata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Tribulus terrestris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Trichosanthes kirilowii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subterraneum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tembense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Triodanis perfoliata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Tripleurospermum inodorum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Tropaeolum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Tulbaghia violacea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Tussilago farfara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Urceolina x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Valeriana fauriei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Valeriana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Valerianella locusta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blattaria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thapsus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hastata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litoralis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Verbesina encelioides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agrestis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chamaedrys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hederifolia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amoena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mungo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sesquipedalis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sororia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x wittrockiana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Wahlenbergia 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Weigela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orientale subsp. saccharatum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spinosum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Xerochrysum bracteatum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Youngia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Yucca aloifolia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Yucca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aethiopica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albomaculata subsp. albomaculata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albomaculata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elliottiana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rehmannii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tomato spotted wilt disease was reported from Australia more than 100 years ago, it only spread rapidly in the 1980s due to the global spread of </w:t>
      </w:r>
      <w:r>
        <w:rPr>
          <w:rFonts w:ascii="Calibri" w:hAnsi="Calibri" w:eastAsia="Calibri" w:cs="Calibri"/>
          <w:i/>
          <w:iCs/>
          <w:color w:val="000000"/>
          <w:sz w:val="22"/>
          <w:szCs w:val="22"/>
        </w:rPr>
        <w:t xml:space="preserve">Frankliniella occidentalis, </w:t>
      </w:r>
      <w:r>
        <w:rPr>
          <w:rFonts w:ascii="Calibri" w:hAnsi="Calibri" w:eastAsia="Calibri" w:cs="Calibri"/>
          <w:color w:val="000000"/>
          <w:sz w:val="22"/>
          <w:szCs w:val="22"/>
        </w:rPr>
        <w:t xml:space="preserve">one of the major thrips vectors (EFSA, 2012b; Kormelink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It is now present in almost all countries with temperate, tropical and subtropical climates.</w:t>
      </w:r>
    </w:p>
    <w:p>
      <w:r>
        <w:drawing>
          <wp:inline distT="0" distB="0" distL="0" distR="0">
            <wp:extent cx="6120000" cy="3067200"/>
            <wp:docPr id="73952362" name="name22696aee3dbac57d9" descr="TSW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WV00_distribution_map.jpg"/>
                    <pic:cNvPicPr/>
                  </pic:nvPicPr>
                  <pic:blipFill>
                    <a:blip r:embed="rId18936aee3dbac57d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Armenia, Austria, Azerbaijan, Belgium, Bosnia and Herzegovina, Bulgaria, Croatia, Cyprus, Czechia, Finland, France (mainland), Georgia, Germany, Greece (mainland, Kriti), Guernsey, Hungary, Ireland, Israel, Italy (mainland, Sardegna, Sicilia), Jordan, Lithuania, Malta, Moldova, Republic of, Montenegro, Netherlands, North Macedonia, Poland, Portugal (mainland, Madeira), Romania, Russian Federation (Far East, Southern Russia), Serbia, Slovenia, Spain (mainland, Islas Baleares, Islas Canárias), Sweden, Switzerland, Tunisia, Türkiye, Ukraine, United Kingdom (Channel Islands, England,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Benin, Burkina Faso, Congo, The Democratic Republic of the, Cote d'Ivoire, Egypt, Kenya, Libya, Madagascar, Mali, Mauritius, Niger, Nigeria, Reunion, Senegal, South Africa, Sudan, Tanzania, United Republic of, Tunisia,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China (Beijing, Chongqing, Gansu, Guangdong, Guizhou, Heilongjiang, Hubei, Liaoning, Ningxia, Qinghai, Shaanxi, Shandong, Sichuan, Tianjin, Xinjiang, Yunnan), India (Andhra Pradesh, Assam, Haryana, Himachal Pradesh, Karnataka, Kerala, Madhya Pradesh, Maharashtra, Tamil Nadu, Telangana, Uttar Pradesh), Indonesia (Java), Iran, Islamic Republic of, Iraq, Israel, Japan (Hokkaido, Honshu, Ryukyu Archipelago), Jordan, Korea, Republic of, Lebanon, Malaysia (West), Nepal, Oman, Pakistan, Saudi Arabia, Sri Lanka, Syrian Arab Republic, Taiwan, Thailand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Nova Scotia, Ontario, Québec, Saskatchewan), Mexico, United States of America (Alabama, Arizona, Arkansas, California, Connecticut, Delaware, Florida, Georgia, Hawaii, Idaho, Indiana, Iowa, Kansas, Kentucky, Louisiana, Maine, Massachusetts, Michigan, Minnesota, Mississippi, Missouri, Montana, Nebraska, Nevada, New Hampshire, New Mexico, New York, North Carolina, North Dakota, Ohio, Oklahoma, Oregon, Pennsylvania, South Carolina, South Dakota, Tennessee, Texas, Utah, Vermont, Virginia, Washington,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Dominican Republic, Haiti, Jamaica,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Goias, Minas Gerais, Parana, Pernambuco, Sao Paulo), Chile, Colombia, Ecuador, Guyana, Paraguay,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South Australia, Tasmania, Victoria, Western Australia), Cook Islands, New Zealand,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TSWV exhibits high genetic diversity (Tsompana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Kaye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Fontana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Ruark-Seward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However, despite the known diversity of TSWV populations, it can be assumed that all TSWV isolates occurring worldwide are capable of causing similar diseases in plants and that differences in disease symptoms and symptom severity are a function of isolate, host and environment as well as infection time and the age of the plant (EFSA, 2012a). Diverse resistance-breaking isolates of TSWV have been reported from many regions of the world (Lopez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Almási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ability of the Tsw gene in pepper and the Sw-5 gene in tomato to break resistance to TSWV is attributed to mutations in different viral genes, NSs for Tsw/pepper (Margaria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de Ronde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Almási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NSm for Sw-5/tomato (Jahn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Hoffmann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Lopez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Olaya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Orthotospovirus particles are transmitted and spread in natural conditions by thrips - insects of the genera </w:t>
      </w:r>
      <w:r>
        <w:rPr>
          <w:rFonts w:ascii="Calibri" w:hAnsi="Calibri" w:eastAsia="Calibri" w:cs="Calibri"/>
          <w:i/>
          <w:iCs/>
          <w:color w:val="000000"/>
          <w:sz w:val="22"/>
          <w:szCs w:val="22"/>
        </w:rPr>
        <w:t xml:space="preserve">Frankliniella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Thrips</w:t>
      </w:r>
      <w:r>
        <w:rPr>
          <w:rFonts w:ascii="Calibri" w:hAnsi="Calibri" w:eastAsia="Calibri" w:cs="Calibri"/>
          <w:color w:val="000000"/>
          <w:sz w:val="22"/>
          <w:szCs w:val="22"/>
        </w:rPr>
        <w:t xml:space="preserve"> (family Thripidae). Thrips species known to transmit TSWV are </w:t>
      </w:r>
      <w:r>
        <w:rPr>
          <w:rFonts w:ascii="Calibri" w:hAnsi="Calibri" w:eastAsia="Calibri" w:cs="Calibri"/>
          <w:i/>
          <w:iCs/>
          <w:color w:val="000000"/>
          <w:sz w:val="22"/>
          <w:szCs w:val="22"/>
        </w:rPr>
        <w:t xml:space="preserve">Frankliniella bispinosa, F. cephalica, F. fusca, F. gemina, F. occidentalis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F. intonsa, F. schultzei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Thrips setosus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tabaci</w:t>
      </w:r>
      <w:r>
        <w:rPr>
          <w:rFonts w:ascii="Calibri" w:hAnsi="Calibri" w:eastAsia="Calibri" w:cs="Calibri"/>
          <w:color w:val="000000"/>
          <w:sz w:val="22"/>
          <w:szCs w:val="22"/>
        </w:rPr>
        <w:t xml:space="preserve"> (Rotenberg &amp; Whitfield, 2018). In the EPPO region, </w:t>
      </w:r>
      <w:r>
        <w:rPr>
          <w:rFonts w:ascii="Calibri" w:hAnsi="Calibri" w:eastAsia="Calibri" w:cs="Calibri"/>
          <w:i/>
          <w:iCs/>
          <w:color w:val="000000"/>
          <w:sz w:val="22"/>
          <w:szCs w:val="22"/>
        </w:rPr>
        <w:t xml:space="preserve">F. occidentalis, F. intonsa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T. tabaci</w:t>
      </w:r>
      <w:r>
        <w:rPr>
          <w:rFonts w:ascii="Calibri" w:hAnsi="Calibri" w:eastAsia="Calibri" w:cs="Calibri"/>
          <w:color w:val="000000"/>
          <w:sz w:val="22"/>
          <w:szCs w:val="22"/>
        </w:rPr>
        <w:t xml:space="preserve"> are widely distributed (</w:t>
      </w:r>
      <w:hyperlink r:id="rId99576aee3dbac5dfd" w:history="1">
        <w:r>
          <w:rPr>
            <w:rFonts w:ascii="Calibri" w:hAnsi="Calibri" w:eastAsia="Calibri" w:cs="Calibri"/>
            <w:color w:val="0000CC"/>
            <w:sz w:val="22"/>
            <w:szCs w:val="22"/>
            <w:u w:val="single"/>
          </w:rPr>
          <w:t xml:space="preserve">https://www.cabi.org/isc/datasheet/</w:t>
        </w:r>
      </w:hyperlink>
      <w:r>
        <w:rPr>
          <w:rFonts w:ascii="Calibri" w:hAnsi="Calibri" w:eastAsia="Calibri" w:cs="Calibri"/>
          <w:color w:val="000000"/>
          <w:sz w:val="22"/>
          <w:szCs w:val="22"/>
        </w:rPr>
        <w:t xml:space="preserve">; EFSA, 2012a). Most thrips species are very polyphagous. TSWV is transmitted by thrips in a persistent manner. Only individuals which have acquired the virus at the larval stages can transmit it. Virus transmission occurs after a latent period of circulation and multiplication of TSWV in the thrips vector. Once acquired, the virus is transmitted transstadially and thrips remain infectious for life, however there is no evidence of transovarial transmission (Ullman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Wijkamp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Wijkamp &amp; Peters, 1993; Van de Wetering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1996; Gupta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Rotenberg &amp; Whitfield, 2018).</w:t>
      </w:r>
    </w:p>
    <w:p>
      <w:pPr>
        <w:widowControl w:val="on"/>
        <w:pBdr/>
        <w:spacing w:before="220" w:after="220" w:line="240" w:lineRule="auto"/>
        <w:ind w:left="0" w:right="0"/>
        <w:jc w:val="both"/>
      </w:pPr>
      <w:r>
        <w:rPr>
          <w:rFonts w:ascii="Calibri" w:hAnsi="Calibri" w:eastAsia="Calibri" w:cs="Calibri"/>
          <w:color w:val="000000"/>
          <w:sz w:val="22"/>
          <w:szCs w:val="22"/>
        </w:rPr>
        <w:t xml:space="preserve">TSWV can be spread through the movement of infected plant tissue used for vegetative propagation (EFSA, 2012a).  Whilst the virus can also be transmitted by mechanical inoculation through small wounds on leaves or stems, this mode of transmission is unlikely to happen in the wild (EFSA, 2012a). Although</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tospoviruses are considered not to be seed-transmitted (Pappu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 as yet unconfirmed first report of seed transmission of a tospovirus (soybean vein necrosis virus) has recently been published by Groves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TSWV can cause a variety of symptoms that may vary in the same host species depending on the variety and age as well as the nutritional and environmental conditions of the plant. Symptoms of TSWV infection also vary depending on the developmental stage of the plant at the time of inoculation and on the virus isolate. Most plants respond to TSWV infection with systemic symptoms. Symptoms on the leaves of infected plants include mosaic, mottle, ring spot, and line patterns. Early infections can result in severe stunting, wilting, leaf deformation and necrosis on stems and tips, chlorotic or necrotic spots on leaves, and plant death. Symptoms on fruits usually consist of irregular discolouration, e.g. yellow/orange flecks or, occasionally, rings, or necrotic lesions or rings. Several other orthotospoviruses, as well as even more genetically distinct viruses, can cause symptoms similar to those of TSWV infection. However, it should be noted that infection of host plants by TSWV may be asymptomatic in some host plants, or the symptoms may be mild due to environmental conditions, or the infection may be too recent to reach full symptom expression (Kormelink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EFSA, 2012a,b;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On tomatoes, plants show bronzing, curling, necrotic streaks and spots on leaves. Dark brown streaks also appear on leaf petioles, stems and growing tips. Infected plants are small and stunted compared to healthy plants. The ripe fruit shows paler red or yellow areas on the skin. Sometimes infected plants die due to severe necrosis. On pepper, symptoms usually consist of stunting and yellowing of the entire plant. Leaves may show chlorotic line patterns or mosaic with necrotic spots. Necrotic streaks appear on the stems extending to the terminal shoots. On ripe fruits, yellow spots with concentric rings or necrotic streaks have been observed. On lettuces, infection begins on one side of the plant in the leaves, which become chlorotic with brown spots. The discolouration extends to the heart leaves, and growth on the affected side of the plant ceases (Cho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Moriones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Saidi &amp; Warade, 2008; Kamberoglu &amp; Alan, 2011; Salem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Sevik &amp; Arli-Sokmen, 2012; Salamon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Abadkhah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Fontana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Kil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On leaves of ornamentals, the most typical symptoms indicative of TSWV infection are concentric chlorotic to necrotic rings or ring patterns. In some ornamentals (e.g., </w:t>
      </w:r>
      <w:r>
        <w:rPr>
          <w:rFonts w:ascii="Calibri" w:hAnsi="Calibri" w:eastAsia="Calibri" w:cs="Calibri"/>
          <w:i/>
          <w:iCs/>
          <w:color w:val="000000"/>
          <w:sz w:val="22"/>
          <w:szCs w:val="22"/>
        </w:rPr>
        <w:t xml:space="preserve">Phalaenopsis </w:t>
      </w:r>
      <w:r>
        <w:rPr>
          <w:rFonts w:ascii="Calibri" w:hAnsi="Calibri" w:eastAsia="Calibri" w:cs="Calibri"/>
          <w:color w:val="000000"/>
          <w:sz w:val="22"/>
          <w:szCs w:val="22"/>
        </w:rPr>
        <w:t xml:space="preserve">spp.), symptoms are restricted to a few leaves, while in others (e.g., chrysanthemums) systemic infection with spots and rings on leaves and systemic necrosis is observed. On chrysanthemums, there is a wide variation of symptoms among cultivars. In other ornamentals, black stem streaks and wilting are usually observed (Cho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Verhoeven and Roenhorst, 1994;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TSWV virions are spherical, enveloped particles approximately 80-120 nm in diameter (Kormelink, 2005). The lipid envelope of orthotospoviruses contains transmembrane tips composed of two glycoproteins that form oligomeric structures on the outside of the envelope (Butković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cytoplasmic tails of the glycoproteins interact with the nucleoproteins encapsulating at least one copy of the three linear ssRNA segments (Butković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plants, especially the leaves and fruits, should be examined for symptoms. Particular attention should be paid if thrips are present. If necessary, samples should be taken for laboratory testing for definitive identification of the pest. Procedures have been developed for the inspection of potatoes (EPPO, 2007) and vegetable plants for planting (EPPO,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tests recommended for the detection and identification of TSWV are described in EPPO Standard PM7/139 (EPPO, 2020). Electron microscopy can be used for the detection of TSWV and other viruses of the same genus, as they share a typical morphology. Mechanical inoculation of test plants can be used for its detection and subsequent identification by other methods. Several ELISA kits and serological tests for on-site detection are commercially available and can be used as screening tools for TSWV.  Several conventional and real-time RT-PCR tests have been described for the detection of TSWV, and some for identification. Sequence analysis of amplicons obtained by the generic conventional PCR assays can also be used for TSWV identification. The deﬁnite identiﬁcation should be based on the sequence of the complete N gene according to the species demarcation criteria of ICTV. In addition, high-throughput sequencing is a technology that can obtain (nearly) complete genome sequences, and analysis of these sequences can be used to identify a virus isolate.</w:t>
      </w:r>
    </w:p>
    <w:p>
      <w:pPr>
        <w:widowControl w:val="on"/>
        <w:pBdr/>
        <w:spacing w:before="220" w:after="220" w:line="240" w:lineRule="auto"/>
        <w:ind w:left="0" w:right="0"/>
        <w:jc w:val="both"/>
      </w:pPr>
      <w:r>
        <w:rPr>
          <w:rFonts w:ascii="Calibri" w:hAnsi="Calibri" w:eastAsia="Calibri" w:cs="Calibri"/>
          <w:color w:val="000000"/>
          <w:sz w:val="22"/>
          <w:szCs w:val="22"/>
        </w:rPr>
        <w:t xml:space="preserve">In 2020, 76 tests for TSWV diagnosis were evaluated in the EU VALITEST project (www.valitest.eu) after an extensive search of scientific papers and commercial providers of tests for the detection of plant pathogens. After a thorough literature search, in silico analyses, in-house testing and test performance study, the most suitable tests for the detection and identification of TSWV in symptomatic tomato leaves were identified (Vučurović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and they are listed in the </w:t>
      </w:r>
      <w:hyperlink r:id="rId88056aee3dbac6102" w:history="1">
        <w:r>
          <w:rPr>
            <w:rFonts w:ascii="Calibri" w:hAnsi="Calibri" w:eastAsia="Calibri" w:cs="Calibri"/>
            <w:b/>
            <w:bCs/>
            <w:color w:val="0000CC"/>
            <w:sz w:val="22"/>
            <w:szCs w:val="22"/>
            <w:u w:val="single"/>
          </w:rPr>
          <w:t xml:space="preserve">EPPO Diagnostic Expertise Database</w:t>
        </w:r>
      </w:hyperlink>
      <w:hyperlink r:id="rId10936aee3dbac6115" w:history="1"/>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TSWV is a systemic pathogen and as such it is transmitted very efficiently by all vegetative propagation techniques. In international trade, TSWV can be transmitted by susceptible host plants for planting (whether potted or not), and is particularly able to spread if these plants also carry vectors. Thrips are easily transported on above-ground fresh plant parts (e.g. cut foliage, cut flowers and cut branches) hidden under bracts, in buds and leaf bases. Insect vectors that have acquired TSWV and that invade new areas can transmit TSWV to new hosts. Short distance spread of thrips vectors by natural means within and between adjacent greenhouses, orchards, and other production sites is likely, but long-distance spread, even in strong winds is less common. Weeds play an important role in the spread and survival of TSWV through the year; they provide a virus reservoir from which thrips vectors can migrate into crop fields, which then become heavily infected. Mechanical transmission of TSWV is inefficient in the wild and has little impact on agriculture, and transmission through seeds is considered not to be a pathway or to be a highly unlikely pathway (see Biology) (Mound, 1983; Kirk and Terry, 2003; Kormelink, 2005; EFSA, 2012a; Macharia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TSWV ranks second in the list of the ten most economically important plant viruses (Scholthof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Rybicki, 2015). TSWV became a major agricultural pest in the 1980s with global losses estimated at over one billion USD annually (Goldbach and Peters, 1994). The continued economic importance of TSWV results from its global distribution and wide host range, including many food and ornamental crops important to the EPPO region, significant crop losses due to infection, and the difficulty in controlling thrips and thus the virus (Adkins, 2000; Pappu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Scholthof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yield and quality losses in tomato were reported by Moriones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in trials with TSWV infection in experimental fields in northern Spain. Field trials of tomato in Turkey with TSWV infection in experimental fields resulted in yield losses of up to 42 % with almost complete loss of marketable tomato due to unsightly fruit (Sevik &amp; Arli-Sokmen, 2012). Although it is difficult to draw an inference for actual field situations from studies in experimental fields, TSWV is considered a very serious pathogen of tomato, and severe losses in tomato production have been recorded in Italy, Spain, Bulgaria and Greece (EFSA, 2012a). A similar high impact on a number of other crops, such as peppers, potatoes, eggplants, lettuce and broad beans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has been observed elsewhere (EFSA, 2012a). In Hawaii, for example, TSWV destroyed 50-90% of lettuce crops in some years (Cho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In India, TSWV was reported to be the major viral disease of groundnut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 crop losses ranged from 5 to 80% (Ghanekar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In California, high incidence of TSWV was observed in fields of radicchio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(up to 90%), lettuce (15-100%) and peppers (&gt;70%)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TSWV infections can also have a major impact on the ornamental industry as the virus is commonly found in greenhouse flower crops (Verhoeven and Roenhorst, 1994). Severe symptoms on leaves and stem necrosis affect the quality of potted plants of Pelargonium, Begonia, Impatiens, Streptocarpus and Chrysanthemum, making them unsaleable (Verhoeven and Roenhorst, 1994). For example, the disease incidence of TSWV on chrysanthemum plants was estimated at 40% in Serbia (Stanković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at 30% in India (Renukadevi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healthy planting material and a management strategy based on a combination of thrips and weed control, the use of resistant plant varieties and other measures are considered crucial for TSWV control (EFSA, 2012a;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TSWV is included in the certification scheme for potatoes (EPPO, 1999) and for herbaceous ornamentals (EPPO, 2008), among which there are specific certification schemes for chrysanthemums, pelargoniums, begonias, New Guinea hybrids of impatiens, kalanchoe and petunias (EPPO, 2000a-f). This reduces the impact and spread associated with the plants for the planting pathway.</w:t>
      </w:r>
    </w:p>
    <w:p>
      <w:pPr>
        <w:widowControl w:val="on"/>
        <w:pBdr/>
        <w:spacing w:before="220" w:after="220" w:line="240" w:lineRule="auto"/>
        <w:ind w:left="0" w:right="0"/>
        <w:jc w:val="both"/>
      </w:pPr>
      <w:r>
        <w:rPr>
          <w:rFonts w:ascii="Calibri" w:hAnsi="Calibri" w:eastAsia="Calibri" w:cs="Calibri"/>
          <w:color w:val="000000"/>
          <w:sz w:val="22"/>
          <w:szCs w:val="22"/>
        </w:rPr>
        <w:t xml:space="preserve">Seedling beds should be separated from flowering ornamental plants or susceptible crops and surrounding areas kept free of weeds. Greenhouse and outdoor crops should be inspected regularly and as often as possible after planting, and can be tested during the entire propagation scheme. The presence of thrips in crops should be monitored with yellow sticky card traps. If the disease appears in a crop, infected plants should be immediately uprooted and destroyed, and the greenhouse/ field treated with an insecticide against thrips (EFSA, 2012a; EPPO, 2008;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Thrips are difficult to control because they can become resistant to several insecticides used (Gao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To avoid the development of resistance mechanisms, it is important to rotate insecticides with different active ingredients (Bielza, 2008). The prevalence of thrips vectors in some crops (e.g. pepper and tomato) under protected conditions can be reduced by introducing biocontrol agents. These include predatory mites, entomopathogenic fungi and nematodes, parasitic wasps and generalist predators (Sánchez and Lacasa, 2002; Blaeser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Ansari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Messelink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Cloyd, 2009). To prevent infestation of a new crop with a thrips population, it is recommended that greenhouses be kept completely free of crop residues and weeds for at least six weeks prior to planting and that seedlings be treated with insecticides before planting (EFSA, 2012a). In addition, fine-mesh netting can be potentially useful to exclude thrips in greenhouses (EFSA, 2012a).</w:t>
      </w:r>
    </w:p>
    <w:p>
      <w:pPr>
        <w:widowControl w:val="on"/>
        <w:pBdr/>
        <w:spacing w:before="220" w:after="220" w:line="240" w:lineRule="auto"/>
        <w:ind w:left="0" w:right="0"/>
        <w:jc w:val="both"/>
      </w:pPr>
      <w:r>
        <w:rPr>
          <w:rFonts w:ascii="Calibri" w:hAnsi="Calibri" w:eastAsia="Calibri" w:cs="Calibri"/>
          <w:color w:val="000000"/>
          <w:sz w:val="22"/>
          <w:szCs w:val="22"/>
        </w:rPr>
        <w:t xml:space="preserve">Cultivation of TSWV resistant (tolerant/immune) cultivars will reduce the incidence of the disease (Pico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Saidi and Warade, 2008; Dianese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de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Padmanabhan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Unfortunately, resistant varieties of the vast majority of TSWV host plants are not available (EFSA, 2012a), and there is a risk of selection for virulent resistance-breaking strains, as in the case of the dominant gene Sw-5 for TSWV resistance in tomato and the gene Tsw for TSWV resistance in pepper (see Biology).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TSWV is reported in many European and Mediterranean countries and has one of the largest known host ranges of any plant virus, including cultivated and wild plants. In addition, its thrips vector species are widely distributed in these countries. Spread can occur through thrips vector activity and through movement of infected hosts. The only major limiting factors are climatic conditions in Northern Europe which appear to limit the capacity of thrips vectors to develop and persist in the open environment. Since TSWV can cause both yield and quality losses in a wide range of hosts, without appropriate control measures, significant impact is expected, under protected conditions, or in open fields in Southern Europe (EFSA, 2012a).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and spread of TSWV, most countries apply import requirements to some host species. These requirements vary depending on the crop and the virus prevalence at the point of origin. Following deregulation as an EU quarantine pest, TSWV was recommended for regulation as a regulated non-quarantine pest for seed potatoes, propagating and planting material (other than seeds) of some vegetables (pepper, lettuce, tomato and eggplant), for tobacco and for some ornamentals (</w:t>
      </w:r>
      <w:r>
        <w:rPr>
          <w:rFonts w:ascii="Calibri" w:hAnsi="Calibri" w:eastAsia="Calibri" w:cs="Calibri"/>
          <w:i/>
          <w:iCs/>
          <w:color w:val="000000"/>
          <w:sz w:val="22"/>
          <w:szCs w:val="22"/>
        </w:rPr>
        <w:t xml:space="preserve">Begonia x hiemalis, Gerbera,</w:t>
      </w:r>
      <w:r>
        <w:rPr>
          <w:rFonts w:ascii="Calibri" w:hAnsi="Calibri" w:eastAsia="Calibri" w:cs="Calibri"/>
          <w:color w:val="000000"/>
          <w:sz w:val="22"/>
          <w:szCs w:val="22"/>
        </w:rPr>
        <w:t xml:space="preserve"> Pelargonium,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and Impatiens New Guinea hybrids)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EPPO countries where TSWV does not occur or is not widespread may consider regulation. If they do so, these countries may require that plants have been produced in a pest free area, in a pest-free place/site of production or be subject to inspection and/or testing (EFSA, 2012a) e.g. as performed in certification schemes. In particular, EPPO recommends that seed potatoes to be imported should meet the requirements of EPPO Standard PM 4/28 </w:t>
      </w:r>
      <w:r>
        <w:rPr>
          <w:rFonts w:ascii="Calibri" w:hAnsi="Calibri" w:eastAsia="Calibri" w:cs="Calibri"/>
          <w:i/>
          <w:iCs/>
          <w:color w:val="000000"/>
          <w:sz w:val="22"/>
          <w:szCs w:val="22"/>
        </w:rPr>
        <w:t xml:space="preserve">Certification scheme for seed potatoes</w:t>
      </w:r>
      <w:r>
        <w:rPr>
          <w:rFonts w:ascii="Calibri" w:hAnsi="Calibri" w:eastAsia="Calibri" w:cs="Calibri"/>
          <w:color w:val="000000"/>
          <w:sz w:val="22"/>
          <w:szCs w:val="22"/>
        </w:rPr>
        <w:t xml:space="preserve"> (or equivalent) (EPPO, 1999) and be shown free from insects by visual inspection (EPPO, 2017). Post-entry quarantine programmes are established to allow the safe movement of germplasm for research and breeding purposes. During post-entry quarantine for potatoes, it is recommended that testing for viruses be carried out on microplants and/or greenhouse-grown plants; in exceptional cases, tubers (tuber sap or sprouts) may also be tested (EPPO, 2019).</w:t>
      </w:r>
    </w:p>
    <w:p>
      <w:pPr>
        <w:widowControl w:val="on"/>
        <w:pBdr/>
        <w:spacing w:before="220" w:after="220" w:line="240" w:lineRule="auto"/>
        <w:ind w:left="0" w:right="0"/>
        <w:jc w:val="both"/>
      </w:pPr>
      <w:r>
        <w:rPr>
          <w:rFonts w:ascii="Calibri" w:hAnsi="Calibri" w:eastAsia="Calibri" w:cs="Calibri"/>
          <w:color w:val="000000"/>
          <w:sz w:val="22"/>
          <w:szCs w:val="22"/>
        </w:rPr>
        <w:t xml:space="preserve">Before starting the propagation and/or production of plants, it should be ensured that the planting material is free from TSWV (TSWV is included in certification schemes for potatoes and various ornamental plants, see Control section). During the EU Quality pest project, in addition to the testing of nuclear stock (or the stipulation that it is derived from tested mother plants), recommended measures for all other plants for planting categories consisted of zero-tolerance based on symptom and/or testing, and active control of the vectors at the place of production.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Abadkhah M, Koolivand D &amp; Eini O (2018) A new distinct cClade for Iranian Tomato spotted wilt virus isolates based on the polymerase, nucleocapsid, and non-structural genes. </w:t>
      </w:r>
      <w:r>
        <w:rPr>
          <w:rFonts w:ascii="Calibri" w:hAnsi="Calibri" w:eastAsia="Calibri" w:cs="Calibri"/>
          <w:i/>
          <w:iCs/>
          <w:color w:val="000000"/>
          <w:sz w:val="22"/>
          <w:szCs w:val="22"/>
        </w:rPr>
        <w:t xml:space="preserve">The 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(6), 514-531.</w:t>
      </w:r>
    </w:p>
    <w:p>
      <w:pPr>
        <w:widowControl w:val="on"/>
        <w:pBdr/>
        <w:spacing w:before="220" w:after="220" w:line="240" w:lineRule="auto"/>
        <w:ind w:left="0" w:right="0"/>
        <w:jc w:val="left"/>
      </w:pPr>
      <w:r>
        <w:rPr>
          <w:rFonts w:ascii="Calibri" w:hAnsi="Calibri" w:eastAsia="Calibri" w:cs="Calibri"/>
          <w:color w:val="000000"/>
          <w:sz w:val="22"/>
          <w:szCs w:val="22"/>
        </w:rPr>
        <w:t xml:space="preserve">Abudurexiti A, Adkins S, Alioto D Alkhovsky SV, Avšič-Županc T, Ballinger MJ, Bente DA, Kuhn JH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Taxonomy of the order Bunyavirales: update 2019.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hyperlink r:id="rId61236aee3dbac6562" w:history="1">
        <w:r>
          <w:rPr>
            <w:rFonts w:ascii="Calibri" w:hAnsi="Calibri" w:eastAsia="Calibri" w:cs="Calibri"/>
            <w:color w:val="0000CC"/>
            <w:sz w:val="22"/>
            <w:szCs w:val="22"/>
            <w:u w:val="single"/>
          </w:rPr>
          <w:t xml:space="preserve">https://doi.org/10.1007/s00705-019-04253-6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Adkins S (2000) Tomato spotted wilt virus—positive steps to negative success. </w:t>
      </w:r>
      <w:r>
        <w:rPr>
          <w:rFonts w:ascii="Calibri" w:hAnsi="Calibri" w:eastAsia="Calibri" w:cs="Calibri"/>
          <w:i/>
          <w:iCs/>
          <w:color w:val="000000"/>
          <w:sz w:val="22"/>
          <w:szCs w:val="22"/>
        </w:rPr>
        <w:t xml:space="preserve">Molecular Plant Patholology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151–157.</w:t>
      </w:r>
    </w:p>
    <w:p>
      <w:pPr>
        <w:widowControl w:val="on"/>
        <w:pBdr/>
        <w:spacing w:before="220" w:after="220" w:line="240" w:lineRule="auto"/>
        <w:ind w:left="0" w:right="0"/>
        <w:jc w:val="left"/>
      </w:pPr>
      <w:r>
        <w:rPr>
          <w:rFonts w:ascii="Calibri" w:hAnsi="Calibri" w:eastAsia="Calibri" w:cs="Calibri"/>
          <w:color w:val="000000"/>
          <w:sz w:val="22"/>
          <w:szCs w:val="22"/>
        </w:rPr>
        <w:t xml:space="preserve">Almási A, Nemes K &amp; Salánki K (2020) Increasing diversity of resistance breaking pepper strains of Tomato spotted wilt virus in the Mediterranean region.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(2), 385-391.</w:t>
      </w:r>
    </w:p>
    <w:p>
      <w:pPr>
        <w:widowControl w:val="on"/>
        <w:pBdr/>
        <w:spacing w:before="220" w:after="220" w:line="240" w:lineRule="auto"/>
        <w:ind w:left="0" w:right="0"/>
        <w:jc w:val="left"/>
      </w:pPr>
      <w:r>
        <w:rPr>
          <w:rFonts w:ascii="Calibri" w:hAnsi="Calibri" w:eastAsia="Calibri" w:cs="Calibri"/>
          <w:color w:val="000000"/>
          <w:sz w:val="22"/>
          <w:szCs w:val="22"/>
        </w:rPr>
        <w:t xml:space="preserve">Ansari M, Brownbridge M, Shah F &amp; Butt T (2008) Efficacy of entomopathogenic fungi against soil‐dwelling life stages of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in plant‐growing media. </w:t>
      </w:r>
      <w:r>
        <w:rPr>
          <w:rFonts w:ascii="Calibri" w:hAnsi="Calibri" w:eastAsia="Calibri" w:cs="Calibri"/>
          <w:i/>
          <w:iCs/>
          <w:color w:val="000000"/>
          <w:sz w:val="22"/>
          <w:szCs w:val="22"/>
        </w:rPr>
        <w:t xml:space="preserve">Entomologia Experimentalis et Applicata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80–87.</w:t>
      </w:r>
    </w:p>
    <w:p>
      <w:pPr>
        <w:widowControl w:val="on"/>
        <w:pBdr/>
        <w:spacing w:before="220" w:after="220" w:line="240" w:lineRule="auto"/>
        <w:ind w:left="0" w:right="0"/>
        <w:jc w:val="left"/>
      </w:pPr>
      <w:r>
        <w:rPr>
          <w:rFonts w:ascii="Calibri" w:hAnsi="Calibri" w:eastAsia="Calibri" w:cs="Calibri"/>
          <w:color w:val="000000"/>
          <w:sz w:val="22"/>
          <w:szCs w:val="22"/>
        </w:rPr>
        <w:t xml:space="preserve">Baker CA, Davison D &amp; Jones L (2007) Impatiens necrotic spot virus and Tomato spotted wilt virus diagnosed in </w:t>
      </w:r>
      <w:r>
        <w:rPr>
          <w:rFonts w:ascii="Calibri" w:hAnsi="Calibri" w:eastAsia="Calibri" w:cs="Calibri"/>
          <w:i/>
          <w:iCs/>
          <w:color w:val="000000"/>
          <w:sz w:val="22"/>
          <w:szCs w:val="22"/>
        </w:rPr>
        <w:t xml:space="preserve">Phalaenopsis </w:t>
      </w:r>
      <w:r>
        <w:rPr>
          <w:rFonts w:ascii="Calibri" w:hAnsi="Calibri" w:eastAsia="Calibri" w:cs="Calibri"/>
          <w:color w:val="000000"/>
          <w:sz w:val="22"/>
          <w:szCs w:val="22"/>
        </w:rPr>
        <w:t xml:space="preserve">orchids from two Florida nurseries.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1515.</w:t>
      </w:r>
    </w:p>
    <w:p>
      <w:pPr>
        <w:widowControl w:val="on"/>
        <w:pBdr/>
        <w:spacing w:before="220" w:after="220" w:line="240" w:lineRule="auto"/>
        <w:ind w:left="0" w:right="0"/>
        <w:jc w:val="left"/>
      </w:pPr>
      <w:r>
        <w:rPr>
          <w:rFonts w:ascii="Calibri" w:hAnsi="Calibri" w:eastAsia="Calibri" w:cs="Calibri"/>
          <w:color w:val="000000"/>
          <w:sz w:val="22"/>
          <w:szCs w:val="22"/>
        </w:rPr>
        <w:t xml:space="preserve">Batuman O, Turini TA, LeStrange M, Stoddard S, Miyao G, Aegerter BJ, Chen L-F, McRoberts N, Ullman DE &amp; Gilbertson RL (2020) Development of an IPM strategy for Thrips and Tomato spotted wilt virus in processing tomatoes in the Central Valley of California. </w:t>
      </w:r>
      <w:r>
        <w:rPr>
          <w:rFonts w:ascii="Calibri" w:hAnsi="Calibri" w:eastAsia="Calibri" w:cs="Calibri"/>
          <w:i/>
          <w:iCs/>
          <w:color w:val="000000"/>
          <w:sz w:val="22"/>
          <w:szCs w:val="22"/>
        </w:rPr>
        <w:t xml:space="preserve">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636. </w:t>
      </w:r>
      <w:hyperlink r:id="rId48366aee3dbac6685" w:history="1">
        <w:r>
          <w:rPr>
            <w:rFonts w:ascii="Calibri" w:hAnsi="Calibri" w:eastAsia="Calibri" w:cs="Calibri"/>
            <w:color w:val="0000CC"/>
            <w:sz w:val="22"/>
            <w:szCs w:val="22"/>
            <w:u w:val="single"/>
          </w:rPr>
          <w:t xml:space="preserve">https://doi.org/10.3390/pathogens9080636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Bielza P (2008) Insecticide resistance management strategies against the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Pest Management Science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1131–1138.</w:t>
      </w:r>
    </w:p>
    <w:p>
      <w:pPr>
        <w:widowControl w:val="on"/>
        <w:pBdr/>
        <w:spacing w:before="220" w:after="220" w:line="240" w:lineRule="auto"/>
        <w:ind w:left="0" w:right="0"/>
        <w:jc w:val="left"/>
      </w:pPr>
      <w:r>
        <w:rPr>
          <w:rFonts w:ascii="Calibri" w:hAnsi="Calibri" w:eastAsia="Calibri" w:cs="Calibri"/>
          <w:color w:val="000000"/>
          <w:sz w:val="22"/>
          <w:szCs w:val="22"/>
        </w:rPr>
        <w:t xml:space="preserve">Blaeser P, Sengonca C &amp; Zegula T (2004) The potential use of different predatory bug species in the biological control of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(Pergande) (Thysanoptera: Thripidae).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211–219.</w:t>
      </w:r>
    </w:p>
    <w:p>
      <w:pPr>
        <w:widowControl w:val="on"/>
        <w:pBdr/>
        <w:spacing w:before="220" w:after="220" w:line="240" w:lineRule="auto"/>
        <w:ind w:left="0" w:right="0"/>
        <w:jc w:val="left"/>
      </w:pPr>
      <w:r>
        <w:rPr>
          <w:rFonts w:ascii="Calibri" w:hAnsi="Calibri" w:eastAsia="Calibri" w:cs="Calibri"/>
          <w:color w:val="000000"/>
          <w:sz w:val="22"/>
          <w:szCs w:val="22"/>
        </w:rPr>
        <w:t xml:space="preserve">Butković A, González R &amp; Elena SF (2021) Revisiting Orthotospovirus phylogeny using full‑genome data and testing the contribution of selection, recombination and segment reassortment in the origin of members of new species. </w:t>
      </w:r>
      <w:r>
        <w:rPr>
          <w:rFonts w:ascii="Calibri" w:hAnsi="Calibri" w:eastAsia="Calibri" w:cs="Calibri"/>
          <w:i/>
          <w:iCs/>
          <w:color w:val="000000"/>
          <w:sz w:val="22"/>
          <w:szCs w:val="22"/>
        </w:rPr>
        <w:t xml:space="preserve">Archives of Virology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 491–499. </w:t>
      </w:r>
    </w:p>
    <w:p>
      <w:pPr>
        <w:widowControl w:val="on"/>
        <w:pBdr/>
        <w:spacing w:before="220" w:after="220" w:line="240" w:lineRule="auto"/>
        <w:ind w:left="0" w:right="0"/>
        <w:jc w:val="left"/>
      </w:pPr>
      <w:r>
        <w:rPr>
          <w:rFonts w:ascii="Calibri" w:hAnsi="Calibri" w:eastAsia="Calibri" w:cs="Calibri"/>
          <w:color w:val="000000"/>
          <w:sz w:val="22"/>
          <w:szCs w:val="22"/>
        </w:rPr>
        <w:t xml:space="preserve">Cho JJ, Mitchell WC, Mau RFL &amp; Sakimura K (1987) Epidemiology of tomato spotted wilt virus disease on crisphead lettuces in Hawaii.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505-508.</w:t>
      </w:r>
    </w:p>
    <w:p>
      <w:pPr>
        <w:widowControl w:val="on"/>
        <w:pBdr/>
        <w:spacing w:before="220" w:after="220" w:line="240" w:lineRule="auto"/>
        <w:ind w:left="0" w:right="0"/>
        <w:jc w:val="left"/>
      </w:pPr>
      <w:r>
        <w:rPr>
          <w:rFonts w:ascii="Calibri" w:hAnsi="Calibri" w:eastAsia="Calibri" w:cs="Calibri"/>
          <w:color w:val="000000"/>
          <w:sz w:val="22"/>
          <w:szCs w:val="22"/>
        </w:rPr>
        <w:t xml:space="preserve">Cho JJ, Mau RFL, German TL, Hartmann RW, Yudin LS, Gonsalves D &amp; Provvidenti R (1989) A multidisciplinary approach to management of tomato spotted wilt virus in Hawaii.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(5), 375-383.</w:t>
      </w:r>
    </w:p>
    <w:p>
      <w:pPr>
        <w:widowControl w:val="on"/>
        <w:pBdr/>
        <w:spacing w:before="220" w:after="220" w:line="240" w:lineRule="auto"/>
        <w:ind w:left="0" w:right="0"/>
        <w:jc w:val="left"/>
      </w:pPr>
      <w:r>
        <w:rPr>
          <w:rFonts w:ascii="Calibri" w:hAnsi="Calibri" w:eastAsia="Calibri" w:cs="Calibri"/>
          <w:color w:val="000000"/>
          <w:sz w:val="22"/>
          <w:szCs w:val="22"/>
        </w:rPr>
        <w:t xml:space="preserve">Cloyd RA (2009)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management on ornamental crops grown in greenhouses: Have we reached an impasse? </w:t>
      </w:r>
      <w:r>
        <w:rPr>
          <w:rFonts w:ascii="Calibri" w:hAnsi="Calibri" w:eastAsia="Calibri" w:cs="Calibri"/>
          <w:i/>
          <w:iCs/>
          <w:color w:val="000000"/>
          <w:sz w:val="22"/>
          <w:szCs w:val="22"/>
        </w:rPr>
        <w:t xml:space="preserve">Pest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de Oliveira AS, Boiteux LS, Kormelink R &amp; Resende RO (2018) The Sw-5 Gene Cluster: Tomato breeding and research toward </w:t>
      </w:r>
      <w:r>
        <w:rPr>
          <w:rFonts w:ascii="Calibri" w:hAnsi="Calibri" w:eastAsia="Calibri" w:cs="Calibri"/>
          <w:i/>
          <w:iCs/>
          <w:color w:val="000000"/>
          <w:sz w:val="22"/>
          <w:szCs w:val="22"/>
        </w:rPr>
        <w:t xml:space="preserve">Orthotospovirus </w:t>
      </w:r>
      <w:r>
        <w:rPr>
          <w:rFonts w:ascii="Calibri" w:hAnsi="Calibri" w:eastAsia="Calibri" w:cs="Calibri"/>
          <w:color w:val="000000"/>
          <w:sz w:val="22"/>
          <w:szCs w:val="22"/>
        </w:rPr>
        <w:t xml:space="preserve">disease control.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1055. </w:t>
      </w:r>
      <w:hyperlink r:id="rId90766aee3dbac682c" w:history="1">
        <w:r>
          <w:rPr>
            <w:rFonts w:ascii="Calibri" w:hAnsi="Calibri" w:eastAsia="Calibri" w:cs="Calibri"/>
            <w:color w:val="0000CC"/>
            <w:sz w:val="22"/>
            <w:szCs w:val="22"/>
            <w:u w:val="single"/>
          </w:rPr>
          <w:t xml:space="preserve">https://doi.org/10.3389/fpls.2018.01055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Ronde D, Lohuis D &amp; Kormelink R (2019) Identification and characterization of a new class of Tomato spotted wilt virus isolates that break Tsw-based resistance in a temperature-dependent manner.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60-71.</w:t>
      </w:r>
    </w:p>
    <w:p>
      <w:pPr>
        <w:widowControl w:val="on"/>
        <w:pBdr/>
        <w:spacing w:before="220" w:after="220" w:line="240" w:lineRule="auto"/>
        <w:ind w:left="0" w:right="0"/>
        <w:jc w:val="left"/>
      </w:pPr>
      <w:r>
        <w:rPr>
          <w:rFonts w:ascii="Calibri" w:hAnsi="Calibri" w:eastAsia="Calibri" w:cs="Calibri"/>
          <w:color w:val="000000"/>
          <w:sz w:val="22"/>
          <w:szCs w:val="22"/>
        </w:rPr>
        <w:t xml:space="preserve">Dianese EC, Fonseca MEN, Inoue-Nagata AK, Resende RO &amp; Boiteux LS (2011) Search in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(section </w:t>
      </w:r>
      <w:r>
        <w:rPr>
          <w:rFonts w:ascii="Calibri" w:hAnsi="Calibri" w:eastAsia="Calibri" w:cs="Calibri"/>
          <w:i/>
          <w:iCs/>
          <w:color w:val="000000"/>
          <w:sz w:val="22"/>
          <w:szCs w:val="22"/>
        </w:rPr>
        <w:t xml:space="preserve">Lycopersicon</w:t>
      </w:r>
      <w:r>
        <w:rPr>
          <w:rFonts w:ascii="Calibri" w:hAnsi="Calibri" w:eastAsia="Calibri" w:cs="Calibri"/>
          <w:color w:val="000000"/>
          <w:sz w:val="22"/>
          <w:szCs w:val="22"/>
        </w:rPr>
        <w:t xml:space="preserve">) germplasm for sources of broad-spectrum resistance to four </w:t>
      </w:r>
      <w:r>
        <w:rPr>
          <w:rFonts w:ascii="Calibri" w:hAnsi="Calibri" w:eastAsia="Calibri" w:cs="Calibri"/>
          <w:i/>
          <w:iCs/>
          <w:color w:val="000000"/>
          <w:sz w:val="22"/>
          <w:szCs w:val="22"/>
        </w:rPr>
        <w:t xml:space="preserve">Tospovirus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Euphytic</w:t>
      </w:r>
      <w:r>
        <w:rPr>
          <w:rFonts w:ascii="Calibri" w:hAnsi="Calibri" w:eastAsia="Calibri" w:cs="Calibri"/>
          <w:color w:val="000000"/>
          <w:sz w:val="22"/>
          <w:szCs w:val="22"/>
        </w:rPr>
        <w:t xml:space="preserve">a </w:t>
      </w:r>
      <w:r>
        <w:rPr>
          <w:rFonts w:ascii="Calibri" w:hAnsi="Calibri" w:eastAsia="Calibri" w:cs="Calibri"/>
          <w:b/>
          <w:bCs/>
          <w:color w:val="000000"/>
          <w:sz w:val="22"/>
          <w:szCs w:val="22"/>
        </w:rPr>
        <w:t xml:space="preserve">180</w:t>
      </w:r>
      <w:r>
        <w:rPr>
          <w:rFonts w:ascii="Calibri" w:hAnsi="Calibri" w:eastAsia="Calibri" w:cs="Calibri"/>
          <w:color w:val="000000"/>
          <w:sz w:val="22"/>
          <w:szCs w:val="22"/>
        </w:rPr>
        <w:t xml:space="preserve">, 307–319.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(2012a) Scientific Opinion on the risk to plant health posed by Tomato spotted wilt virus to the EU territory with identification and evaluation of risk reduction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(12), 3029. </w:t>
      </w:r>
      <w:hyperlink r:id="rId69506aee3dbac6903" w:history="1">
        <w:r>
          <w:rPr>
            <w:rFonts w:ascii="Calibri" w:hAnsi="Calibri" w:eastAsia="Calibri" w:cs="Calibri"/>
            <w:color w:val="0000CC"/>
            <w:sz w:val="22"/>
            <w:szCs w:val="22"/>
            <w:u w:val="single"/>
          </w:rPr>
          <w:t xml:space="preserve">https://doi.org/10.2903/j.efsa.2012.3029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(2012b) Scientific Opinion on the pest categorisation of the tospoviruses.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(7), 2772. </w:t>
      </w:r>
      <w:hyperlink r:id="rId32986aee3dbac6941" w:history="1">
        <w:r>
          <w:rPr>
            <w:rFonts w:ascii="Calibri" w:hAnsi="Calibri" w:eastAsia="Calibri" w:cs="Calibri"/>
            <w:color w:val="0000CC"/>
            <w:sz w:val="22"/>
            <w:szCs w:val="22"/>
            <w:u w:val="single"/>
          </w:rPr>
          <w:t xml:space="preserve">https://doi.org/10.2903/j.efsa.2012.2772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(1999) Certification schemes. PM 4/28 (1) Seed potatoes.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253-267.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(2000a) Production of healthy plants for planting. PM 4/6 (2) Certiﬁcation scheme for chrysanthemum.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105-114.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(2000b) Production of healthy plants for planting. PM 4/3 (3) Certiﬁcation scheme for pelargonium.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67-78.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(2000c) Production of healthy plants for planting. PM 4/19 (2) Certiﬁcation scheme for begonia.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135-145.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(2000d) Production of healthy plants for planting. PM 4/20 (2) Certiﬁcation scheme for New Guinea hybrids of impatiens.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147-157.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(2000e) Production of healthy plants for planting. PM 4/25 (2) Certiﬁcation scheme for kalanchoe.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199-210.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(2000f) Production of healthy plants for planting. PM 4/26 (2) Certiﬁcation scheme for petunia.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211-221.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Phytosanitary procedures. PM 3/71 General crop inspection procedure for potatoes.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592-597.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Schemes for the production of healthy plants for planting. PM 4/34 (1) Production of pathogen-tested herbaceous ornamentals.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31-52.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Phytosanitary procedures. PM 3/77 (1) Vegetable plants for planting under protected conditions – inspection of places of production.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40-48.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Commodity-specific phytosanitary measures. PM 8/1 (2)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Phytosanitary procedures. PM 3/21 (3) Post entry quarantine for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452-479.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7/139(1) Tospoviruses (Genus </w:t>
      </w:r>
      <w:r>
        <w:rPr>
          <w:rFonts w:ascii="Calibri" w:hAnsi="Calibri" w:eastAsia="Calibri" w:cs="Calibri"/>
          <w:i/>
          <w:iCs/>
          <w:color w:val="000000"/>
          <w:sz w:val="22"/>
          <w:szCs w:val="22"/>
        </w:rPr>
        <w:t xml:space="preserve">Orthotospovirus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217-240.</w:t>
      </w:r>
    </w:p>
    <w:p>
      <w:pPr>
        <w:widowControl w:val="on"/>
        <w:pBdr/>
        <w:spacing w:before="220" w:after="220" w:line="240" w:lineRule="auto"/>
        <w:ind w:left="0" w:right="0"/>
        <w:jc w:val="left"/>
      </w:pPr>
      <w:r>
        <w:rPr>
          <w:rFonts w:ascii="Calibri" w:hAnsi="Calibri" w:eastAsia="Calibri" w:cs="Calibri"/>
          <w:color w:val="000000"/>
          <w:sz w:val="22"/>
          <w:szCs w:val="22"/>
        </w:rPr>
        <w:t xml:space="preserve">Fontana A, Albanese G, Mangalli A, Tomassoli L &amp; Tiberini A (2020) Phylogenetic analysis based on full genome sequencing of Italian tomato spotted wilt virus isolates identified in “Roggianese” sweet pepper and chilli pepper.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176</w:t>
      </w:r>
      <w:r>
        <w:rPr>
          <w:rFonts w:ascii="Calibri" w:hAnsi="Calibri" w:eastAsia="Calibri" w:cs="Calibri"/>
          <w:color w:val="000000"/>
          <w:sz w:val="22"/>
          <w:szCs w:val="22"/>
        </w:rPr>
        <w:t xml:space="preserve">, 170-179.</w:t>
      </w:r>
    </w:p>
    <w:p>
      <w:pPr>
        <w:widowControl w:val="on"/>
        <w:pBdr/>
        <w:spacing w:before="220" w:after="220" w:line="240" w:lineRule="auto"/>
        <w:ind w:left="0" w:right="0"/>
        <w:jc w:val="left"/>
      </w:pPr>
      <w:r>
        <w:rPr>
          <w:rFonts w:ascii="Calibri" w:hAnsi="Calibri" w:eastAsia="Calibri" w:cs="Calibri"/>
          <w:color w:val="000000"/>
          <w:sz w:val="22"/>
          <w:szCs w:val="22"/>
        </w:rPr>
        <w:t xml:space="preserve">Gao Y, Lei Z &amp; Reitz SR (2012) Western flower thrips resistance to insecticides: detection, mechanisms and management strategies.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111-1121.</w:t>
      </w:r>
    </w:p>
    <w:p>
      <w:pPr>
        <w:widowControl w:val="on"/>
        <w:pBdr/>
        <w:spacing w:before="220" w:after="220" w:line="240" w:lineRule="auto"/>
        <w:ind w:left="0" w:right="0"/>
        <w:jc w:val="left"/>
      </w:pPr>
      <w:r>
        <w:rPr>
          <w:rFonts w:ascii="Calibri" w:hAnsi="Calibri" w:eastAsia="Calibri" w:cs="Calibri"/>
          <w:color w:val="000000"/>
          <w:sz w:val="22"/>
          <w:szCs w:val="22"/>
        </w:rPr>
        <w:t xml:space="preserve">Ghanekar AM, Reddy DVR, Iizuka N, Amin PW &amp; Gibbons RW (1979) Bud necrosis of groundnut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in India caused by tomato spotted wilt virus.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173-179.</w:t>
      </w:r>
    </w:p>
    <w:p>
      <w:pPr>
        <w:widowControl w:val="on"/>
        <w:pBdr/>
        <w:spacing w:before="220" w:after="220" w:line="240" w:lineRule="auto"/>
        <w:ind w:left="0" w:right="0"/>
        <w:jc w:val="left"/>
      </w:pPr>
      <w:r>
        <w:rPr>
          <w:rFonts w:ascii="Calibri" w:hAnsi="Calibri" w:eastAsia="Calibri" w:cs="Calibri"/>
          <w:color w:val="000000"/>
          <w:sz w:val="22"/>
          <w:szCs w:val="22"/>
        </w:rPr>
        <w:t xml:space="preserve">Goldbach R &amp; Peters D (1994) Possible causes of the emergence of tospovirus diseases. </w:t>
      </w:r>
      <w:r>
        <w:rPr>
          <w:rFonts w:ascii="Calibri" w:hAnsi="Calibri" w:eastAsia="Calibri" w:cs="Calibri"/>
          <w:i/>
          <w:iCs/>
          <w:color w:val="000000"/>
          <w:sz w:val="22"/>
          <w:szCs w:val="22"/>
        </w:rPr>
        <w:t xml:space="preserve">Seminars in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113–120.</w:t>
      </w:r>
    </w:p>
    <w:p>
      <w:pPr>
        <w:widowControl w:val="on"/>
        <w:pBdr/>
        <w:spacing w:before="220" w:after="220" w:line="240" w:lineRule="auto"/>
        <w:ind w:left="0" w:right="0"/>
        <w:jc w:val="left"/>
      </w:pPr>
      <w:r>
        <w:rPr>
          <w:rFonts w:ascii="Calibri" w:hAnsi="Calibri" w:eastAsia="Calibri" w:cs="Calibri"/>
          <w:color w:val="000000"/>
          <w:sz w:val="22"/>
          <w:szCs w:val="22"/>
        </w:rPr>
        <w:t xml:space="preserve">Groves C, German T, Dasgupta R, Mueller D &amp; Smith DL (2016) Seed transmission of Soybean vein necrosis virus: The first Tospovirus implicated in seed transmission.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e0147342. </w:t>
      </w:r>
      <w:hyperlink r:id="rId53636aee3dbac6cd0" w:history="1">
        <w:r>
          <w:rPr>
            <w:rFonts w:ascii="Calibri" w:hAnsi="Calibri" w:eastAsia="Calibri" w:cs="Calibri"/>
            <w:color w:val="0000CC"/>
            <w:sz w:val="22"/>
            <w:szCs w:val="22"/>
            <w:u w:val="single"/>
          </w:rPr>
          <w:t xml:space="preserve">https://doi.org/10.1371/journal.pone.0147342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Gupta R, Kwon S-Y &amp; Kim ST (2018) An insight into the tomato spotted wilt virus (TSWV), tomato and thrips interaction. </w:t>
      </w:r>
      <w:r>
        <w:rPr>
          <w:rFonts w:ascii="Calibri" w:hAnsi="Calibri" w:eastAsia="Calibri" w:cs="Calibri"/>
          <w:i/>
          <w:iCs/>
          <w:color w:val="000000"/>
          <w:sz w:val="22"/>
          <w:szCs w:val="22"/>
        </w:rPr>
        <w:t xml:space="preserve">Plant Biotechnology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157–163.</w:t>
      </w:r>
    </w:p>
    <w:p>
      <w:pPr>
        <w:widowControl w:val="on"/>
        <w:pBdr/>
        <w:spacing w:before="220" w:after="220" w:line="240" w:lineRule="auto"/>
        <w:ind w:left="0" w:right="0"/>
        <w:jc w:val="left"/>
      </w:pPr>
      <w:r>
        <w:rPr>
          <w:rFonts w:ascii="Calibri" w:hAnsi="Calibri" w:eastAsia="Calibri" w:cs="Calibri"/>
          <w:color w:val="000000"/>
          <w:sz w:val="22"/>
          <w:szCs w:val="22"/>
        </w:rPr>
        <w:t xml:space="preserve">Hoffmann K, Qiu WP &amp; Moyer JW (2001) Overcoming host- and pathogen-mediated resistance in tomato and tobacco maps to the M RNA of Tomato spotted wilt virus.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242–249.</w:t>
      </w:r>
    </w:p>
    <w:p>
      <w:pPr>
        <w:widowControl w:val="on"/>
        <w:pBdr/>
        <w:spacing w:before="220" w:after="220" w:line="240" w:lineRule="auto"/>
        <w:ind w:left="0" w:right="0"/>
        <w:jc w:val="left"/>
      </w:pPr>
      <w:r>
        <w:rPr>
          <w:rFonts w:ascii="Calibri" w:hAnsi="Calibri" w:eastAsia="Calibri" w:cs="Calibri"/>
          <w:color w:val="000000"/>
          <w:sz w:val="22"/>
          <w:szCs w:val="22"/>
        </w:rPr>
        <w:t xml:space="preserve">Jahn M, Paran I, Hoffmann K, Radwanski ER, Livingstone KD, Grube RC, Aftergoot E, Lapidot M &amp; Moyer J, (2000) Genetic mapping of the Tsw locus for resistance to the Tospovirus Tomato spotted wilt virus in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and its relationship to the Sw-5 gene for resistance to the same pathogen in tomato.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(3), 673–682.</w:t>
      </w:r>
    </w:p>
    <w:p>
      <w:pPr>
        <w:widowControl w:val="on"/>
        <w:pBdr/>
        <w:spacing w:before="220" w:after="220" w:line="240" w:lineRule="auto"/>
        <w:ind w:left="0" w:right="0"/>
        <w:jc w:val="left"/>
      </w:pPr>
      <w:r>
        <w:rPr>
          <w:rFonts w:ascii="Calibri" w:hAnsi="Calibri" w:eastAsia="Calibri" w:cs="Calibri"/>
          <w:color w:val="000000"/>
          <w:sz w:val="22"/>
          <w:szCs w:val="22"/>
        </w:rPr>
        <w:t xml:space="preserve">Kamberoglu MA &amp; Alan B (2011) Occurrence of Tomato spotted wilt virus in lettuce in cukurova region of Turkey. </w:t>
      </w:r>
      <w:r>
        <w:rPr>
          <w:rFonts w:ascii="Calibri" w:hAnsi="Calibri" w:eastAsia="Calibri" w:cs="Calibri"/>
          <w:i/>
          <w:iCs/>
          <w:color w:val="000000"/>
          <w:sz w:val="22"/>
          <w:szCs w:val="22"/>
        </w:rPr>
        <w:t xml:space="preserve">International Journal of Agriculture &amp;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431–434.</w:t>
      </w:r>
    </w:p>
    <w:p>
      <w:pPr>
        <w:widowControl w:val="on"/>
        <w:pBdr/>
        <w:spacing w:before="220" w:after="220" w:line="240" w:lineRule="auto"/>
        <w:ind w:left="0" w:right="0"/>
        <w:jc w:val="left"/>
      </w:pPr>
      <w:r>
        <w:rPr>
          <w:rFonts w:ascii="Calibri" w:hAnsi="Calibri" w:eastAsia="Calibri" w:cs="Calibri"/>
          <w:color w:val="000000"/>
          <w:sz w:val="22"/>
          <w:szCs w:val="22"/>
        </w:rPr>
        <w:t xml:space="preserve">Kaye AC, Moyer JW, Parks EJ, Carbone I &amp; Cubeta MA (2011) Population genetic analysis of Tomato spotted wilt virus on peanut in North Carolina and Virginia.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147– 153.</w:t>
      </w:r>
    </w:p>
    <w:p>
      <w:pPr>
        <w:widowControl w:val="on"/>
        <w:pBdr/>
        <w:spacing w:before="220" w:after="220" w:line="240" w:lineRule="auto"/>
        <w:ind w:left="0" w:right="0"/>
        <w:jc w:val="left"/>
      </w:pPr>
      <w:r>
        <w:rPr>
          <w:rFonts w:ascii="Calibri" w:hAnsi="Calibri" w:eastAsia="Calibri" w:cs="Calibri"/>
          <w:color w:val="000000"/>
          <w:sz w:val="22"/>
          <w:szCs w:val="22"/>
        </w:rPr>
        <w:t xml:space="preserve">Kil EJ, Chung YJ, Choi HS, Lee S &amp; Kim CS (2020) Life Cycle-Based Host Range Analysis for Tomato Spotted Wilt Virus in Korea. </w:t>
      </w:r>
      <w:r>
        <w:rPr>
          <w:rFonts w:ascii="Calibri" w:hAnsi="Calibri" w:eastAsia="Calibri" w:cs="Calibri"/>
          <w:i/>
          <w:iCs/>
          <w:color w:val="000000"/>
          <w:sz w:val="22"/>
          <w:szCs w:val="22"/>
        </w:rPr>
        <w:t xml:space="preserve">The 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(1), 67-75.</w:t>
      </w:r>
    </w:p>
    <w:p>
      <w:pPr>
        <w:widowControl w:val="on"/>
        <w:pBdr/>
        <w:spacing w:before="220" w:after="220" w:line="240" w:lineRule="auto"/>
        <w:ind w:left="0" w:right="0"/>
        <w:jc w:val="left"/>
      </w:pPr>
      <w:r>
        <w:rPr>
          <w:rFonts w:ascii="Calibri" w:hAnsi="Calibri" w:eastAsia="Calibri" w:cs="Calibri"/>
          <w:color w:val="000000"/>
          <w:sz w:val="22"/>
          <w:szCs w:val="22"/>
        </w:rPr>
        <w:t xml:space="preserve">Kirk WDJ &amp; Terry LI (2003) The spread of the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(Pergande).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301–310.</w:t>
      </w:r>
    </w:p>
    <w:p>
      <w:pPr>
        <w:widowControl w:val="on"/>
        <w:pBdr/>
        <w:spacing w:before="220" w:after="220" w:line="240" w:lineRule="auto"/>
        <w:ind w:left="0" w:right="0"/>
        <w:jc w:val="left"/>
      </w:pPr>
      <w:r>
        <w:rPr>
          <w:rFonts w:ascii="Calibri" w:hAnsi="Calibri" w:eastAsia="Calibri" w:cs="Calibri"/>
          <w:color w:val="000000"/>
          <w:sz w:val="22"/>
          <w:szCs w:val="22"/>
        </w:rPr>
        <w:t xml:space="preserve">Kormelink R (2005) Tomato spotted wilt virus. In: Description of plant viruses (DPV) no. 412, </w:t>
      </w:r>
      <w:hyperlink r:id="rId79576aee3dbac712d" w:history="1">
        <w:r>
          <w:rPr>
            <w:rFonts w:ascii="Calibri" w:hAnsi="Calibri" w:eastAsia="Calibri" w:cs="Calibri"/>
            <w:color w:val="0000CC"/>
            <w:sz w:val="22"/>
            <w:szCs w:val="22"/>
            <w:u w:val="single"/>
          </w:rPr>
          <w:t xml:space="preserve">https://dpvweb.net/</w:t>
        </w:r>
      </w:hyperlink>
      <w:r>
        <w:rPr>
          <w:rFonts w:ascii="Calibri" w:hAnsi="Calibri" w:eastAsia="Calibri" w:cs="Calibri"/>
          <w:color w:val="000000"/>
          <w:sz w:val="22"/>
          <w:szCs w:val="22"/>
        </w:rPr>
        <w:t xml:space="preserve"> (accessed on 5 June 2021)</w:t>
      </w:r>
    </w:p>
    <w:p>
      <w:pPr>
        <w:widowControl w:val="on"/>
        <w:pBdr/>
        <w:spacing w:before="220" w:after="220" w:line="240" w:lineRule="auto"/>
        <w:ind w:left="0" w:right="0"/>
        <w:jc w:val="left"/>
      </w:pPr>
      <w:r>
        <w:rPr>
          <w:rFonts w:ascii="Calibri" w:hAnsi="Calibri" w:eastAsia="Calibri" w:cs="Calibri"/>
          <w:color w:val="000000"/>
          <w:sz w:val="22"/>
          <w:szCs w:val="22"/>
        </w:rPr>
        <w:t xml:space="preserve">Kormelink R, Verchot J, Tao X &amp; Desbiez C (2021) The Bunyavirales: The Plant-Infecting Counterparts. </w:t>
      </w:r>
      <w:r>
        <w:rPr>
          <w:rFonts w:ascii="Calibri" w:hAnsi="Calibri" w:eastAsia="Calibri" w:cs="Calibri"/>
          <w:i/>
          <w:iCs/>
          <w:color w:val="000000"/>
          <w:sz w:val="22"/>
          <w:szCs w:val="22"/>
        </w:rPr>
        <w:t xml:space="preserve">Viruses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842, </w:t>
      </w:r>
      <w:hyperlink r:id="rId52686aee3dbac7170" w:history="1">
        <w:r>
          <w:rPr>
            <w:rFonts w:ascii="Calibri" w:hAnsi="Calibri" w:eastAsia="Calibri" w:cs="Calibri"/>
            <w:color w:val="0000CC"/>
            <w:sz w:val="22"/>
            <w:szCs w:val="22"/>
            <w:u w:val="single"/>
          </w:rPr>
          <w:t xml:space="preserve">https://doi.org/10.3390/v13050842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Lopez C, Aramburu J, Galipienso L, Soler S, Nuez F &amp; Rubio L (2011) Evolutionary analysis of tomato Sw-5 resistance-breaking isolates of Tomato spotted wilt virus.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210–215.</w:t>
      </w:r>
    </w:p>
    <w:p>
      <w:pPr>
        <w:widowControl w:val="on"/>
        <w:pBdr/>
        <w:spacing w:before="220" w:after="220" w:line="240" w:lineRule="auto"/>
        <w:ind w:left="0" w:right="0"/>
        <w:jc w:val="left"/>
      </w:pPr>
      <w:r>
        <w:rPr>
          <w:rFonts w:ascii="Calibri" w:hAnsi="Calibri" w:eastAsia="Calibri" w:cs="Calibri"/>
          <w:color w:val="000000"/>
          <w:sz w:val="22"/>
          <w:szCs w:val="22"/>
        </w:rPr>
        <w:t xml:space="preserve">Macharia I, Backhouse D, Wu S-B &amp; Ateka EM (2016) Weed species in tomato production and their role as alternate hosts of Tomato spotted wilt virus and its vector </w:t>
      </w:r>
      <w:r>
        <w:rPr>
          <w:rFonts w:ascii="Calibri" w:hAnsi="Calibri" w:eastAsia="Calibri" w:cs="Calibri"/>
          <w:i/>
          <w:iCs/>
          <w:color w:val="000000"/>
          <w:sz w:val="22"/>
          <w:szCs w:val="22"/>
        </w:rPr>
        <w:t xml:space="preserve">Frankliniella occidentalis. 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169</w:t>
      </w:r>
      <w:r>
        <w:rPr>
          <w:rFonts w:ascii="Calibri" w:hAnsi="Calibri" w:eastAsia="Calibri" w:cs="Calibri"/>
          <w:color w:val="000000"/>
          <w:sz w:val="22"/>
          <w:szCs w:val="22"/>
        </w:rPr>
        <w:t xml:space="preserve">, 224-235.</w:t>
      </w:r>
    </w:p>
    <w:p>
      <w:pPr>
        <w:widowControl w:val="on"/>
        <w:pBdr/>
        <w:spacing w:before="220" w:after="220" w:line="240" w:lineRule="auto"/>
        <w:ind w:left="0" w:right="0"/>
        <w:jc w:val="left"/>
      </w:pPr>
      <w:r>
        <w:rPr>
          <w:rFonts w:ascii="Calibri" w:hAnsi="Calibri" w:eastAsia="Calibri" w:cs="Calibri"/>
          <w:color w:val="000000"/>
          <w:sz w:val="22"/>
          <w:szCs w:val="22"/>
        </w:rPr>
        <w:t xml:space="preserve">Margaria P, Ciuffo M, Pacifico D &amp; Turina M (2007) Evidence that the nonstructural protein of Tomato spotted wilt virus is the avirulence determinant in the interaction with resistant pepper carrying the TSW gene.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547–558.</w:t>
      </w:r>
    </w:p>
    <w:p>
      <w:pPr>
        <w:widowControl w:val="on"/>
        <w:pBdr/>
        <w:spacing w:before="220" w:after="220" w:line="240" w:lineRule="auto"/>
        <w:ind w:left="0" w:right="0"/>
        <w:jc w:val="left"/>
      </w:pPr>
      <w:r>
        <w:rPr>
          <w:rFonts w:ascii="Calibri" w:hAnsi="Calibri" w:eastAsia="Calibri" w:cs="Calibri"/>
          <w:color w:val="000000"/>
          <w:sz w:val="22"/>
          <w:szCs w:val="22"/>
        </w:rPr>
        <w:t xml:space="preserve">Messelink GJ, Maanen R, van Steenpaal SEF &amp; Janssen A (2008) Biological control of thrips and whiteflies by a shared predator: two pests are better than one.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372–379.</w:t>
      </w:r>
    </w:p>
    <w:p>
      <w:pPr>
        <w:widowControl w:val="on"/>
        <w:pBdr/>
        <w:spacing w:before="220" w:after="220" w:line="240" w:lineRule="auto"/>
        <w:ind w:left="0" w:right="0"/>
        <w:jc w:val="left"/>
      </w:pPr>
      <w:r>
        <w:rPr>
          <w:rFonts w:ascii="Calibri" w:hAnsi="Calibri" w:eastAsia="Calibri" w:cs="Calibri"/>
          <w:color w:val="000000"/>
          <w:sz w:val="22"/>
          <w:szCs w:val="22"/>
        </w:rPr>
        <w:t xml:space="preserve">Moriones E, Aramburu J, Riudavets J, Arno J &amp; Lavina A (1998) Effect of plant age at time of infection by tomato spotted wilt tospovirus on the yield of field-grown tomato.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295–300.</w:t>
      </w:r>
    </w:p>
    <w:p>
      <w:pPr>
        <w:widowControl w:val="on"/>
        <w:pBdr/>
        <w:spacing w:before="220" w:after="220" w:line="240" w:lineRule="auto"/>
        <w:ind w:left="0" w:right="0"/>
        <w:jc w:val="left"/>
      </w:pPr>
      <w:r>
        <w:rPr>
          <w:rFonts w:ascii="Calibri" w:hAnsi="Calibri" w:eastAsia="Calibri" w:cs="Calibri"/>
          <w:color w:val="000000"/>
          <w:sz w:val="22"/>
          <w:szCs w:val="22"/>
        </w:rPr>
        <w:t xml:space="preserve">Mound LA (1983) Natural and disrupted patterns of geographical distribution in Thysanoptera (Insecta). </w:t>
      </w:r>
      <w:r>
        <w:rPr>
          <w:rFonts w:ascii="Calibri" w:hAnsi="Calibri" w:eastAsia="Calibri" w:cs="Calibri"/>
          <w:i/>
          <w:iCs/>
          <w:color w:val="000000"/>
          <w:sz w:val="22"/>
          <w:szCs w:val="22"/>
        </w:rPr>
        <w:t xml:space="preserve">Journal of Biogeography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119–133.</w:t>
      </w:r>
    </w:p>
    <w:p>
      <w:pPr>
        <w:widowControl w:val="on"/>
        <w:pBdr/>
        <w:spacing w:before="220" w:after="220" w:line="240" w:lineRule="auto"/>
        <w:ind w:left="0" w:right="0"/>
        <w:jc w:val="left"/>
      </w:pPr>
      <w:r>
        <w:rPr>
          <w:rFonts w:ascii="Calibri" w:hAnsi="Calibri" w:eastAsia="Calibri" w:cs="Calibri"/>
          <w:color w:val="000000"/>
          <w:sz w:val="22"/>
          <w:szCs w:val="22"/>
        </w:rPr>
        <w:t xml:space="preserve">Olaya C, Fletcher SJ, Zhai Y, Peters J, Margaria P, Winter S, Mitter N &amp; Pappu HR (2020) The Tomato spotted wilt virus (TSWV) genome is differentially targeted in TSWV-infected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with or without Sw-5 Gene.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363. </w:t>
      </w:r>
      <w:hyperlink r:id="rId71906aee3dbac73ff" w:history="1">
        <w:r>
          <w:rPr>
            <w:rFonts w:ascii="Calibri" w:hAnsi="Calibri" w:eastAsia="Calibri" w:cs="Calibri"/>
            <w:color w:val="0000CC"/>
            <w:sz w:val="22"/>
            <w:szCs w:val="22"/>
            <w:u w:val="single"/>
          </w:rPr>
          <w:t xml:space="preserve">https://doi.org/10.3390/v12040363</w:t>
        </w:r>
      </w:hyperlink>
    </w:p>
    <w:p>
      <w:pPr>
        <w:widowControl w:val="on"/>
        <w:pBdr/>
        <w:spacing w:before="0" w:after="0" w:line="240" w:lineRule="auto"/>
        <w:ind w:left="0" w:right="0"/>
        <w:jc w:val="left"/>
      </w:pPr>
      <w:r>
        <w:rPr>
          <w:rFonts w:ascii="Calibri" w:hAnsi="Calibri" w:eastAsia="Calibri" w:cs="Calibri"/>
          <w:color w:val="000000"/>
          <w:sz w:val="22"/>
          <w:szCs w:val="22"/>
        </w:rPr>
        <w:t xml:space="preserve">
Padmanabhan C, Ma Q, Shekasteband R, Stewart KS, Hutton SF, Scott JW, Fei Z &amp; Ling KS (2019) Comprehensive transcriptome analysis and functional characterization of PR-5 for its involvement in tomato Sw-7 resistance to tomato spotted wilt tospovirus.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7673. </w:t>
      </w:r>
      <w:hyperlink r:id="rId21946aee3dbac7443" w:history="1">
        <w:r>
          <w:rPr>
            <w:rFonts w:ascii="Calibri" w:hAnsi="Calibri" w:eastAsia="Calibri" w:cs="Calibri"/>
            <w:color w:val="0000CC"/>
            <w:sz w:val="22"/>
            <w:szCs w:val="22"/>
            <w:u w:val="single"/>
          </w:rPr>
          <w:t xml:space="preserve">https://doi.org/10.1038/s41598-019-44100-x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Pappu HR, Jones RAC &amp; Jain RK (2009) Global status of tospovirus epidemics in diverse cropping systems: successes achieved and challenges ahead.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141</w:t>
      </w:r>
      <w:r>
        <w:rPr>
          <w:rFonts w:ascii="Calibri" w:hAnsi="Calibri" w:eastAsia="Calibri" w:cs="Calibri"/>
          <w:color w:val="000000"/>
          <w:sz w:val="22"/>
          <w:szCs w:val="22"/>
        </w:rPr>
        <w:t xml:space="preserve">, 219–236.</w:t>
      </w:r>
    </w:p>
    <w:p>
      <w:pPr>
        <w:widowControl w:val="on"/>
        <w:pBdr/>
        <w:spacing w:before="220" w:after="220" w:line="240" w:lineRule="auto"/>
        <w:ind w:left="0" w:right="0"/>
        <w:jc w:val="left"/>
      </w:pPr>
      <w:r>
        <w:rPr>
          <w:rFonts w:ascii="Calibri" w:hAnsi="Calibri" w:eastAsia="Calibri" w:cs="Calibri"/>
          <w:color w:val="000000"/>
          <w:sz w:val="22"/>
          <w:szCs w:val="22"/>
        </w:rPr>
        <w:t xml:space="preserve">Parrella G, Gognalons P, Gebre-Selassie K, Vovlas C &amp; Marchoux G (2003) An update of the host range of tomato spotted wilt virus.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(4), 227-264.</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D, Afonso T, Benko-Beloglavec A, Karadjova O, Matthews-Berry S, Paunovic SA, Pietsch M, Reed P, van der Gaag DJ &amp;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552-558.</w:t>
      </w:r>
    </w:p>
    <w:p>
      <w:pPr>
        <w:widowControl w:val="on"/>
        <w:pBdr/>
        <w:spacing w:before="220" w:after="220" w:line="240" w:lineRule="auto"/>
        <w:ind w:left="0" w:right="0"/>
        <w:jc w:val="left"/>
      </w:pPr>
      <w:r>
        <w:rPr>
          <w:rFonts w:ascii="Calibri" w:hAnsi="Calibri" w:eastAsia="Calibri" w:cs="Calibri"/>
          <w:color w:val="000000"/>
          <w:sz w:val="22"/>
          <w:szCs w:val="22"/>
        </w:rPr>
        <w:t xml:space="preserve">Pico B, Herraiz J, Ruiz JJ &amp; Nuez F (2002) Widening the genetic basis of virus resistance in tomato. </w:t>
      </w:r>
      <w:r>
        <w:rPr>
          <w:rFonts w:ascii="Calibri" w:hAnsi="Calibri" w:eastAsia="Calibri" w:cs="Calibri"/>
          <w:i/>
          <w:iCs/>
          <w:color w:val="000000"/>
          <w:sz w:val="22"/>
          <w:szCs w:val="22"/>
        </w:rPr>
        <w:t xml:space="preserve">Scientia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73–89.</w:t>
      </w:r>
    </w:p>
    <w:p>
      <w:pPr>
        <w:widowControl w:val="on"/>
        <w:pBdr/>
        <w:spacing w:before="220" w:after="220" w:line="240" w:lineRule="auto"/>
        <w:ind w:left="0" w:right="0"/>
        <w:jc w:val="left"/>
      </w:pPr>
      <w:r>
        <w:rPr>
          <w:rFonts w:ascii="Calibri" w:hAnsi="Calibri" w:eastAsia="Calibri" w:cs="Calibri"/>
          <w:color w:val="000000"/>
          <w:sz w:val="22"/>
          <w:szCs w:val="22"/>
        </w:rPr>
        <w:t xml:space="preserve">Plyusnin AMQ, Beaty BJ, Elliott RM, Goldbach R, Kormelink R, Lundkvist A, Schmaljohn CS &amp; Tesh RB (2011) Bunyaviridae. In: </w:t>
      </w:r>
      <w:r>
        <w:rPr>
          <w:rFonts w:ascii="Calibri" w:hAnsi="Calibri" w:eastAsia="Calibri" w:cs="Calibri"/>
          <w:i/>
          <w:iCs/>
          <w:color w:val="000000"/>
          <w:sz w:val="22"/>
          <w:szCs w:val="22"/>
        </w:rPr>
        <w:t xml:space="preserve">Virus taxonomy, ninth report of the International Committee on Taxonomy of Viruses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Elsevier Academic Press</w:t>
      </w:r>
      <w:r>
        <w:rPr>
          <w:rFonts w:ascii="Calibri" w:hAnsi="Calibri" w:eastAsia="Calibri" w:cs="Calibri"/>
          <w:color w:val="000000"/>
          <w:sz w:val="22"/>
          <w:szCs w:val="22"/>
        </w:rPr>
        <w:t xml:space="preserve"> (Eds.: King MJA, Adams MJ, Carstens EB &amp; Lefkowitz EJ) London, UK, 725–741.</w:t>
      </w:r>
    </w:p>
    <w:p>
      <w:pPr>
        <w:widowControl w:val="on"/>
        <w:pBdr/>
        <w:spacing w:before="220" w:after="220" w:line="240" w:lineRule="auto"/>
        <w:ind w:left="0" w:right="0"/>
        <w:jc w:val="left"/>
      </w:pPr>
      <w:r>
        <w:rPr>
          <w:rFonts w:ascii="Calibri" w:hAnsi="Calibri" w:eastAsia="Calibri" w:cs="Calibri"/>
          <w:color w:val="000000"/>
          <w:sz w:val="22"/>
          <w:szCs w:val="22"/>
        </w:rPr>
        <w:t xml:space="preserve">Renukadevi P, Nagendran K, Nakkeeran S, Karthikeyan G, Jawaharlal M, Alice D, Malathi VG &amp; Pappu HR (2015) First Report of Tomato spotted wilt virus Infection of Chrysanthemum in India.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(8), 1190.</w:t>
      </w:r>
    </w:p>
    <w:p>
      <w:pPr>
        <w:widowControl w:val="on"/>
        <w:pBdr/>
        <w:spacing w:before="220" w:after="220" w:line="240" w:lineRule="auto"/>
        <w:ind w:left="0" w:right="0"/>
        <w:jc w:val="left"/>
      </w:pPr>
      <w:r>
        <w:rPr>
          <w:rFonts w:ascii="Calibri" w:hAnsi="Calibri" w:eastAsia="Calibri" w:cs="Calibri"/>
          <w:color w:val="000000"/>
          <w:sz w:val="22"/>
          <w:szCs w:val="22"/>
        </w:rPr>
        <w:t xml:space="preserve">Rotenberg D &amp; Whitfield AE (2018) Molecular interactions between tospoviruses and thrips vectors. </w:t>
      </w:r>
      <w:r>
        <w:rPr>
          <w:rFonts w:ascii="Calibri" w:hAnsi="Calibri" w:eastAsia="Calibri" w:cs="Calibri"/>
          <w:i/>
          <w:iCs/>
          <w:color w:val="000000"/>
          <w:sz w:val="22"/>
          <w:szCs w:val="22"/>
        </w:rPr>
        <w:t xml:space="preserve">Current Opinion in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191–197. </w:t>
      </w:r>
    </w:p>
    <w:p>
      <w:pPr>
        <w:widowControl w:val="on"/>
        <w:pBdr/>
        <w:spacing w:before="220" w:after="220" w:line="240" w:lineRule="auto"/>
        <w:ind w:left="0" w:right="0"/>
        <w:jc w:val="left"/>
      </w:pPr>
      <w:r>
        <w:rPr>
          <w:rFonts w:ascii="Calibri" w:hAnsi="Calibri" w:eastAsia="Calibri" w:cs="Calibri"/>
          <w:color w:val="000000"/>
          <w:sz w:val="22"/>
          <w:szCs w:val="22"/>
        </w:rPr>
        <w:t xml:space="preserve">Ruark‑Seward C, Bonville B, Kennedy G &amp; Rasmussen DA (2020) Evolutionary dynamics of Tomato spotted wilt virus within and between alternate plant hosts and thrips.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15797. </w:t>
      </w:r>
      <w:hyperlink r:id="rId13256aee3dbac776a" w:history="1">
        <w:r>
          <w:rPr>
            <w:rFonts w:ascii="Calibri" w:hAnsi="Calibri" w:eastAsia="Calibri" w:cs="Calibri"/>
            <w:color w:val="0000CC"/>
            <w:sz w:val="22"/>
            <w:szCs w:val="22"/>
            <w:u w:val="single"/>
          </w:rPr>
          <w:t xml:space="preserve">https://doi.org/10.1038/s41598-020-72691-3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Rybicki EP (2015) A Top Ten list for economically important plant viruses.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160</w:t>
      </w:r>
      <w:r>
        <w:rPr>
          <w:rFonts w:ascii="Calibri" w:hAnsi="Calibri" w:eastAsia="Calibri" w:cs="Calibri"/>
          <w:color w:val="000000"/>
          <w:sz w:val="22"/>
          <w:szCs w:val="22"/>
        </w:rPr>
        <w:t xml:space="preserve">, 17–20.</w:t>
      </w:r>
    </w:p>
    <w:p>
      <w:pPr>
        <w:widowControl w:val="on"/>
        <w:pBdr/>
        <w:spacing w:before="220" w:after="220" w:line="240" w:lineRule="auto"/>
        <w:ind w:left="0" w:right="0"/>
        <w:jc w:val="left"/>
      </w:pPr>
      <w:r>
        <w:rPr>
          <w:rFonts w:ascii="Calibri" w:hAnsi="Calibri" w:eastAsia="Calibri" w:cs="Calibri"/>
          <w:color w:val="000000"/>
          <w:sz w:val="22"/>
          <w:szCs w:val="22"/>
        </w:rPr>
        <w:t xml:space="preserve">Salem NM, Mansour A &amp; Badwan H (2012) Identification and partial characterization of tomato spotted wilt virus on lettuce in Jordan.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(2), 431-435.</w:t>
      </w:r>
    </w:p>
    <w:p>
      <w:pPr>
        <w:widowControl w:val="on"/>
        <w:pBdr/>
        <w:spacing w:before="220" w:after="220" w:line="240" w:lineRule="auto"/>
        <w:ind w:left="0" w:right="0"/>
        <w:jc w:val="left"/>
      </w:pPr>
      <w:r>
        <w:rPr>
          <w:rFonts w:ascii="Calibri" w:hAnsi="Calibri" w:eastAsia="Calibri" w:cs="Calibri"/>
          <w:color w:val="000000"/>
          <w:sz w:val="22"/>
          <w:szCs w:val="22"/>
        </w:rPr>
        <w:t xml:space="preserve">Samuel G, Bald JG &amp; Pittman HA (1930) Investigations on 'spotted wilt' of tomatoes. </w:t>
      </w:r>
      <w:r>
        <w:rPr>
          <w:rFonts w:ascii="Calibri" w:hAnsi="Calibri" w:eastAsia="Calibri" w:cs="Calibri"/>
          <w:i/>
          <w:iCs/>
          <w:color w:val="000000"/>
          <w:sz w:val="22"/>
          <w:szCs w:val="22"/>
        </w:rPr>
        <w:t xml:space="preserve">Australian Council of Science and Industrial Research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64 pp.</w:t>
      </w:r>
    </w:p>
    <w:p>
      <w:pPr>
        <w:widowControl w:val="on"/>
        <w:pBdr/>
        <w:spacing w:before="220" w:after="220" w:line="240" w:lineRule="auto"/>
        <w:ind w:left="0" w:right="0"/>
        <w:jc w:val="left"/>
      </w:pPr>
      <w:r>
        <w:rPr>
          <w:rFonts w:ascii="Calibri" w:hAnsi="Calibri" w:eastAsia="Calibri" w:cs="Calibri"/>
          <w:color w:val="000000"/>
          <w:sz w:val="22"/>
          <w:szCs w:val="22"/>
        </w:rPr>
        <w:t xml:space="preserve">Saidi M &amp; Warade S (2008) Tomato breeding for resistance to Tomato spotted wilt virus (TSWV): an overview of conventional and molecular approaches. </w:t>
      </w:r>
      <w:r>
        <w:rPr>
          <w:rFonts w:ascii="Calibri" w:hAnsi="Calibri" w:eastAsia="Calibri" w:cs="Calibri"/>
          <w:i/>
          <w:iCs/>
          <w:color w:val="000000"/>
          <w:sz w:val="22"/>
          <w:szCs w:val="22"/>
        </w:rPr>
        <w:t xml:space="preserve">Czech Journal of Genetics and Plant Breeding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83–92.</w:t>
      </w:r>
    </w:p>
    <w:p>
      <w:pPr>
        <w:widowControl w:val="on"/>
        <w:pBdr/>
        <w:spacing w:before="220" w:after="220" w:line="240" w:lineRule="auto"/>
        <w:ind w:left="0" w:right="0"/>
        <w:jc w:val="left"/>
      </w:pPr>
      <w:r>
        <w:rPr>
          <w:rFonts w:ascii="Calibri" w:hAnsi="Calibri" w:eastAsia="Calibri" w:cs="Calibri"/>
          <w:color w:val="000000"/>
          <w:sz w:val="22"/>
          <w:szCs w:val="22"/>
        </w:rPr>
        <w:t xml:space="preserve">Salamon P, Mityko J, Kalo P &amp; Szabo Z (2016) Symptoms caused by Tomato spotted wilt virus (TSWV) in pepper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and marker assisted selection of TSWV resistant pepper lines for hybrid constructions. </w:t>
      </w:r>
      <w:r>
        <w:rPr>
          <w:rFonts w:ascii="Calibri" w:hAnsi="Calibri" w:eastAsia="Calibri" w:cs="Calibri"/>
          <w:i/>
          <w:iCs/>
          <w:color w:val="000000"/>
          <w:sz w:val="22"/>
          <w:szCs w:val="22"/>
        </w:rPr>
        <w:t xml:space="preserve">Proceedings XVI. EUCARPIA Capsicum and Eggplant Meeting</w:t>
      </w:r>
      <w:r>
        <w:rPr>
          <w:rFonts w:ascii="Calibri" w:hAnsi="Calibri" w:eastAsia="Calibri" w:cs="Calibri"/>
          <w:color w:val="000000"/>
          <w:sz w:val="22"/>
          <w:szCs w:val="22"/>
        </w:rPr>
        <w:t xml:space="preserve">, Kecskemét, Hungary, 12-14. Sept. 2016. pp. 69-75.</w:t>
      </w:r>
    </w:p>
    <w:p>
      <w:pPr>
        <w:widowControl w:val="on"/>
        <w:pBdr/>
        <w:spacing w:before="220" w:after="220" w:line="240" w:lineRule="auto"/>
        <w:ind w:left="0" w:right="0"/>
        <w:jc w:val="left"/>
      </w:pPr>
      <w:r>
        <w:rPr>
          <w:rFonts w:ascii="Calibri" w:hAnsi="Calibri" w:eastAsia="Calibri" w:cs="Calibri"/>
          <w:color w:val="000000"/>
          <w:sz w:val="22"/>
          <w:szCs w:val="22"/>
        </w:rPr>
        <w:t xml:space="preserve">Sánchez JA &amp; Lacasa A (2002) Modelling population dynamics of </w:t>
      </w:r>
      <w:r>
        <w:rPr>
          <w:rFonts w:ascii="Calibri" w:hAnsi="Calibri" w:eastAsia="Calibri" w:cs="Calibri"/>
          <w:i/>
          <w:iCs/>
          <w:color w:val="000000"/>
          <w:sz w:val="22"/>
          <w:szCs w:val="22"/>
        </w:rPr>
        <w:t xml:space="preserve">Orius laevigatus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 albidipennis</w:t>
      </w:r>
      <w:r>
        <w:rPr>
          <w:rFonts w:ascii="Calibri" w:hAnsi="Calibri" w:eastAsia="Calibri" w:cs="Calibri"/>
          <w:color w:val="000000"/>
          <w:sz w:val="22"/>
          <w:szCs w:val="22"/>
        </w:rPr>
        <w:t xml:space="preserve"> (Hemiptera: Anthocoridae) to optimise their use as biological control agents of </w:t>
      </w:r>
      <w:r>
        <w:rPr>
          <w:rFonts w:ascii="Calibri" w:hAnsi="Calibri" w:eastAsia="Calibri" w:cs="Calibri"/>
          <w:i/>
          <w:iCs/>
          <w:color w:val="000000"/>
          <w:sz w:val="22"/>
          <w:szCs w:val="22"/>
        </w:rPr>
        <w:t xml:space="preserve">Frankliniella occidentalis (</w:t>
      </w:r>
      <w:r>
        <w:rPr>
          <w:rFonts w:ascii="Calibri" w:hAnsi="Calibri" w:eastAsia="Calibri" w:cs="Calibri"/>
          <w:color w:val="000000"/>
          <w:sz w:val="22"/>
          <w:szCs w:val="22"/>
        </w:rPr>
        <w:t xml:space="preserve">Thysanoptera:Thripidae).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77– 78.</w:t>
      </w:r>
    </w:p>
    <w:p>
      <w:pPr>
        <w:widowControl w:val="on"/>
        <w:pBdr/>
        <w:spacing w:before="220" w:after="220" w:line="240" w:lineRule="auto"/>
        <w:ind w:left="0" w:right="0"/>
        <w:jc w:val="left"/>
      </w:pPr>
      <w:r>
        <w:rPr>
          <w:rFonts w:ascii="Calibri" w:hAnsi="Calibri" w:eastAsia="Calibri" w:cs="Calibri"/>
          <w:color w:val="000000"/>
          <w:sz w:val="22"/>
          <w:szCs w:val="22"/>
        </w:rPr>
        <w:t xml:space="preserve">Scholthof KB, Adkins S, Czosnek H, Palukaitis P, Jacquot E, Hohn T, Hohn B, Saunders K, Candresse T, Ahlquist P, Hemenway C &amp; Foster GD (2011) Top 10 plant viruses in molecular plant pathology.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938–954.</w:t>
      </w:r>
    </w:p>
    <w:p>
      <w:pPr>
        <w:widowControl w:val="on"/>
        <w:pBdr/>
        <w:spacing w:before="220" w:after="220" w:line="240" w:lineRule="auto"/>
        <w:ind w:left="0" w:right="0"/>
        <w:jc w:val="left"/>
      </w:pPr>
      <w:r>
        <w:rPr>
          <w:rFonts w:ascii="Calibri" w:hAnsi="Calibri" w:eastAsia="Calibri" w:cs="Calibri"/>
          <w:color w:val="000000"/>
          <w:sz w:val="22"/>
          <w:szCs w:val="22"/>
        </w:rPr>
        <w:t xml:space="preserve">Sevik MA &amp; Arli-Sokmen M (2012) Estimation of the effect of Tomato spotted wilt virus (TSWV) infection on some yield components of tomato.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87–93.</w:t>
      </w:r>
    </w:p>
    <w:p>
      <w:pPr>
        <w:widowControl w:val="on"/>
        <w:pBdr/>
        <w:spacing w:before="220" w:after="220" w:line="240" w:lineRule="auto"/>
        <w:ind w:left="0" w:right="0"/>
        <w:jc w:val="left"/>
      </w:pPr>
      <w:r>
        <w:rPr>
          <w:rFonts w:ascii="Calibri" w:hAnsi="Calibri" w:eastAsia="Calibri" w:cs="Calibri"/>
          <w:color w:val="000000"/>
          <w:sz w:val="22"/>
          <w:szCs w:val="22"/>
        </w:rPr>
        <w:t xml:space="preserve">Stanković I, Bulajić A, Vučurović A, Ristić D, Milojević K, Nikolić D &amp; Krstić B (2013) First report of Tomato spotted wilt virus on Chrysanthemum in Serbia.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150.</w:t>
      </w:r>
    </w:p>
    <w:p>
      <w:pPr>
        <w:widowControl w:val="on"/>
        <w:pBdr/>
        <w:spacing w:before="220" w:after="220" w:line="240" w:lineRule="auto"/>
        <w:ind w:left="0" w:right="0"/>
        <w:jc w:val="left"/>
      </w:pPr>
      <w:r>
        <w:rPr>
          <w:rFonts w:ascii="Calibri" w:hAnsi="Calibri" w:eastAsia="Calibri" w:cs="Calibri"/>
          <w:color w:val="000000"/>
          <w:sz w:val="22"/>
          <w:szCs w:val="22"/>
        </w:rPr>
        <w:t xml:space="preserve">Tsompana M, Abad J, Purugganan M &amp; Moyer JW (2005) The molecular population genetics of the Tomato spotted wilt virus (TSWV) genome. </w:t>
      </w:r>
      <w:r>
        <w:rPr>
          <w:rFonts w:ascii="Calibri" w:hAnsi="Calibri" w:eastAsia="Calibri" w:cs="Calibri"/>
          <w:i/>
          <w:iCs/>
          <w:color w:val="000000"/>
          <w:sz w:val="22"/>
          <w:szCs w:val="22"/>
        </w:rPr>
        <w:t xml:space="preserve">Molecular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53–66.</w:t>
      </w:r>
    </w:p>
    <w:p>
      <w:pPr>
        <w:widowControl w:val="on"/>
        <w:pBdr/>
        <w:spacing w:before="220" w:after="220" w:line="240" w:lineRule="auto"/>
        <w:ind w:left="0" w:right="0"/>
        <w:jc w:val="left"/>
      </w:pPr>
      <w:r>
        <w:rPr>
          <w:rFonts w:ascii="Calibri" w:hAnsi="Calibri" w:eastAsia="Calibri" w:cs="Calibri"/>
          <w:color w:val="000000"/>
          <w:sz w:val="22"/>
          <w:szCs w:val="22"/>
        </w:rPr>
        <w:t xml:space="preserve">Ullman DE, German TL, Sherwood JL, Westcot DM &amp; Cantone FA (1993) Tospovirus replication in insect vector cells: Immunocytochemical evidence that the nonstructural protein encoded by the S RNA of tomato spotted wilt tospovirus is present in thrips vector cells.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456– 463.</w:t>
      </w:r>
    </w:p>
    <w:p>
      <w:pPr>
        <w:widowControl w:val="on"/>
        <w:pBdr/>
        <w:spacing w:before="220" w:after="220" w:line="240" w:lineRule="auto"/>
        <w:ind w:left="0" w:right="0"/>
        <w:jc w:val="left"/>
      </w:pPr>
      <w:r>
        <w:rPr>
          <w:rFonts w:ascii="Calibri" w:hAnsi="Calibri" w:eastAsia="Calibri" w:cs="Calibri"/>
          <w:color w:val="000000"/>
          <w:sz w:val="22"/>
          <w:szCs w:val="22"/>
        </w:rPr>
        <w:t xml:space="preserve">van de Wetering F, Goldbach R &amp; Peters D (1996) Tomato spotted wilt tospovirus ingestion by first instar larvae of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is a prerequisite for transmission.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900–905.</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TJ &amp; Roenhorst JW (1994) Tomato spotted wilt virus: ecological aspects in ornamental crops in the Netherlands from 1989 up to 1991.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377</w:t>
      </w:r>
      <w:r>
        <w:rPr>
          <w:rFonts w:ascii="Calibri" w:hAnsi="Calibri" w:eastAsia="Calibri" w:cs="Calibri"/>
          <w:color w:val="000000"/>
          <w:sz w:val="22"/>
          <w:szCs w:val="22"/>
        </w:rPr>
        <w:t xml:space="preserve">, 175–182.</w:t>
      </w:r>
    </w:p>
    <w:p>
      <w:pPr>
        <w:widowControl w:val="on"/>
        <w:pBdr/>
        <w:spacing w:before="220" w:after="220" w:line="240" w:lineRule="auto"/>
        <w:ind w:left="0" w:right="0"/>
        <w:jc w:val="left"/>
      </w:pPr>
      <w:r>
        <w:rPr>
          <w:rFonts w:ascii="Calibri" w:hAnsi="Calibri" w:eastAsia="Calibri" w:cs="Calibri"/>
          <w:color w:val="000000"/>
          <w:sz w:val="22"/>
          <w:szCs w:val="22"/>
        </w:rPr>
        <w:t xml:space="preserve">Vučurović A, Jakoš N, Ravnikar M &amp; Mehle N (2021) Results of the test performance study on the detection and identification of tomato spotted wilt tospovirus: re-emerging threat to vegetables and ornamentals. In: </w:t>
      </w:r>
      <w:r>
        <w:rPr>
          <w:rFonts w:ascii="Calibri" w:hAnsi="Calibri" w:eastAsia="Calibri" w:cs="Calibri"/>
          <w:i/>
          <w:iCs/>
          <w:color w:val="000000"/>
          <w:sz w:val="22"/>
          <w:szCs w:val="22"/>
        </w:rPr>
        <w:t xml:space="preserve">Programme and abstracts: International Advances in Plant Virology 2021</w:t>
      </w:r>
      <w:r>
        <w:rPr>
          <w:rFonts w:ascii="Calibri" w:hAnsi="Calibri" w:eastAsia="Calibri" w:cs="Calibri"/>
          <w:color w:val="000000"/>
          <w:sz w:val="22"/>
          <w:szCs w:val="22"/>
        </w:rPr>
        <w:t xml:space="preserve">, virtually via Zoom,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April - 22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April 2021. </w:t>
      </w:r>
      <w:r>
        <w:rPr>
          <w:rFonts w:ascii="Calibri" w:hAnsi="Calibri" w:eastAsia="Calibri" w:cs="Calibri"/>
          <w:i/>
          <w:iCs/>
          <w:color w:val="000000"/>
          <w:sz w:val="22"/>
          <w:szCs w:val="22"/>
        </w:rPr>
        <w:t xml:space="preserve">Association of Applied Biologists</w:t>
      </w:r>
      <w:r>
        <w:rPr>
          <w:rFonts w:ascii="Calibri" w:hAnsi="Calibri" w:eastAsia="Calibri" w:cs="Calibri"/>
          <w:color w:val="000000"/>
          <w:sz w:val="22"/>
          <w:szCs w:val="22"/>
        </w:rPr>
        <w:t xml:space="preserve">, 23-24.</w:t>
      </w:r>
    </w:p>
    <w:p>
      <w:pPr>
        <w:widowControl w:val="on"/>
        <w:pBdr/>
        <w:spacing w:before="220" w:after="220" w:line="240" w:lineRule="auto"/>
        <w:ind w:left="0" w:right="0"/>
        <w:jc w:val="left"/>
      </w:pPr>
      <w:r>
        <w:rPr>
          <w:rFonts w:ascii="Calibri" w:hAnsi="Calibri" w:eastAsia="Calibri" w:cs="Calibri"/>
          <w:color w:val="000000"/>
          <w:sz w:val="22"/>
          <w:szCs w:val="22"/>
        </w:rPr>
        <w:t xml:space="preserve">Wijkamp I &amp; Peters D (1993) Determination of the median latent period of 2 Tospoviruses in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using a novel leaf disk assay.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986–991.</w:t>
      </w:r>
    </w:p>
    <w:p>
      <w:pPr>
        <w:widowControl w:val="on"/>
        <w:pBdr/>
        <w:spacing w:before="220" w:after="220" w:line="240" w:lineRule="auto"/>
        <w:ind w:left="0" w:right="0"/>
        <w:jc w:val="left"/>
      </w:pPr>
      <w:r>
        <w:rPr>
          <w:rFonts w:ascii="Calibri" w:hAnsi="Calibri" w:eastAsia="Calibri" w:cs="Calibri"/>
          <w:color w:val="000000"/>
          <w:sz w:val="22"/>
          <w:szCs w:val="22"/>
        </w:rPr>
        <w:t xml:space="preserve">Wijkamp I, van Lent J, Kormelink R, Goldbach R &amp; Peters D (1993) Multiplication of tomato spotted wilt virus in its insect vector,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341.</w:t>
      </w:r>
    </w:p>
    <w:p>
      <w:pPr>
        <w:widowControl w:val="on"/>
        <w:pBdr/>
        <w:spacing w:before="220" w:after="220" w:line="240" w:lineRule="auto"/>
        <w:ind w:left="0" w:right="0"/>
        <w:jc w:val="left"/>
      </w:pPr>
      <w:r>
        <w:rPr>
          <w:rFonts w:ascii="Calibri" w:hAnsi="Calibri" w:eastAsia="Calibri" w:cs="Calibri"/>
          <w:color w:val="000000"/>
          <w:sz w:val="22"/>
          <w:szCs w:val="22"/>
        </w:rPr>
        <w:t xml:space="preserve">Zheng YX, Chen CC, Yang CJ, Yeh SD &amp; Jan FJ (2008) Identification and characterization of a tospovirus causing chlorotic ringspots on </w:t>
      </w:r>
      <w:r>
        <w:rPr>
          <w:rFonts w:ascii="Calibri" w:hAnsi="Calibri" w:eastAsia="Calibri" w:cs="Calibri"/>
          <w:i/>
          <w:iCs/>
          <w:color w:val="000000"/>
          <w:sz w:val="22"/>
          <w:szCs w:val="22"/>
        </w:rPr>
        <w:t xml:space="preserve">Phalaenopsis</w:t>
      </w:r>
      <w:r>
        <w:rPr>
          <w:rFonts w:ascii="Calibri" w:hAnsi="Calibri" w:eastAsia="Calibri" w:cs="Calibri"/>
          <w:color w:val="000000"/>
          <w:sz w:val="22"/>
          <w:szCs w:val="22"/>
        </w:rPr>
        <w:t xml:space="preserve"> orchids.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199–209.</w:t>
      </w:r>
    </w:p>
    <w:p>
      <w:pPr>
        <w:widowControl w:val="on"/>
        <w:pBdr/>
        <w:spacing w:before="0" w:after="0" w:line="240" w:lineRule="auto"/>
        <w:ind w:left="0" w:right="0"/>
        <w:jc w:val="left"/>
      </w:pPr>
      <w:r>
        <w:rPr>
          <w:rFonts w:ascii="Calibri" w:hAnsi="Calibri" w:eastAsia="Calibri" w:cs="Calibri"/>
          <w:b/>
          <w:bCs/>
          <w:color w:val="000000"/>
          <w:sz w:val="22"/>
          <w:szCs w:val="22"/>
        </w:rPr>
        <w:t xml:space="preserve">CABI resources used when preparing this datasheet</w:t>
      </w:r>
      <w:r>
        <w:rPr>
          <w:rFonts w:ascii="Calibri" w:hAnsi="Calibri" w:eastAsia="Calibri" w:cs="Calibri"/>
          <w:color w:val="000000"/>
          <w:sz w:val="22"/>
          <w:szCs w:val="22"/>
        </w:rPr>
        <w:br/>
        <w:t xml:space="preserve">CABI Datasheet on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(western flower thrips) (</w:t>
      </w:r>
      <w:hyperlink r:id="rId29876aee3dbac7d09" w:history="1">
        <w:r>
          <w:rPr>
            <w:rFonts w:ascii="Calibri" w:hAnsi="Calibri" w:eastAsia="Calibri" w:cs="Calibri"/>
            <w:color w:val="0000CC"/>
            <w:sz w:val="22"/>
            <w:szCs w:val="22"/>
            <w:u w:val="single"/>
          </w:rPr>
          <w:t xml:space="preserve">https://www.cabi.org/isc/datasheet/24426</w:t>
        </w:r>
      </w:hyperlink>
      <w:r>
        <w:rPr>
          <w:rFonts w:ascii="Calibri" w:hAnsi="Calibri" w:eastAsia="Calibri" w:cs="Calibri"/>
          <w:color w:val="000000"/>
          <w:sz w:val="22"/>
          <w:szCs w:val="22"/>
        </w:rPr>
        <w:t xml:space="preserve">; date of the last modification: 22 September 2020; accessed on June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Nataša Mehle (National Institute of Biology, Slovenia).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Orthotospovirus tomatomaculae</w:t>
      </w:r>
      <w:r>
        <w:rPr>
          <w:rFonts w:ascii="Calibri" w:hAnsi="Calibri" w:eastAsia="Calibri" w:cs="Calibri"/>
          <w:color w:val="000000"/>
          <w:sz w:val="22"/>
          <w:szCs w:val="22"/>
        </w:rPr>
        <w:t xml:space="preserve">. EPPO datasheets on pests recommended for regulation. Available online. </w:t>
      </w:r>
      <w:hyperlink r:id="rId65936aee3dbac7d8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1992 and revised in 1997 and 1999,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Data sheets on quarantine pests - Tomato spotted wilt tospovirus.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(4), 465-472.</w:t>
      </w:r>
    </w:p>
    <w:p>
      <w:r>
        <w:drawing>
          <wp:inline distT="0" distB="0" distL="0" distR="0">
            <wp:extent cx="1800000" cy="604800"/>
            <wp:docPr id="91856892" name="name31546aee3dbac838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5476aee3dbac838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97880">
    <w:multiLevelType w:val="hybridMultilevel"/>
    <w:lvl w:ilvl="0" w:tplc="33031530">
      <w:start w:val="1"/>
      <w:numFmt w:val="decimal"/>
      <w:lvlText w:val="%1."/>
      <w:lvlJc w:val="left"/>
      <w:pPr>
        <w:ind w:left="720" w:hanging="360"/>
      </w:pPr>
    </w:lvl>
    <w:lvl w:ilvl="1" w:tplc="33031530" w:tentative="1">
      <w:start w:val="1"/>
      <w:numFmt w:val="lowerLetter"/>
      <w:lvlText w:val="%2."/>
      <w:lvlJc w:val="left"/>
      <w:pPr>
        <w:ind w:left="1440" w:hanging="360"/>
      </w:pPr>
    </w:lvl>
    <w:lvl w:ilvl="2" w:tplc="33031530" w:tentative="1">
      <w:start w:val="1"/>
      <w:numFmt w:val="lowerRoman"/>
      <w:lvlText w:val="%3."/>
      <w:lvlJc w:val="right"/>
      <w:pPr>
        <w:ind w:left="2160" w:hanging="180"/>
      </w:pPr>
    </w:lvl>
    <w:lvl w:ilvl="3" w:tplc="33031530" w:tentative="1">
      <w:start w:val="1"/>
      <w:numFmt w:val="decimal"/>
      <w:lvlText w:val="%4."/>
      <w:lvlJc w:val="left"/>
      <w:pPr>
        <w:ind w:left="2880" w:hanging="360"/>
      </w:pPr>
    </w:lvl>
    <w:lvl w:ilvl="4" w:tplc="33031530" w:tentative="1">
      <w:start w:val="1"/>
      <w:numFmt w:val="lowerLetter"/>
      <w:lvlText w:val="%5."/>
      <w:lvlJc w:val="left"/>
      <w:pPr>
        <w:ind w:left="3600" w:hanging="360"/>
      </w:pPr>
    </w:lvl>
    <w:lvl w:ilvl="5" w:tplc="33031530" w:tentative="1">
      <w:start w:val="1"/>
      <w:numFmt w:val="lowerRoman"/>
      <w:lvlText w:val="%6."/>
      <w:lvlJc w:val="right"/>
      <w:pPr>
        <w:ind w:left="4320" w:hanging="180"/>
      </w:pPr>
    </w:lvl>
    <w:lvl w:ilvl="6" w:tplc="33031530" w:tentative="1">
      <w:start w:val="1"/>
      <w:numFmt w:val="decimal"/>
      <w:lvlText w:val="%7."/>
      <w:lvlJc w:val="left"/>
      <w:pPr>
        <w:ind w:left="5040" w:hanging="360"/>
      </w:pPr>
    </w:lvl>
    <w:lvl w:ilvl="7" w:tplc="33031530" w:tentative="1">
      <w:start w:val="1"/>
      <w:numFmt w:val="lowerLetter"/>
      <w:lvlText w:val="%8."/>
      <w:lvlJc w:val="left"/>
      <w:pPr>
        <w:ind w:left="5760" w:hanging="360"/>
      </w:pPr>
    </w:lvl>
    <w:lvl w:ilvl="8" w:tplc="33031530" w:tentative="1">
      <w:start w:val="1"/>
      <w:numFmt w:val="lowerRoman"/>
      <w:lvlText w:val="%9."/>
      <w:lvlJc w:val="right"/>
      <w:pPr>
        <w:ind w:left="6480" w:hanging="180"/>
      </w:pPr>
    </w:lvl>
  </w:abstractNum>
  <w:abstractNum w:abstractNumId="82097879">
    <w:multiLevelType w:val="hybridMultilevel"/>
    <w:lvl w:ilvl="0" w:tplc="433945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97879">
    <w:abstractNumId w:val="82097879"/>
  </w:num>
  <w:num w:numId="82097880">
    <w:abstractNumId w:val="8209788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0365342" Type="http://schemas.microsoft.com/office/2011/relationships/commentsExtended" Target="commentsExtended.xml"/><Relationship Id="rId994349840" Type="http://schemas.microsoft.com/office/2011/relationships/people" Target="people.xml"/><Relationship Id="rId19756aee3dbabfb46" Type="http://schemas.openxmlformats.org/officeDocument/2006/relationships/hyperlink" Target="https://gd.eppo.int/taxon/TSWV00/" TargetMode="External"/><Relationship Id="rId48066aee3dbabfb9f" Type="http://schemas.openxmlformats.org/officeDocument/2006/relationships/hyperlink" Target="https://gd.eppo.int/taxon/TSWV00/categorization" TargetMode="External"/><Relationship Id="rId48706aee3dbac04ad" Type="http://schemas.openxmlformats.org/officeDocument/2006/relationships/hyperlink" Target="https://gd.eppo.int/taxon/TSWV00/photos" TargetMode="External"/><Relationship Id="rId79686aee3dbac05c3" Type="http://schemas.openxmlformats.org/officeDocument/2006/relationships/hyperlink" Target="https://talk.ictvonline.org/taxonomy/" TargetMode="External"/><Relationship Id="rId99576aee3dbac5dfd" Type="http://schemas.openxmlformats.org/officeDocument/2006/relationships/hyperlink" Target="https://www.cabi.org/isc/datasheet/" TargetMode="External"/><Relationship Id="rId88056aee3dbac6102" Type="http://schemas.openxmlformats.org/officeDocument/2006/relationships/hyperlink" Target="https://dc.eppo.int/validation_data/validationlist" TargetMode="External"/><Relationship Id="rId10936aee3dbac6115" Type="http://schemas.openxmlformats.org/officeDocument/2006/relationships/hyperlink" Target="https://dc.eppo.int/validation_data/validationlist" TargetMode="External"/><Relationship Id="rId61236aee3dbac6562" Type="http://schemas.openxmlformats.org/officeDocument/2006/relationships/hyperlink" Target="https://doi.org/10.1007/s00705-019-04253-6" TargetMode="External"/><Relationship Id="rId48366aee3dbac6685" Type="http://schemas.openxmlformats.org/officeDocument/2006/relationships/hyperlink" Target="https://doi.org/10.3390/pathogens9080636" TargetMode="External"/><Relationship Id="rId90766aee3dbac682c" Type="http://schemas.openxmlformats.org/officeDocument/2006/relationships/hyperlink" Target="https://doi.org/10.3389/fpls.2018.01055" TargetMode="External"/><Relationship Id="rId69506aee3dbac6903" Type="http://schemas.openxmlformats.org/officeDocument/2006/relationships/hyperlink" Target="https://doi.org/10.2903/j.efsa.2012.3029" TargetMode="External"/><Relationship Id="rId32986aee3dbac6941" Type="http://schemas.openxmlformats.org/officeDocument/2006/relationships/hyperlink" Target="https://doi.org/10.2903/j.efsa.2012.2772" TargetMode="External"/><Relationship Id="rId53636aee3dbac6cd0" Type="http://schemas.openxmlformats.org/officeDocument/2006/relationships/hyperlink" Target="https://doi.org/10.1371/journal.pone.0147342" TargetMode="External"/><Relationship Id="rId79576aee3dbac712d" Type="http://schemas.openxmlformats.org/officeDocument/2006/relationships/hyperlink" Target="https://dpvweb.net/" TargetMode="External"/><Relationship Id="rId52686aee3dbac7170" Type="http://schemas.openxmlformats.org/officeDocument/2006/relationships/hyperlink" Target="https://doi.org/10.3390/v13050842" TargetMode="External"/><Relationship Id="rId71906aee3dbac73ff" Type="http://schemas.openxmlformats.org/officeDocument/2006/relationships/hyperlink" Target="https://doi.org/10.3390/v12040363" TargetMode="External"/><Relationship Id="rId21946aee3dbac7443" Type="http://schemas.openxmlformats.org/officeDocument/2006/relationships/hyperlink" Target="https://doi.org/10.1038/s41598-019-44100-x" TargetMode="External"/><Relationship Id="rId13256aee3dbac776a" Type="http://schemas.openxmlformats.org/officeDocument/2006/relationships/hyperlink" Target="https://doi.org/10.1038/s41598-020-72691-3" TargetMode="External"/><Relationship Id="rId29876aee3dbac7d09" Type="http://schemas.openxmlformats.org/officeDocument/2006/relationships/hyperlink" Target="https://www.cabi.org/isc/datasheet/24426" TargetMode="External"/><Relationship Id="rId65936aee3dbac7d88" Type="http://schemas.openxmlformats.org/officeDocument/2006/relationships/hyperlink" Target="https://gd.eppo.int" TargetMode="External"/><Relationship Id="rId75296aee3dbac032e" Type="http://schemas.openxmlformats.org/officeDocument/2006/relationships/image" Target="media/imgrId75296aee3dbac032e.jpg"/><Relationship Id="rId18936aee3dbac57d4" Type="http://schemas.openxmlformats.org/officeDocument/2006/relationships/image" Target="media/imgrId18936aee3dbac57d4.jpg"/><Relationship Id="rId25476aee3dbac8380" Type="http://schemas.openxmlformats.org/officeDocument/2006/relationships/image" Target="media/imgrId25476aee3dbac838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