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Begomovirus solanumdelhiense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Begomovirus solanumdelhiense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Monodnaviria: Shotokuvirae: Cressdnaviricota: Repensiviricetes: Geplafuvirales: Geminiviridae: Begomovirus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BGYVV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Bitter gourd yellow vein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ToLCNDV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New Delhi begomovirus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Tomato leaf curl New Delhi virus</w:t>
            </w:r>
            <w:hyperlink r:id="rId73526a8886eb350d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 Alert list (formerly)</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B)</w:t>
            </w:r>
            <w:hyperlink r:id="rId19976a8886eb3518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TOLCND</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26267795" name="name38696a8886eb35d97" descr="3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696.jpg"/>
                          <pic:cNvPicPr/>
                        </pic:nvPicPr>
                        <pic:blipFill>
                          <a:blip r:embed="rId59236a8886eb35d95" cstate="print"/>
                          <a:stretch>
                            <a:fillRect/>
                          </a:stretch>
                        </pic:blipFill>
                        <pic:spPr>
                          <a:xfrm>
                            <a:off x="0" y="0"/>
                            <a:ext cx="2160000" cy="1281600"/>
                          </a:xfrm>
                          <a:prstGeom prst="rect">
                            <a:avLst/>
                          </a:prstGeom>
                          <a:ln w="0">
                            <a:noFill/>
                          </a:ln>
                        </pic:spPr>
                      </pic:pic>
                    </a:graphicData>
                  </a:graphic>
                </wp:inline>
              </w:drawing>
            </w:r>
            <w:hyperlink r:id="rId65046a8886eb35e8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Tomato leaf curl New Delhi virus, ToLCNDV, is a virus species with a single-stranded DNA genome, in the genus </w:t>
      </w:r>
      <w:r>
        <w:rPr>
          <w:rFonts w:ascii="Calibri" w:hAnsi="Calibri" w:eastAsia="Calibri" w:cs="Calibri"/>
          <w:i/>
          <w:iCs/>
          <w:color w:val="000000"/>
          <w:sz w:val="22"/>
          <w:szCs w:val="22"/>
        </w:rPr>
        <w:t xml:space="preserve">Begomovirus</w:t>
      </w:r>
      <w:r>
        <w:rPr>
          <w:rFonts w:ascii="Calibri" w:hAnsi="Calibri" w:eastAsia="Calibri" w:cs="Calibri"/>
          <w:color w:val="000000"/>
          <w:sz w:val="22"/>
          <w:szCs w:val="22"/>
        </w:rPr>
        <w:t xml:space="preserve">, family </w:t>
      </w:r>
      <w:r>
        <w:rPr>
          <w:rFonts w:ascii="Calibri" w:hAnsi="Calibri" w:eastAsia="Calibri" w:cs="Calibri"/>
          <w:i/>
          <w:iCs/>
          <w:color w:val="000000"/>
          <w:sz w:val="22"/>
          <w:szCs w:val="22"/>
        </w:rPr>
        <w:t xml:space="preserve">Geminiviridae</w:t>
      </w:r>
      <w:r>
        <w:rPr>
          <w:rFonts w:ascii="Calibri" w:hAnsi="Calibri" w:eastAsia="Calibri" w:cs="Calibri"/>
          <w:color w:val="000000"/>
          <w:sz w:val="22"/>
          <w:szCs w:val="22"/>
        </w:rPr>
        <w:t xml:space="preserve">. Isolates of this virus can be grouped into several strains based on the molecular diversity of their DNA-A genome components (Moriones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 virus isolates reported from Europe comprise the strain ToLCNDV-ES (Fortes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Juarez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which is genetically stable and distinct from other ToLCNDV isolates.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has a broad host range encompassing Solanaceae, Cucurbitaceae, Fabaceae and Malvaceae species many of which are important crops and ornamental plants as well as wild species (weeds). The main crop hosts of ToLCNDV are tomato and cucurbits in particular zucchini, cucumber and melon. Wild plant hosts may not show conspicuous symptoms but can serve as virus reservoirs. Because of the broad host range and the polyphagous nature of its vector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the range of susceptible plant species may be larger than reported. </w:t>
      </w:r>
    </w:p>
    <w:p>
      <w:pPr>
        <w:widowControl w:val="on"/>
        <w:pBdr/>
        <w:spacing w:before="220" w:after="220" w:line="240" w:lineRule="auto"/>
        <w:ind w:left="0" w:right="0"/>
        <w:jc w:val="both"/>
      </w:pPr>
      <w:r>
        <w:rPr>
          <w:rFonts w:ascii="Calibri" w:hAnsi="Calibri" w:eastAsia="Calibri" w:cs="Calibri"/>
          <w:color w:val="000000"/>
          <w:sz w:val="22"/>
          <w:szCs w:val="22"/>
        </w:rPr>
        <w:t xml:space="preserve">The range of susceptible host plants and those found to be infected in nature may not correspond. Thus, the virus strain ToLCNDV-ES present in Europe is predominantly found on Cucurbitaceae plants and while the virus strain infects tomato (Janssen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it appears to be poorly adapted to this host and is better adapted to cucurbits which are efficiently infected by ToLCNDV-ES (Juarez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Abelmoschus esculentus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Acalypha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fistulosa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Calotropis procera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chinense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frutescens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Carica papaya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Catharanthus roseus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Cestrum nocturnum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giganteum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Chrysanthemum indicum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Coccinia grandis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Commelina benghalensis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Convolvulus arvensis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Crossandra infundibuliformis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anguria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subsp. agrestis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subsp. melo var. cantaloupensis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var. flexuosus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melopepo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 var. giromontiina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Cyamopsis tetragonoloba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Dahlia pinnata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Daucus carota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Duranta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Ecballium elaterium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Eclipta prostrata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Euphorbia hirta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Gossypium hirsutum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Hibiscus cannabinus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Ipomoea cairica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Jasminum multiflorum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Jatropha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Lagenaria siceraria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acutangula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Luffa aegyptiaca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Mangifera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charantia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Momordica dioica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Papaver somniferum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Parthenium hysterophorus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Phyllanthus niruri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minima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Physalis peruviana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Ricinus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dentatus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Sauropus androgynus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Sicyos edulis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Sonchus oleraceus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Tagetes erecta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Tragia involucrata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Trichosanthes cucumerina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 repens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Vicia lens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Vigna radiata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was first described from India (Padidam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and it is mainly present in Asia where many host plants and various virus isolates (strains) are described. The occurrence of the virus coincides with the presence of the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whitefly vector and the availability of suitable host plants. ToLCNDV occurs in the Mediterranean regions, in areas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present. ToLCNDV findings outside the climate suitable for the insect vector are linked with the horticulture pathway and plants produced under protected cultivation (glasshouses).</w:t>
      </w:r>
    </w:p>
    <w:p>
      <w:r>
        <w:drawing>
          <wp:inline distT="0" distB="0" distL="0" distR="0">
            <wp:extent cx="6120000" cy="3067200"/>
            <wp:docPr id="56521748" name="name13616a8886eb37c98" descr="TOLCND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LCND_distribution_map.jpg"/>
                    <pic:cNvPicPr/>
                  </pic:nvPicPr>
                  <pic:blipFill>
                    <a:blip r:embed="rId34946a8886eb37c95"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France (mainland), Greece (mainland), Italy (mainland, Sardegna, Sicilia), Morocco, Portugal (mainland, Azores), Slovakia, Spain (mainland, Islas Baleares, Islas Canárias),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Morocco, Seychelles,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Bangladesh, China (Anhui, Guangdong, Guangxi, Jiangsu, Jiangxi, Shandong, Shanghai, Zhejiang), India (Andhra Pradesh, Assam, Bihar, Chhattisgarh, Delhi, Gujarat, Haryana, Himachal Pradesh, Jammu &amp; Kashmir, Jharkand, Karnataka, Kerala, Madhya Pradesh, Maharashtra, Manipur, Odisha, Punjab, Rajasthan, Tamil Nadu, Telangana, Uttarakhand, Uttar Pradesh, West Bengal), Indonesia (Java, Sumatra), Iran, Islamic Republic of, Nepal, Pakistan, Philippines, Sri Lanka, Taiwan, Thailand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is transmitted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whiteflies and persists in the vector insect. Adult insects acquire the virus by sucking on phloem sap, and once ingested the virus circulates in the insect body. The insect can further transmit the virus to another plant when feeding. The virus does not replicate in the insect and transmission efficiency decreases with age but the vector remains viruliferous throughout its life span. Even in the temporary absence of host plants suitable for ToLCNDV,  the virus can persist in the vector and when hosts are again present then virus transmission by sap sucking is generally very effective and even a few insects can cause disease outbreaks. The broad host range of the virus and the polyphagous nature of the whitefly vector, in particular the invasive MEAM1 (Middle East-Asia Minor) and MED (Mediterranean) species present in Southern Europe and the Mediterranean Basin, assure virus establishment in the environment. </w:t>
      </w:r>
    </w:p>
    <w:p>
      <w:pPr>
        <w:widowControl w:val="on"/>
        <w:pBdr/>
        <w:spacing w:before="220" w:after="220" w:line="240" w:lineRule="auto"/>
        <w:ind w:left="0" w:right="0"/>
        <w:jc w:val="both"/>
      </w:pPr>
      <w:r>
        <w:rPr>
          <w:rFonts w:ascii="Calibri" w:hAnsi="Calibri" w:eastAsia="Calibri" w:cs="Calibri"/>
          <w:color w:val="000000"/>
          <w:sz w:val="22"/>
          <w:szCs w:val="22"/>
        </w:rPr>
        <w:t xml:space="preserve">Seedling infection arising from germinating seeds of ToLCNDV-infected zucchini fruits was reported (Kil</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 It is likely that this happened by wounding of the germinating seeds and mechanical transmission of the virus present on the seed coat. While rare cases of mechanical virus infection through wounding exist, insect transmission is the primary mode of ToLCNDV spread and virus incidence is  closely linked to the geographical distribution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which is determined by climate variables, temperature and humidity (EFSA, 2013; Gilioli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has short acquisition and inoculation access periods (&lt; 30 min) for efficient virus transmission and virus spread and disease incidence is linked to the density of whitefly populations.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Symptoms become apparent on plants infected with ToLCNDV approximately 10 to 14 days after vector feeding. ToLCNDV causes systemic infections in its hosts and early symptoms become visible in youngest uppermost plant parts showing leaf curling, distortion, and blistering. In cucurbit hosts this is associated with discoloration, chlorotic mottling and vein banding followed by upward rolling and general chlorosis of older leaves. In tomato, leaf curling of the apical portions of the plant are the first signs of a developing begomovirus infection, somewhat similar to symptoms caused by </w:t>
      </w:r>
      <w:r>
        <w:rPr>
          <w:rFonts w:ascii="Calibri" w:hAnsi="Calibri" w:eastAsia="Calibri" w:cs="Calibri"/>
          <w:i/>
          <w:iCs/>
          <w:color w:val="000000"/>
          <w:sz w:val="22"/>
          <w:szCs w:val="22"/>
        </w:rPr>
        <w:t xml:space="preserve">Tomato yellow leaf curl virus</w:t>
      </w:r>
      <w:r>
        <w:rPr>
          <w:rFonts w:ascii="Calibri" w:hAnsi="Calibri" w:eastAsia="Calibri" w:cs="Calibri"/>
          <w:color w:val="000000"/>
          <w:sz w:val="22"/>
          <w:szCs w:val="22"/>
        </w:rPr>
        <w:t xml:space="preserve"> (TYLCV) and other begomoviruses. In later infections, chlorotic spots and mottling can be observed on older leaves. Early infections with ToLCNDV interferes with flowering and fruit development resulting in reduced flower setting and low numbers of fruits. Fruits are small with unappealing discoloration, indents or blisters and lacking in taste, and may prematurely drop, which can eventually result in complete crop failure (EFSA, 2020a, b).  </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can occur in mixed infection with other viruses, in particular other begomoviruses, and with alpha- and betasatellites. Mixed infections can result in synergism and more severe symptoms than ToLCNDV infections alone. </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causes pronounced symptoms in infected plants and while uncertainty exists on symptoms on wild hosts, virus-infected crops are generally recognised.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has distinctive virus particles composed of two incomplete icosahedra fused to form a paired (geminate) particle of 18x30 nm. The virus particles are unique and characteristic for geminiviruses only.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causes obvious symptoms in most infected hosts however, these symptoms are not adequate to identify the virus because they are similar to those caused by other begomoviruses and because of other viruses present in mixed infections. Thus, for unambiguous virus detection and identification, laboratory methods are required. Inspection and tracing of symptomatic plants guide sampling with leaves of apical portions of plants being used for virus testing. Even when symptoms are mild or absent, ToLCNDV can be detected. ToLCNDV can be reliably detected using commercial ELISA tests (DAS-ELISA) which can be used for surveillance to trace infections (Juarez</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2019). Subsequent identification of ELISA positive samples can be done using molecular tests to identify ToLCNDV (Figas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Panno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Parrella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Ruiz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Saez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For identification of virus strains and in particular to identify the European strain ToLCNDV-ES, sequence analysis of the complete DNA-A genome component ToLCNDV is required. This is achieved by combining DNA amplification (Rolling circle amplification RCA or PCR) with sequencing (Fortes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Moriones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20" w:after="220" w:line="240" w:lineRule="auto"/>
        <w:ind w:left="0" w:right="0"/>
        <w:jc w:val="both"/>
      </w:pPr>
      <w:r>
        <w:rPr>
          <w:rFonts w:ascii="Calibri" w:hAnsi="Calibri" w:eastAsia="Calibri" w:cs="Calibri"/>
          <w:color w:val="000000"/>
          <w:sz w:val="22"/>
          <w:szCs w:val="22"/>
        </w:rPr>
        <w:t xml:space="preserve">Testing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for the presence of ToLCNDV and other circulative, persistent plant viruses is critical to detect and intercept viruliferous insects which may, for example, be carried along with imported plant materials. Virus detection and identification in vectors is achieved by molecular methods including real-time PCR (Bertin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Luigi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An EPPO Diagnostic Protocol for Begomoviruses in under development and will cover detection and identification of ToLCNDV. As surveys should be carried out in all the EU member countries, a pest survey card was prepared by the European Food Safety Authority (EFSA, 2020b) to assist EU Member States in planning their annual survey activities for ToLCNDV.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spread is predominantly with viruliferous whiteflies thus virus distribution coincides with the geographic distribution of its vector and is limited by the spread capacity of the insect. The insect carrying the virus can transmit it throughout its lifetime thus passive transport of viruliferous adults through wind, or infesting host or non-host plants and other materials (cut flowers and fresh herbs) traded internationally constitute means of virus long-distance movement and virus introduction into new areas. Import of many host plants of ToLCNDV and other commodities are regulated in the EU and in many EPPO countries and the introduction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forbidden. However, the number of whiteflies intercepted at points of entry indicate a putative pathway for ToLCNDV to enter the EPPO region.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regions where ToLCNDV occurs, the virus presents a threat to solanaceous and cucurbit plants including economically important crops, such as tomato, eggplant, pepper, potato, zucchini, cucumber and melon. In addition, the virus also causes serious economic losses in vegetable and fibre crops grown in Asia, potato (Jeevalatha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2017a,2017b; Usharani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cotton and okra (Venkataravanappa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2018; Zaidi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and many other food crops. It is assumed that ToLCNDV causes serious economic losses wherever it occurs and has severe impacts on quality and yield of the vegetable harvest. These products are important sources of healthy diets and income security. Plant protection products used for vector control may have negative impacts on the environment and biodiversity if they are not used appropriately.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Effective control of ToLCNDV rely on the control of the insect vector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In regions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occurs in nature and open fields, control should both exclude the insect (physical barriers, protected cultivation) and reduce whitefly populations using IPM practices combining biological and chemical control strategies (Crespo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Rodriguez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Tellez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to suppress virus spread. Eliminating virus-infected plants or groups of plants is only relevant in the absence of established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this is the case for example when outbreaks occur in protected cultivation and temporary whitefly populations can be eradicated. Managing ToLCNDV and whitefly-transmitted viruses in general is challenging in open-field crops. Thus, in open-field horticulture, the control of whitefly transmitted viruses relies on insecticides to reduce vector populations and host plant resistance to the virus combined with selected IPM strategies (Lapidot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Crop rotation and planting outside of periods with high vector populations may contribute to reduce impact from virus diseases.    </w:t>
      </w:r>
    </w:p>
    <w:p>
      <w:pPr>
        <w:widowControl w:val="on"/>
        <w:pBdr/>
        <w:spacing w:before="220" w:after="220" w:line="240" w:lineRule="auto"/>
        <w:ind w:left="0" w:right="0"/>
        <w:jc w:val="both"/>
      </w:pPr>
      <w:r>
        <w:rPr>
          <w:rFonts w:ascii="Calibri" w:hAnsi="Calibri" w:eastAsia="Calibri" w:cs="Calibri"/>
          <w:color w:val="000000"/>
          <w:sz w:val="22"/>
          <w:szCs w:val="22"/>
        </w:rPr>
        <w:t xml:space="preserve">Genetic resistance is the most promising strategy for ToLCNDV control and resistance provided by Ty-2 and Ty-3 genes conferring resistance against TYLCV can provide a level of protection against ToLCNDV (Akhtar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Lata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Prasanna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 cucurbits,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lines that had little or no symptoms of ToLCNDV infections may be potential sources of ToLCNDV resistance (Saez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2017,2016). Resistance has been reported in sponge gourd (Islam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and in five accessions of melon (Romay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Breeding ToLCNDV resistant crops may be a long-term solution but currently no ToLCNDV resistant crops are cultivated.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ToLCNDV is present in several countries of the EPPO region, in Southern European and neighbouring countries bordering the Mediterranean Sea, in areas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its insect vector, is established. Virus dissemination and spread is bound to the geographic range distribution of the vector and this is limited by suitable eco-climatic conditions (EFSA, 2020, 2013). In open fields, adequate pest management often is not possible and adaption of whiteflies to less favourable conditions and range expansion triggered by climate change and intensified agriculture aggravates ToLCNDV damage (Bertin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2018). Outside the areas where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is endemic, the virus may spread if the vector expands its range due to adaptation to less favourable conditions or climate change. In climates less suitable for the vector and where crop production is under protected conditions, ToLCNDV infections can occur but are transient because vector populations only occurs during part of the year and cannot establish.</w:t>
      </w:r>
    </w:p>
    <w:p>
      <w:pPr>
        <w:widowControl w:val="on"/>
        <w:pBdr/>
        <w:spacing w:before="220" w:after="220" w:line="240" w:lineRule="auto"/>
        <w:ind w:left="0" w:right="0"/>
        <w:jc w:val="both"/>
      </w:pPr>
      <w:r>
        <w:rPr>
          <w:rFonts w:ascii="Calibri" w:hAnsi="Calibri" w:eastAsia="Calibri" w:cs="Calibri"/>
          <w:color w:val="000000"/>
          <w:sz w:val="22"/>
          <w:szCs w:val="22"/>
        </w:rPr>
        <w:t xml:space="preserve"> In Europe, all ToLCNDV isolates described so far belong to one strain, ToLCNDV-ES, which is genetically homogenous and probably derived from a single introduction. This ToLCNDV strain comprises virus isolates that are adapted to cucurbit hosts (cucumber, melon, and zucchini), and which circulate mainly in cucurbits whereas tomato and other solanaceous crops are less important host plants. An increased risk to crop production in the EPPO region would arise from additional virus diversity introduced from Asia where various isolates of the virus are reported and in addition the virus is associated with other viruses and satellite molecules. In this case additional host plants, such as tomato, potato could be strongly affected and current crop management strategies may be jeopardized.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The import of some host plants for planting (e.g. Solanaceae) is prohibited in many EPPO countries. Other host plants for planting should only be imported from pest-free areas for the virus. They may also come from areas where the virus occurs if they are produced in pest-free sites of production e.g. under isolation or where measures are implemented to avoid the presence of </w:t>
      </w:r>
      <w:r>
        <w:rPr>
          <w:rFonts w:ascii="Calibri" w:hAnsi="Calibri" w:eastAsia="Calibri" w:cs="Calibri"/>
          <w:i/>
          <w:iCs/>
          <w:color w:val="000000"/>
          <w:sz w:val="22"/>
          <w:szCs w:val="22"/>
        </w:rPr>
        <w:t xml:space="preserve">B. tabaci</w:t>
      </w:r>
      <w:r>
        <w:rPr>
          <w:rFonts w:ascii="Calibri" w:hAnsi="Calibri" w:eastAsia="Calibri" w:cs="Calibri"/>
          <w:color w:val="000000"/>
          <w:sz w:val="22"/>
          <w:szCs w:val="22"/>
        </w:rPr>
        <w:t xml:space="preserve"> (e.g. green/ screenhouses, trapping) and no symptoms of the virus are observed during the cycle of vegetation. Surveillance (visual inspection followed by laboratory testing) contributes to early detection of ToLCNDV infected plants and assessment of vectors for targeted insecticide application.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Akhtar KP, Akram A, Ullah N, Saleem MY, Saeed M (2019) Evaluation of Solanum species for resistance to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using chip grafting assay. </w:t>
      </w:r>
      <w:r>
        <w:rPr>
          <w:rFonts w:ascii="Calibri" w:hAnsi="Calibri" w:eastAsia="Calibri" w:cs="Calibri"/>
          <w:i/>
          <w:iCs/>
          <w:color w:val="000000"/>
          <w:sz w:val="22"/>
          <w:szCs w:val="22"/>
        </w:rPr>
        <w:t xml:space="preserve">Scientia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256</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Bertin S, Luigi M, Parrella G, Giorgini M, Davino S, Tomassoli L (2018) Survey of the distribution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(Hemiptera: Aleyrodidae) in Lazio region (Central Italy): a threat for the northward expansion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(Begomovirus: Geminiviridae) infection.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171-182.</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(2020) Datasheet on Tomato leaf curl New Delhi virus (Tomato New Delhi virus). Available online </w:t>
      </w:r>
      <w:hyperlink r:id="rId28376a8886eb388e6" w:history="1">
        <w:r>
          <w:rPr>
            <w:rFonts w:ascii="Calibri" w:hAnsi="Calibri" w:eastAsia="Calibri" w:cs="Calibri"/>
            <w:color w:val="0000CC"/>
            <w:sz w:val="22"/>
            <w:szCs w:val="22"/>
            <w:u w:val="single"/>
          </w:rPr>
          <w:t xml:space="preserve">https://www.cabi.org/isc/datasheet/118179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Crespo O, Robles C, Ruiz L, Janssen D (2019) Antagonism of Cucumber green mottle mosaic virus against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zucchini and cucumber.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(2013) Scientific Opinion on the risks to plant health posed by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species complex and viruses it transmits for the EU territory.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11 </w:t>
      </w:r>
      <w:r>
        <w:rPr>
          <w:rFonts w:ascii="Calibri" w:hAnsi="Calibri" w:eastAsia="Calibri" w:cs="Calibri"/>
          <w:color w:val="000000"/>
          <w:sz w:val="22"/>
          <w:szCs w:val="22"/>
        </w:rPr>
        <w:t xml:space="preserve">(4), 3162. </w:t>
      </w:r>
      <w:hyperlink r:id="rId26436a8886eb389f2" w:history="1">
        <w:r>
          <w:rPr>
            <w:rFonts w:ascii="Calibri" w:hAnsi="Calibri" w:eastAsia="Calibri" w:cs="Calibri"/>
            <w:color w:val="0000CC"/>
            <w:sz w:val="22"/>
            <w:szCs w:val="22"/>
            <w:u w:val="single"/>
          </w:rPr>
          <w:t xml:space="preserve">https://doi.org/10.2903/j.efsa.2013.3162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(2020a), Bragard C, Dehnen-Schmutz K, Di Serio F, Gonthier P, Jacques MA, Jaques Miret JA, Justesen AF, MacLeod A, Magnusson CS, Milonas P, Navas-Cortes JA, Parnell S, Potting R, Reignault PL, Thulke HH, Van der Werf W, Vicent Civera A, Yuen J, Zappala L, Candresse T, Chatzivassiliou E, Winter S, Bottex B (2020) Pest categorisation of tomato leaf curl New Delhi virus. EFSA </w:t>
      </w:r>
      <w:r>
        <w:rPr>
          <w:rFonts w:ascii="Calibri" w:hAnsi="Calibri" w:eastAsia="Calibri" w:cs="Calibri"/>
          <w:i/>
          <w:iCs/>
          <w:color w:val="000000"/>
          <w:sz w:val="22"/>
          <w:szCs w:val="22"/>
        </w:rPr>
        <w:t xml:space="preserve">Journal </w:t>
      </w:r>
      <w:r>
        <w:rPr>
          <w:rFonts w:ascii="Calibri" w:hAnsi="Calibri" w:eastAsia="Calibri" w:cs="Calibri"/>
          <w:b/>
          <w:bCs/>
          <w:color w:val="000000"/>
          <w:sz w:val="22"/>
          <w:szCs w:val="22"/>
        </w:rPr>
        <w:t xml:space="preserve">18</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7), 6179, 36 pp. </w:t>
      </w:r>
      <w:hyperlink r:id="rId12016a8886eb38a73" w:history="1">
        <w:r>
          <w:rPr>
            <w:rFonts w:ascii="Calibri" w:hAnsi="Calibri" w:eastAsia="Calibri" w:cs="Calibri"/>
            <w:color w:val="0000CC"/>
            <w:sz w:val="22"/>
            <w:szCs w:val="22"/>
            <w:u w:val="single"/>
          </w:rPr>
          <w:t xml:space="preserve">https://doi.org/10.2903/j.efsa.2020.6179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(2020b), van Gemert J, Schenk M, Candresse T, Bottex B, Delbianco A, Vos S. Pest survey card on tomato leaf curl New Delhi virus. EFSA supporting publication EN-1904. 26 pp. </w:t>
      </w:r>
      <w:hyperlink r:id="rId17306a8886eb38aa8" w:history="1">
        <w:r>
          <w:rPr>
            <w:rFonts w:ascii="Calibri" w:hAnsi="Calibri" w:eastAsia="Calibri" w:cs="Calibri"/>
            <w:color w:val="0000CC"/>
            <w:sz w:val="22"/>
            <w:szCs w:val="22"/>
            <w:u w:val="single"/>
          </w:rPr>
          <w:t xml:space="preserve">https://doi.org/10.2903/sp.efsa.2020.EN-1904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Figas MR, Alfaro-Fernandez A, Font MI, Borras D, Casanova C, Hurtado M, Plazas M, Prohens J &amp; Soler S (2017) Inoculation of cucumber, melon and zucchini varieties with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and evaluation of infection using different detection methods.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170</w:t>
      </w:r>
      <w:r>
        <w:rPr>
          <w:rFonts w:ascii="Calibri" w:hAnsi="Calibri" w:eastAsia="Calibri" w:cs="Calibri"/>
          <w:color w:val="000000"/>
          <w:sz w:val="22"/>
          <w:szCs w:val="22"/>
        </w:rPr>
        <w:t xml:space="preserve">, 405-414.</w:t>
      </w:r>
    </w:p>
    <w:p>
      <w:pPr>
        <w:widowControl w:val="on"/>
        <w:pBdr/>
        <w:spacing w:before="220" w:after="220" w:line="240" w:lineRule="auto"/>
        <w:ind w:left="0" w:right="0"/>
        <w:jc w:val="left"/>
      </w:pPr>
      <w:r>
        <w:rPr>
          <w:rFonts w:ascii="Calibri" w:hAnsi="Calibri" w:eastAsia="Calibri" w:cs="Calibri"/>
          <w:color w:val="000000"/>
          <w:sz w:val="22"/>
          <w:szCs w:val="22"/>
        </w:rPr>
        <w:t xml:space="preserve">Fortes IM, Sanchez-Campos S, Fiallo-Olive E, Diaz-Pendon JA, Navas-Castillo J, Moriones E (2016) A novel strain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has spread to the Mediterranean Basin.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Gilioli G, Pasquali S, Parisi S, Winter S (2014) Modelling the potential distribution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Europe in light of the climate change scenario.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70</w:t>
      </w:r>
      <w:r>
        <w:rPr>
          <w:rFonts w:ascii="Calibri" w:hAnsi="Calibri" w:eastAsia="Calibri" w:cs="Calibri"/>
          <w:color w:val="000000"/>
          <w:sz w:val="22"/>
          <w:szCs w:val="22"/>
        </w:rPr>
        <w:t xml:space="preserve">, 1611-1623.</w:t>
      </w:r>
    </w:p>
    <w:p>
      <w:pPr>
        <w:widowControl w:val="on"/>
        <w:pBdr/>
        <w:spacing w:before="220" w:after="220" w:line="240" w:lineRule="auto"/>
        <w:ind w:left="0" w:right="0"/>
        <w:jc w:val="left"/>
      </w:pPr>
      <w:r>
        <w:rPr>
          <w:rFonts w:ascii="Calibri" w:hAnsi="Calibri" w:eastAsia="Calibri" w:cs="Calibri"/>
          <w:color w:val="000000"/>
          <w:sz w:val="22"/>
          <w:szCs w:val="22"/>
        </w:rPr>
        <w:t xml:space="preserve">Islam S, Munshi AD, Mandal B, Kumar R, Behera TK (2010) Genetics of resistance in </w:t>
      </w:r>
      <w:r>
        <w:rPr>
          <w:rFonts w:ascii="Calibri" w:hAnsi="Calibri" w:eastAsia="Calibri" w:cs="Calibri"/>
          <w:i/>
          <w:iCs/>
          <w:color w:val="000000"/>
          <w:sz w:val="22"/>
          <w:szCs w:val="22"/>
        </w:rPr>
        <w:t xml:space="preserve">Luffa cylindrica</w:t>
      </w:r>
      <w:r>
        <w:rPr>
          <w:rFonts w:ascii="Calibri" w:hAnsi="Calibri" w:eastAsia="Calibri" w:cs="Calibri"/>
          <w:color w:val="000000"/>
          <w:sz w:val="22"/>
          <w:szCs w:val="22"/>
        </w:rPr>
        <w:t xml:space="preserve"> Roem. against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174</w:t>
      </w:r>
      <w:r>
        <w:rPr>
          <w:rFonts w:ascii="Calibri" w:hAnsi="Calibri" w:eastAsia="Calibri" w:cs="Calibri"/>
          <w:color w:val="000000"/>
          <w:sz w:val="22"/>
          <w:szCs w:val="22"/>
        </w:rPr>
        <w:t xml:space="preserve">, 83-89.</w:t>
      </w:r>
    </w:p>
    <w:p>
      <w:pPr>
        <w:widowControl w:val="on"/>
        <w:pBdr/>
        <w:spacing w:before="220" w:after="220" w:line="240" w:lineRule="auto"/>
        <w:ind w:left="0" w:right="0"/>
        <w:jc w:val="left"/>
      </w:pPr>
      <w:r>
        <w:rPr>
          <w:rFonts w:ascii="Calibri" w:hAnsi="Calibri" w:eastAsia="Calibri" w:cs="Calibri"/>
          <w:color w:val="000000"/>
          <w:sz w:val="22"/>
          <w:szCs w:val="22"/>
        </w:rPr>
        <w:t xml:space="preserve">Janssen D, Simon A, Crespo O, Ruiz L (2017) Genetic population structure of </w:t>
      </w:r>
      <w:r>
        <w:rPr>
          <w:rFonts w:ascii="Calibri" w:hAnsi="Calibri" w:eastAsia="Calibri" w:cs="Calibri"/>
          <w:i/>
          <w:iCs/>
          <w:color w:val="000000"/>
          <w:sz w:val="22"/>
          <w:szCs w:val="22"/>
        </w:rPr>
        <w:t xml:space="preserve">Bemisia tabaci</w:t>
      </w:r>
      <w:r>
        <w:rPr>
          <w:rFonts w:ascii="Calibri" w:hAnsi="Calibri" w:eastAsia="Calibri" w:cs="Calibri"/>
          <w:color w:val="000000"/>
          <w:sz w:val="22"/>
          <w:szCs w:val="22"/>
        </w:rPr>
        <w:t xml:space="preserve"> in Spain associated with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 Short Communication. </w:t>
      </w:r>
      <w:r>
        <w:rPr>
          <w:rFonts w:ascii="Calibri" w:hAnsi="Calibri" w:eastAsia="Calibri" w:cs="Calibri"/>
          <w:i/>
          <w:iCs/>
          <w:color w:val="000000"/>
          <w:sz w:val="22"/>
          <w:szCs w:val="22"/>
        </w:rPr>
        <w:t xml:space="preserve">Plant Protection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25-31.</w:t>
      </w:r>
    </w:p>
    <w:p>
      <w:pPr>
        <w:widowControl w:val="on"/>
        <w:pBdr/>
        <w:spacing w:before="220" w:after="220" w:line="240" w:lineRule="auto"/>
        <w:ind w:left="0" w:right="0"/>
        <w:jc w:val="left"/>
      </w:pPr>
      <w:r>
        <w:rPr>
          <w:rFonts w:ascii="Calibri" w:hAnsi="Calibri" w:eastAsia="Calibri" w:cs="Calibri"/>
          <w:color w:val="000000"/>
          <w:sz w:val="22"/>
          <w:szCs w:val="22"/>
        </w:rPr>
        <w:t xml:space="preserve">Jeevalatha A, Chakrabarti SK, Sharma S, Sagar V, Malik K, Raigond B, Singh BP (2017) Diversity analysis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-[potato], causing apical leaf curl disease of potato in India.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33-43.</w:t>
      </w:r>
    </w:p>
    <w:p>
      <w:pPr>
        <w:widowControl w:val="on"/>
        <w:pBdr/>
        <w:spacing w:before="220" w:after="220" w:line="240" w:lineRule="auto"/>
        <w:ind w:left="0" w:right="0"/>
        <w:jc w:val="left"/>
      </w:pPr>
      <w:r>
        <w:rPr>
          <w:rFonts w:ascii="Calibri" w:hAnsi="Calibri" w:eastAsia="Calibri" w:cs="Calibri"/>
          <w:color w:val="000000"/>
          <w:sz w:val="22"/>
          <w:szCs w:val="22"/>
        </w:rPr>
        <w:t xml:space="preserve">Jeevalatha A, Siddappa S, Kumar A, Kaundal P, Guleria A, Sharma S, Nagesh M, Singh BP (2017) An insight into differentially regulated genes in resistant and susceptible genotypes of potato in response to tomato leaf curl New Delhi virus-[potato] infection. </w:t>
      </w:r>
      <w:r>
        <w:rPr>
          <w:rFonts w:ascii="Calibri" w:hAnsi="Calibri" w:eastAsia="Calibri" w:cs="Calibri"/>
          <w:i/>
          <w:iCs/>
          <w:color w:val="000000"/>
          <w:sz w:val="22"/>
          <w:szCs w:val="22"/>
        </w:rPr>
        <w:t xml:space="preserve">Virus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232</w:t>
      </w:r>
      <w:r>
        <w:rPr>
          <w:rFonts w:ascii="Calibri" w:hAnsi="Calibri" w:eastAsia="Calibri" w:cs="Calibri"/>
          <w:color w:val="000000"/>
          <w:sz w:val="22"/>
          <w:szCs w:val="22"/>
        </w:rPr>
        <w:t xml:space="preserve">, 22-33.</w:t>
      </w:r>
    </w:p>
    <w:p>
      <w:pPr>
        <w:widowControl w:val="on"/>
        <w:pBdr/>
        <w:spacing w:before="220" w:after="220" w:line="240" w:lineRule="auto"/>
        <w:ind w:left="0" w:right="0"/>
        <w:jc w:val="left"/>
      </w:pPr>
      <w:r>
        <w:rPr>
          <w:rFonts w:ascii="Calibri" w:hAnsi="Calibri" w:eastAsia="Calibri" w:cs="Calibri"/>
          <w:color w:val="000000"/>
          <w:sz w:val="22"/>
          <w:szCs w:val="22"/>
        </w:rPr>
        <w:t xml:space="preserve">Juarez M, Legua P, Mengual CM, Kassem MA, Sempere RN, Gomez P, Truniger V, Aranda MA (2013) Relative incidence, spatial distribution and genetic diversity of cucurbit viruses in eastern Spain.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162</w:t>
      </w:r>
      <w:r>
        <w:rPr>
          <w:rFonts w:ascii="Calibri" w:hAnsi="Calibri" w:eastAsia="Calibri" w:cs="Calibri"/>
          <w:color w:val="000000"/>
          <w:sz w:val="22"/>
          <w:szCs w:val="22"/>
        </w:rPr>
        <w:t xml:space="preserve">, 362-370.</w:t>
      </w:r>
    </w:p>
    <w:p>
      <w:pPr>
        <w:widowControl w:val="on"/>
        <w:pBdr/>
        <w:spacing w:before="220" w:after="220" w:line="240" w:lineRule="auto"/>
        <w:ind w:left="0" w:right="0"/>
        <w:jc w:val="left"/>
      </w:pPr>
      <w:r>
        <w:rPr>
          <w:rFonts w:ascii="Calibri" w:hAnsi="Calibri" w:eastAsia="Calibri" w:cs="Calibri"/>
          <w:color w:val="000000"/>
          <w:sz w:val="22"/>
          <w:szCs w:val="22"/>
        </w:rPr>
        <w:t xml:space="preserve">Juarez M, Rabadan MP, Martinez LD, Tayahi M, Grande-Perez A, Gomez P (2019) Natural hosts and genetic diversity of the emerging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Spain.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10, 140. </w:t>
      </w:r>
      <w:hyperlink r:id="rId43316a8886eb38f7c" w:history="1">
        <w:r>
          <w:rPr>
            <w:rFonts w:ascii="Calibri" w:hAnsi="Calibri" w:eastAsia="Calibri" w:cs="Calibri"/>
            <w:color w:val="0000CC"/>
            <w:sz w:val="22"/>
            <w:szCs w:val="22"/>
            <w:u w:val="single"/>
          </w:rPr>
          <w:t xml:space="preserve">https://doi.org/10.3389/fmicb.2019.00140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Kil E-J, Vo TTB, Fadhila C, Ho PT, Lal A, Troiano E, Parrella G, Lee S (2020) Seed Transmission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from Zucchini Squash in Italy. </w:t>
      </w:r>
      <w:r>
        <w:rPr>
          <w:rFonts w:ascii="Calibri" w:hAnsi="Calibri" w:eastAsia="Calibri" w:cs="Calibri"/>
          <w:i/>
          <w:iCs/>
          <w:color w:val="000000"/>
          <w:sz w:val="22"/>
          <w:szCs w:val="22"/>
        </w:rPr>
        <w:t xml:space="preserve">Plants</w:t>
      </w:r>
      <w:r>
        <w:rPr>
          <w:rFonts w:ascii="Calibri" w:hAnsi="Calibri" w:eastAsia="Calibri" w:cs="Calibri"/>
          <w:color w:val="000000"/>
          <w:sz w:val="22"/>
          <w:szCs w:val="22"/>
        </w:rPr>
        <w:t xml:space="preserve"> 9(5), 563. </w:t>
      </w:r>
      <w:hyperlink r:id="rId86216a8886eb38ff0" w:history="1">
        <w:r>
          <w:rPr>
            <w:rFonts w:ascii="Calibri" w:hAnsi="Calibri" w:eastAsia="Calibri" w:cs="Calibri"/>
            <w:color w:val="0000CC"/>
            <w:sz w:val="22"/>
            <w:szCs w:val="22"/>
            <w:u w:val="single"/>
          </w:rPr>
          <w:t xml:space="preserve">https://doi.org/10.3390/plants9050563</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Lapidot M, Legg JP, Wintermantel WM, Polston JE (2014) Management of whitefly-transmitted viruses in open-field production systems. </w:t>
      </w:r>
      <w:r>
        <w:rPr>
          <w:rFonts w:ascii="Calibri" w:hAnsi="Calibri" w:eastAsia="Calibri" w:cs="Calibri"/>
          <w:i/>
          <w:iCs/>
          <w:color w:val="000000"/>
          <w:sz w:val="22"/>
          <w:szCs w:val="22"/>
        </w:rPr>
        <w:t xml:space="preserve">Plant Virus Epidemiology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147-206. </w:t>
      </w:r>
      <w:hyperlink r:id="rId13076a8886eb39079" w:history="1">
        <w:r>
          <w:rPr>
            <w:rFonts w:ascii="Calibri" w:hAnsi="Calibri" w:eastAsia="Calibri" w:cs="Calibri"/>
            <w:color w:val="0000CC"/>
            <w:sz w:val="22"/>
            <w:szCs w:val="22"/>
            <w:u w:val="single"/>
          </w:rPr>
          <w:t xml:space="preserve">https://doi.org/10.1016/B978-0-12-801246-8.00003-2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Lata S, Hussain Z, Mangal M, Yadav RK, Vinutha T, Jat GS, Gosavi G, Kumar P, Perveen S, Tomar BS (2019) qPCR analysis of Ty-2 and Ty-3 gene pyramided lines of tomato for resistance to tomato leaf curl New Delhi virus (ToLCNDV). </w:t>
      </w:r>
      <w:r>
        <w:rPr>
          <w:rFonts w:ascii="Calibri" w:hAnsi="Calibri" w:eastAsia="Calibri" w:cs="Calibri"/>
          <w:i/>
          <w:iCs/>
          <w:color w:val="000000"/>
          <w:sz w:val="22"/>
          <w:szCs w:val="22"/>
        </w:rPr>
        <w:t xml:space="preserve">Indian Journal of Agricultural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1719-1722. </w:t>
      </w:r>
      <w:hyperlink r:id="rId85396a8886eb390ed" w:history="1">
        <w:r>
          <w:rPr>
            <w:rFonts w:ascii="Calibri" w:hAnsi="Calibri" w:eastAsia="Calibri" w:cs="Calibri"/>
            <w:color w:val="0000CC"/>
            <w:sz w:val="22"/>
            <w:szCs w:val="22"/>
            <w:u w:val="single"/>
          </w:rPr>
          <w:t xml:space="preserve">https://doi.org/10.1111/ppa.12267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Luigi M, Manglli A, Bertin S, Donati L, Tomassoli L, Ferretti L &amp; Faggioli F (2020) Development and validation of a specific real-time PCR protocol for the detection of tomato leaf curl New Delhi virus.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157</w:t>
      </w:r>
      <w:r>
        <w:rPr>
          <w:rFonts w:ascii="Calibri" w:hAnsi="Calibri" w:eastAsia="Calibri" w:cs="Calibri"/>
          <w:color w:val="000000"/>
          <w:sz w:val="22"/>
          <w:szCs w:val="22"/>
        </w:rPr>
        <w:t xml:space="preserve">, 969-974 </w:t>
      </w:r>
      <w:hyperlink r:id="rId83776a8886eb39162" w:history="1">
        <w:r>
          <w:rPr>
            <w:rFonts w:ascii="Calibri" w:hAnsi="Calibri" w:eastAsia="Calibri" w:cs="Calibri"/>
            <w:color w:val="0000CC"/>
            <w:sz w:val="22"/>
            <w:szCs w:val="22"/>
            <w:u w:val="single"/>
          </w:rPr>
          <w:t xml:space="preserve">https://doi.org/10.1007/s10658-020-02038-1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Moriones E, Praveen S, Chakraborty S (2017)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an emerging virus complex threatening vegetable and fiber crops.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(10), 264. </w:t>
      </w:r>
      <w:hyperlink r:id="rId92156a8886eb391f0" w:history="1">
        <w:r>
          <w:rPr>
            <w:rFonts w:ascii="Calibri" w:hAnsi="Calibri" w:eastAsia="Calibri" w:cs="Calibri"/>
            <w:color w:val="0000CC"/>
            <w:sz w:val="22"/>
            <w:szCs w:val="22"/>
            <w:u w:val="single"/>
          </w:rPr>
          <w:t xml:space="preserve">https://doi.org/10.3390/v9100264</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Padidam M, Beachy RN, Fauquet CM (1995) Tomato leaf curl geminivirus from India has a bipartite genome and coat protein is not essential for infectivity.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(1), 25-35. </w:t>
      </w:r>
      <w:hyperlink r:id="rId90566a8886eb3926f" w:history="1">
        <w:r>
          <w:rPr>
            <w:rFonts w:ascii="Calibri" w:hAnsi="Calibri" w:eastAsia="Calibri" w:cs="Calibri"/>
            <w:color w:val="0000CC"/>
            <w:sz w:val="22"/>
            <w:szCs w:val="22"/>
            <w:u w:val="single"/>
          </w:rPr>
          <w:t xml:space="preserve">https://doi.org/10.1099/0022-1317-76-1-25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Panno S, Caruso AG, Troiano E, Luigi M, Manglli A, Vatrano T, Iacono G, Marchione S, Bertin S, Tomassoli L, Parrella G, Davino S (2019) Emergence of tomato leaf curl New Delhi virus in Italy: estimation of incidence and genetic diversity.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68</w:t>
      </w:r>
      <w:r>
        <w:rPr>
          <w:rFonts w:ascii="Calibri" w:hAnsi="Calibri" w:eastAsia="Calibri" w:cs="Calibri"/>
          <w:color w:val="000000"/>
          <w:sz w:val="22"/>
          <w:szCs w:val="22"/>
        </w:rPr>
        <w:t xml:space="preserve">, 601-608. </w:t>
      </w:r>
      <w:hyperlink r:id="rId81056a8886eb392ec" w:history="1">
        <w:r>
          <w:rPr>
            <w:rFonts w:ascii="Calibri" w:hAnsi="Calibri" w:eastAsia="Calibri" w:cs="Calibri"/>
            <w:color w:val="0000CC"/>
            <w:sz w:val="22"/>
            <w:szCs w:val="22"/>
            <w:u w:val="single"/>
          </w:rPr>
          <w:t xml:space="preserve">https://doi.org/10.1111/ppa.12978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Parrella G, Troiano E, Formisano G, Accotto GP, Giorgini M (2018) First report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associated with severe mosaic of pumpkin in Italy.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459-460.</w:t>
      </w:r>
    </w:p>
    <w:p>
      <w:pPr>
        <w:widowControl w:val="on"/>
        <w:pBdr/>
        <w:spacing w:before="220" w:after="220" w:line="240" w:lineRule="auto"/>
        <w:ind w:left="0" w:right="0"/>
        <w:jc w:val="left"/>
      </w:pPr>
      <w:r>
        <w:rPr>
          <w:rFonts w:ascii="Calibri" w:hAnsi="Calibri" w:eastAsia="Calibri" w:cs="Calibri"/>
          <w:color w:val="000000"/>
          <w:sz w:val="22"/>
          <w:szCs w:val="22"/>
        </w:rPr>
        <w:t xml:space="preserve">Prasanna HC, Sinha DP, Rai GK, Krishna R, Kashyap SP, Singh NK, Singh M, Malathi VG (2015) PyramidingTy-2andTy-3genes for resistance to monopartite and bipartite tomato leaf curl viruses of India.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256-264.</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 E, Tellez MM, Janssen D (2019) Whitefly control strategies against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greenhouse zucchini. </w:t>
      </w:r>
      <w:r>
        <w:rPr>
          <w:rFonts w:ascii="Calibri" w:hAnsi="Calibri" w:eastAsia="Calibri" w:cs="Calibri"/>
          <w:i/>
          <w:iCs/>
          <w:color w:val="000000"/>
          <w:sz w:val="22"/>
          <w:szCs w:val="22"/>
        </w:rPr>
        <w:t xml:space="preserve">International Journal of Environmental Research and Public Health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(15), 2673. </w:t>
      </w:r>
      <w:hyperlink r:id="rId92566a8886eb3945e" w:history="1">
        <w:r>
          <w:rPr>
            <w:rFonts w:ascii="Calibri" w:hAnsi="Calibri" w:eastAsia="Calibri" w:cs="Calibri"/>
            <w:color w:val="0000CC"/>
            <w:sz w:val="22"/>
            <w:szCs w:val="22"/>
            <w:u w:val="single"/>
          </w:rPr>
          <w:t xml:space="preserve">https://doi.org/10.3390/ijerph16152673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Romay G, Pitrat M, Lecoq H, Wipf-Scheibel C, Millot P, Girardot G, Desbiez C (2019) Resistance against </w:t>
      </w:r>
      <w:r>
        <w:rPr>
          <w:rFonts w:ascii="Calibri" w:hAnsi="Calibri" w:eastAsia="Calibri" w:cs="Calibri"/>
          <w:i/>
          <w:iCs/>
          <w:color w:val="000000"/>
          <w:sz w:val="22"/>
          <w:szCs w:val="22"/>
        </w:rPr>
        <w:t xml:space="preserve">Melon Chlorotic Mosaic Virus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melon.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103</w:t>
      </w:r>
      <w:r>
        <w:rPr>
          <w:rFonts w:ascii="Calibri" w:hAnsi="Calibri" w:eastAsia="Calibri" w:cs="Calibri"/>
          <w:color w:val="000000"/>
          <w:sz w:val="22"/>
          <w:szCs w:val="22"/>
        </w:rPr>
        <w:t xml:space="preserve">, 2913-2919. </w:t>
      </w:r>
      <w:hyperlink r:id="rId96986a8886eb3950f" w:history="1">
        <w:r>
          <w:rPr>
            <w:rFonts w:ascii="Calibri" w:hAnsi="Calibri" w:eastAsia="Calibri" w:cs="Calibri"/>
            <w:color w:val="0000CC"/>
            <w:sz w:val="22"/>
            <w:szCs w:val="22"/>
            <w:u w:val="single"/>
          </w:rPr>
          <w:t xml:space="preserve">https://doi.org/10.1094/PDIS-02-19-0298-RE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Ruiz L, Simon A, Velasco L, Janssen D (2017) Biological characterization </w:t>
      </w:r>
      <w:r>
        <w:rPr>
          <w:rFonts w:ascii="Calibri" w:hAnsi="Calibri" w:eastAsia="Calibri" w:cs="Calibri"/>
          <w:i/>
          <w:iCs/>
          <w:color w:val="000000"/>
          <w:sz w:val="22"/>
          <w:szCs w:val="22"/>
        </w:rPr>
        <w:t xml:space="preserve">of Tomato leaf curl New Delhi virus</w:t>
      </w:r>
      <w:r>
        <w:rPr>
          <w:rFonts w:ascii="Calibri" w:hAnsi="Calibri" w:eastAsia="Calibri" w:cs="Calibri"/>
          <w:color w:val="000000"/>
          <w:sz w:val="22"/>
          <w:szCs w:val="22"/>
        </w:rPr>
        <w:t xml:space="preserve"> from Spain.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 376-382.</w:t>
      </w:r>
    </w:p>
    <w:p>
      <w:pPr>
        <w:widowControl w:val="on"/>
        <w:pBdr/>
        <w:spacing w:before="220" w:after="220" w:line="240" w:lineRule="auto"/>
        <w:ind w:left="0" w:right="0"/>
        <w:jc w:val="left"/>
      </w:pPr>
      <w:r>
        <w:rPr>
          <w:rFonts w:ascii="Calibri" w:hAnsi="Calibri" w:eastAsia="Calibri" w:cs="Calibri"/>
          <w:color w:val="000000"/>
          <w:sz w:val="22"/>
          <w:szCs w:val="22"/>
        </w:rPr>
        <w:t xml:space="preserve">Ruiz ML, Simon A, Velasco L, Garcia MC, Janssen D (2015) First report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infecting tomato in Spain.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894-894.</w:t>
      </w:r>
    </w:p>
    <w:p>
      <w:pPr>
        <w:widowControl w:val="on"/>
        <w:pBdr/>
        <w:spacing w:before="220" w:after="220" w:line="240" w:lineRule="auto"/>
        <w:ind w:left="0" w:right="0"/>
        <w:jc w:val="left"/>
      </w:pPr>
      <w:r>
        <w:rPr>
          <w:rFonts w:ascii="Calibri" w:hAnsi="Calibri" w:eastAsia="Calibri" w:cs="Calibri"/>
          <w:color w:val="000000"/>
          <w:sz w:val="22"/>
          <w:szCs w:val="22"/>
        </w:rPr>
        <w:t xml:space="preserve">Saez C, Esteras C, Martinez C, Ferriol M, Dhillon NPS, Lopez C &amp; Pico B (2017) Resistance to tomato leaf curl New Delhi virus in melon is controlled by a major QTL located in chromosome 11. </w:t>
      </w:r>
      <w:r>
        <w:rPr>
          <w:rFonts w:ascii="Calibri" w:hAnsi="Calibri" w:eastAsia="Calibri" w:cs="Calibri"/>
          <w:i/>
          <w:iCs/>
          <w:color w:val="000000"/>
          <w:sz w:val="22"/>
          <w:szCs w:val="22"/>
        </w:rPr>
        <w:t xml:space="preserve">Plant Cell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1571-1584.</w:t>
      </w:r>
    </w:p>
    <w:p>
      <w:pPr>
        <w:widowControl w:val="on"/>
        <w:pBdr/>
        <w:spacing w:before="220" w:after="220" w:line="240" w:lineRule="auto"/>
        <w:ind w:left="0" w:right="0"/>
        <w:jc w:val="left"/>
      </w:pPr>
      <w:r>
        <w:rPr>
          <w:rFonts w:ascii="Calibri" w:hAnsi="Calibri" w:eastAsia="Calibri" w:cs="Calibri"/>
          <w:color w:val="000000"/>
          <w:sz w:val="22"/>
          <w:szCs w:val="22"/>
        </w:rPr>
        <w:t xml:space="preserve">Saez C, Martinez C, Ferriol M, Manzano S, Velasco L, Jamilena M, Lopez C &amp; Pico B (2016) Resistance to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Cucurbita spp.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169</w:t>
      </w:r>
      <w:r>
        <w:rPr>
          <w:rFonts w:ascii="Calibri" w:hAnsi="Calibri" w:eastAsia="Calibri" w:cs="Calibri"/>
          <w:color w:val="000000"/>
          <w:sz w:val="22"/>
          <w:szCs w:val="22"/>
        </w:rPr>
        <w:t xml:space="preserve">, 91-105.</w:t>
      </w:r>
    </w:p>
    <w:p>
      <w:pPr>
        <w:widowControl w:val="on"/>
        <w:pBdr/>
        <w:spacing w:before="220" w:after="220" w:line="240" w:lineRule="auto"/>
        <w:ind w:left="0" w:right="0"/>
        <w:jc w:val="left"/>
      </w:pPr>
      <w:r>
        <w:rPr>
          <w:rFonts w:ascii="Calibri" w:hAnsi="Calibri" w:eastAsia="Calibri" w:cs="Calibri"/>
          <w:color w:val="000000"/>
          <w:sz w:val="22"/>
          <w:szCs w:val="22"/>
        </w:rPr>
        <w:t xml:space="preserve">Tellez MD, Simon A, Rodriguez E, Janssen D (2017) Control of Tomato leaf curl New Delhi virus in zucchini using the predatory mite </w:t>
      </w:r>
      <w:r>
        <w:rPr>
          <w:rFonts w:ascii="Calibri" w:hAnsi="Calibri" w:eastAsia="Calibri" w:cs="Calibri"/>
          <w:i/>
          <w:iCs/>
          <w:color w:val="000000"/>
          <w:sz w:val="22"/>
          <w:szCs w:val="22"/>
        </w:rPr>
        <w:t xml:space="preserve">Amblyseius swirskii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106-113.</w:t>
      </w:r>
    </w:p>
    <w:p>
      <w:pPr>
        <w:widowControl w:val="on"/>
        <w:pBdr/>
        <w:spacing w:before="220" w:after="220" w:line="240" w:lineRule="auto"/>
        <w:ind w:left="0" w:right="0"/>
        <w:jc w:val="left"/>
      </w:pPr>
      <w:r>
        <w:rPr>
          <w:rFonts w:ascii="Calibri" w:hAnsi="Calibri" w:eastAsia="Calibri" w:cs="Calibri"/>
          <w:color w:val="000000"/>
          <w:sz w:val="22"/>
          <w:szCs w:val="22"/>
        </w:rPr>
        <w:t xml:space="preserve">Usharani KS, Surendranath B, Paul-Khurana SM, Garg ID, Malathi VG (2004) Potato leaf curl - a new disease of potato in northern India caused by a strain of Tomato leaf curl New Delhi virus.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235-235.</w:t>
      </w:r>
    </w:p>
    <w:p>
      <w:pPr>
        <w:widowControl w:val="on"/>
        <w:pBdr/>
        <w:spacing w:before="220" w:after="220" w:line="240" w:lineRule="auto"/>
        <w:ind w:left="0" w:right="0"/>
        <w:jc w:val="left"/>
      </w:pPr>
      <w:r>
        <w:rPr>
          <w:rFonts w:ascii="Calibri" w:hAnsi="Calibri" w:eastAsia="Calibri" w:cs="Calibri"/>
          <w:color w:val="000000"/>
          <w:sz w:val="22"/>
          <w:szCs w:val="22"/>
        </w:rPr>
        <w:t xml:space="preserve">Venkataravanappa V, Reddy CNL, Jalali S &amp; Reddy MK (2015) Association of tomato leaf curl New Delhi virus DNA-B with bhendi yellow vein mosaic virus in okra showing yellow vein mosaic disease symptoms. </w:t>
      </w:r>
      <w:r>
        <w:rPr>
          <w:rFonts w:ascii="Calibri" w:hAnsi="Calibri" w:eastAsia="Calibri" w:cs="Calibri"/>
          <w:i/>
          <w:iCs/>
          <w:color w:val="000000"/>
          <w:sz w:val="22"/>
          <w:szCs w:val="22"/>
        </w:rPr>
        <w:t xml:space="preserve">Acta Virologica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125-139.</w:t>
      </w:r>
    </w:p>
    <w:p>
      <w:pPr>
        <w:widowControl w:val="on"/>
        <w:pBdr/>
        <w:spacing w:before="220" w:after="220" w:line="240" w:lineRule="auto"/>
        <w:ind w:left="0" w:right="0"/>
        <w:jc w:val="left"/>
      </w:pPr>
      <w:r>
        <w:rPr>
          <w:rFonts w:ascii="Calibri" w:hAnsi="Calibri" w:eastAsia="Calibri" w:cs="Calibri"/>
          <w:color w:val="000000"/>
          <w:sz w:val="22"/>
          <w:szCs w:val="22"/>
        </w:rPr>
        <w:t xml:space="preserve">Venkataravanappa V, Reddy CNL, Saha S &amp; Reddy MK (2018) Recombinant</w:t>
      </w:r>
      <w:r>
        <w:rPr>
          <w:rFonts w:ascii="Calibri" w:hAnsi="Calibri" w:eastAsia="Calibri" w:cs="Calibri"/>
          <w:i/>
          <w:iCs/>
          <w:color w:val="000000"/>
          <w:sz w:val="22"/>
          <w:szCs w:val="22"/>
        </w:rPr>
        <w:t xml:space="preserve"> Tomato leaf curl New Delhi virus</w:t>
      </w:r>
      <w:r>
        <w:rPr>
          <w:rFonts w:ascii="Calibri" w:hAnsi="Calibri" w:eastAsia="Calibri" w:cs="Calibri"/>
          <w:color w:val="000000"/>
          <w:sz w:val="22"/>
          <w:szCs w:val="22"/>
        </w:rPr>
        <w:t xml:space="preserve"> is associated with yellow vein mosaic disease of okra in India. </w:t>
      </w:r>
      <w:r>
        <w:rPr>
          <w:rFonts w:ascii="Calibri" w:hAnsi="Calibri" w:eastAsia="Calibri" w:cs="Calibri"/>
          <w:i/>
          <w:iCs/>
          <w:color w:val="000000"/>
          <w:sz w:val="22"/>
          <w:szCs w:val="22"/>
        </w:rPr>
        <w:t xml:space="preserve">Physiological and 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104</w:t>
      </w:r>
      <w:r>
        <w:rPr>
          <w:rFonts w:ascii="Calibri" w:hAnsi="Calibri" w:eastAsia="Calibri" w:cs="Calibri"/>
          <w:color w:val="000000"/>
          <w:sz w:val="22"/>
          <w:szCs w:val="22"/>
        </w:rPr>
        <w:t xml:space="preserve">, 108-118.</w:t>
      </w:r>
    </w:p>
    <w:p>
      <w:pPr>
        <w:widowControl w:val="on"/>
        <w:pBdr/>
        <w:spacing w:before="220" w:after="220" w:line="240" w:lineRule="auto"/>
        <w:ind w:left="0" w:right="0"/>
        <w:jc w:val="left"/>
      </w:pPr>
      <w:r>
        <w:rPr>
          <w:rFonts w:ascii="Calibri" w:hAnsi="Calibri" w:eastAsia="Calibri" w:cs="Calibri"/>
          <w:color w:val="000000"/>
          <w:sz w:val="22"/>
          <w:szCs w:val="22"/>
        </w:rPr>
        <w:t xml:space="preserve">Zaidi SSEA, Shafiq M, Amin I, Scheffler BE, Scheffler JA, Briddon RW &amp; Mansoor S (2016) Frequent occurrence of </w:t>
      </w:r>
      <w:r>
        <w:rPr>
          <w:rFonts w:ascii="Calibri" w:hAnsi="Calibri" w:eastAsia="Calibri" w:cs="Calibri"/>
          <w:i/>
          <w:iCs/>
          <w:color w:val="000000"/>
          <w:sz w:val="22"/>
          <w:szCs w:val="22"/>
        </w:rPr>
        <w:t xml:space="preserve">Tomato Leaf Curl New Delhi Virus</w:t>
      </w:r>
      <w:r>
        <w:rPr>
          <w:rFonts w:ascii="Calibri" w:hAnsi="Calibri" w:eastAsia="Calibri" w:cs="Calibri"/>
          <w:color w:val="000000"/>
          <w:sz w:val="22"/>
          <w:szCs w:val="22"/>
        </w:rPr>
        <w:t xml:space="preserve"> in Cotton Leaf Curl Disease affected cotton in Pakistan.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(5). </w:t>
      </w:r>
      <w:hyperlink r:id="rId33276a8886eb3b891" w:history="1">
        <w:r>
          <w:rPr>
            <w:rFonts w:ascii="Calibri" w:hAnsi="Calibri" w:eastAsia="Calibri" w:cs="Calibri"/>
            <w:color w:val="0000CC"/>
            <w:sz w:val="22"/>
            <w:szCs w:val="22"/>
            <w:u w:val="single"/>
          </w:rPr>
          <w:t xml:space="preserve">https://doi.org/10.1371/journal.pone.0155520</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Stephan Winter, Plant Virus Department, Leibniz Institute- German Collection of Microorganisms and Cell Cultures, DSMZ, Germany.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Begomovirus solanumdelhiense</w:t>
      </w:r>
      <w:r>
        <w:rPr>
          <w:rFonts w:ascii="Calibri" w:hAnsi="Calibri" w:eastAsia="Calibri" w:cs="Calibri"/>
          <w:color w:val="000000"/>
          <w:sz w:val="22"/>
          <w:szCs w:val="22"/>
        </w:rPr>
        <w:t xml:space="preserve">. EPPO datasheets on pests recommended for regulation. Available online. </w:t>
      </w:r>
      <w:hyperlink r:id="rId94996a8886eb3b99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2020.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17942492" name="name64756a8886eb3ba4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53126a8886eb3ba44"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6260046">
    <w:multiLevelType w:val="hybridMultilevel"/>
    <w:lvl w:ilvl="0" w:tplc="52121815">
      <w:start w:val="1"/>
      <w:numFmt w:val="decimal"/>
      <w:lvlText w:val="%1."/>
      <w:lvlJc w:val="left"/>
      <w:pPr>
        <w:ind w:left="720" w:hanging="360"/>
      </w:pPr>
    </w:lvl>
    <w:lvl w:ilvl="1" w:tplc="52121815" w:tentative="1">
      <w:start w:val="1"/>
      <w:numFmt w:val="lowerLetter"/>
      <w:lvlText w:val="%2."/>
      <w:lvlJc w:val="left"/>
      <w:pPr>
        <w:ind w:left="1440" w:hanging="360"/>
      </w:pPr>
    </w:lvl>
    <w:lvl w:ilvl="2" w:tplc="52121815" w:tentative="1">
      <w:start w:val="1"/>
      <w:numFmt w:val="lowerRoman"/>
      <w:lvlText w:val="%3."/>
      <w:lvlJc w:val="right"/>
      <w:pPr>
        <w:ind w:left="2160" w:hanging="180"/>
      </w:pPr>
    </w:lvl>
    <w:lvl w:ilvl="3" w:tplc="52121815" w:tentative="1">
      <w:start w:val="1"/>
      <w:numFmt w:val="decimal"/>
      <w:lvlText w:val="%4."/>
      <w:lvlJc w:val="left"/>
      <w:pPr>
        <w:ind w:left="2880" w:hanging="360"/>
      </w:pPr>
    </w:lvl>
    <w:lvl w:ilvl="4" w:tplc="52121815" w:tentative="1">
      <w:start w:val="1"/>
      <w:numFmt w:val="lowerLetter"/>
      <w:lvlText w:val="%5."/>
      <w:lvlJc w:val="left"/>
      <w:pPr>
        <w:ind w:left="3600" w:hanging="360"/>
      </w:pPr>
    </w:lvl>
    <w:lvl w:ilvl="5" w:tplc="52121815" w:tentative="1">
      <w:start w:val="1"/>
      <w:numFmt w:val="lowerRoman"/>
      <w:lvlText w:val="%6."/>
      <w:lvlJc w:val="right"/>
      <w:pPr>
        <w:ind w:left="4320" w:hanging="180"/>
      </w:pPr>
    </w:lvl>
    <w:lvl w:ilvl="6" w:tplc="52121815" w:tentative="1">
      <w:start w:val="1"/>
      <w:numFmt w:val="decimal"/>
      <w:lvlText w:val="%7."/>
      <w:lvlJc w:val="left"/>
      <w:pPr>
        <w:ind w:left="5040" w:hanging="360"/>
      </w:pPr>
    </w:lvl>
    <w:lvl w:ilvl="7" w:tplc="52121815" w:tentative="1">
      <w:start w:val="1"/>
      <w:numFmt w:val="lowerLetter"/>
      <w:lvlText w:val="%8."/>
      <w:lvlJc w:val="left"/>
      <w:pPr>
        <w:ind w:left="5760" w:hanging="360"/>
      </w:pPr>
    </w:lvl>
    <w:lvl w:ilvl="8" w:tplc="52121815" w:tentative="1">
      <w:start w:val="1"/>
      <w:numFmt w:val="lowerRoman"/>
      <w:lvlText w:val="%9."/>
      <w:lvlJc w:val="right"/>
      <w:pPr>
        <w:ind w:left="6480" w:hanging="180"/>
      </w:pPr>
    </w:lvl>
  </w:abstractNum>
  <w:abstractNum w:abstractNumId="26260045">
    <w:multiLevelType w:val="hybridMultilevel"/>
    <w:lvl w:ilvl="0" w:tplc="68662726">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6260045">
    <w:abstractNumId w:val="26260045"/>
  </w:num>
  <w:num w:numId="26260046">
    <w:abstractNumId w:val="2626004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8606118" Type="http://schemas.microsoft.com/office/2011/relationships/commentsExtended" Target="commentsExtended.xml"/><Relationship Id="rId527374492" Type="http://schemas.microsoft.com/office/2011/relationships/people" Target="people.xml"/><Relationship Id="rId73526a8886eb350d3" Type="http://schemas.openxmlformats.org/officeDocument/2006/relationships/hyperlink" Target="https://gd.eppo.int/taxon/TOLCND/" TargetMode="External"/><Relationship Id="rId19976a8886eb35180" Type="http://schemas.openxmlformats.org/officeDocument/2006/relationships/hyperlink" Target="https://gd.eppo.int/taxon/TOLCND/categorization" TargetMode="External"/><Relationship Id="rId65046a8886eb35e87" Type="http://schemas.openxmlformats.org/officeDocument/2006/relationships/hyperlink" Target="https://gd.eppo.int/taxon/TOLCND/photos" TargetMode="External"/><Relationship Id="rId28376a8886eb388e6" Type="http://schemas.openxmlformats.org/officeDocument/2006/relationships/hyperlink" Target="https://www.cabi.org/isc/datasheet/118179" TargetMode="External"/><Relationship Id="rId26436a8886eb389f2" Type="http://schemas.openxmlformats.org/officeDocument/2006/relationships/hyperlink" Target="https://doi.org/10.2903/j.efsa.2013.3162" TargetMode="External"/><Relationship Id="rId12016a8886eb38a73" Type="http://schemas.openxmlformats.org/officeDocument/2006/relationships/hyperlink" Target="https://doi.org/10.2903/j.efsa.2020.6179" TargetMode="External"/><Relationship Id="rId17306a8886eb38aa8" Type="http://schemas.openxmlformats.org/officeDocument/2006/relationships/hyperlink" Target="https://doi.org/10.2903/sp.efsa.2020.EN-1904" TargetMode="External"/><Relationship Id="rId43316a8886eb38f7c" Type="http://schemas.openxmlformats.org/officeDocument/2006/relationships/hyperlink" Target="https://doi.org/10.3389/fmicb.2019.00140" TargetMode="External"/><Relationship Id="rId86216a8886eb38ff0" Type="http://schemas.openxmlformats.org/officeDocument/2006/relationships/hyperlink" Target="https://doi.org/10.3390/plants9050563" TargetMode="External"/><Relationship Id="rId13076a8886eb39079" Type="http://schemas.openxmlformats.org/officeDocument/2006/relationships/hyperlink" Target="https://doi.org/10.1016/B978-0-12-801246-8.00003-2" TargetMode="External"/><Relationship Id="rId85396a8886eb390ed" Type="http://schemas.openxmlformats.org/officeDocument/2006/relationships/hyperlink" Target="https://doi.org/10.1111/ppa.12267" TargetMode="External"/><Relationship Id="rId83776a8886eb39162" Type="http://schemas.openxmlformats.org/officeDocument/2006/relationships/hyperlink" Target="https://doi.org/10.1007/s10658-020-02038-1" TargetMode="External"/><Relationship Id="rId92156a8886eb391f0" Type="http://schemas.openxmlformats.org/officeDocument/2006/relationships/hyperlink" Target="https://doi.org/10.3390/v9100264" TargetMode="External"/><Relationship Id="rId90566a8886eb3926f" Type="http://schemas.openxmlformats.org/officeDocument/2006/relationships/hyperlink" Target="https://doi.org/10.1099/0022-1317-76-1-25" TargetMode="External"/><Relationship Id="rId81056a8886eb392ec" Type="http://schemas.openxmlformats.org/officeDocument/2006/relationships/hyperlink" Target="https://doi.org/10.1111/ppa.12978" TargetMode="External"/><Relationship Id="rId92566a8886eb3945e" Type="http://schemas.openxmlformats.org/officeDocument/2006/relationships/hyperlink" Target="https://doi.org/10.3390/ijerph16152673" TargetMode="External"/><Relationship Id="rId96986a8886eb3950f" Type="http://schemas.openxmlformats.org/officeDocument/2006/relationships/hyperlink" Target="https://doi.org/10.1094/PDIS-02-19-0298-RE" TargetMode="External"/><Relationship Id="rId33276a8886eb3b891" Type="http://schemas.openxmlformats.org/officeDocument/2006/relationships/hyperlink" Target="https://doi.org/10.1371/journal.pone.0155520" TargetMode="External"/><Relationship Id="rId94996a8886eb3b99e" Type="http://schemas.openxmlformats.org/officeDocument/2006/relationships/hyperlink" Target="https://gd.eppo.int" TargetMode="External"/><Relationship Id="rId59236a8886eb35d95" Type="http://schemas.openxmlformats.org/officeDocument/2006/relationships/image" Target="media/imgrId59236a8886eb35d95.jpg"/><Relationship Id="rId34946a8886eb37c95" Type="http://schemas.openxmlformats.org/officeDocument/2006/relationships/image" Target="media/imgrId34946a8886eb37c95.jpg"/><Relationship Id="rId53126a8886eb3ba44" Type="http://schemas.openxmlformats.org/officeDocument/2006/relationships/image" Target="media/imgrId53126a8886eb3ba44.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