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quadrigibbus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quadrigibbus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Tachypterellus consors cerasi</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 magnus</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Tachypterus quadrigibbus</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curculio, large apple curculio, western curculio</w:t>
            </w:r>
            <w:hyperlink r:id="rId90126636bcb134f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7586636bcb134f6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TACYQU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542927" name="name32926636bcb1355fb" descr="1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jpg"/>
                          <pic:cNvPicPr/>
                        </pic:nvPicPr>
                        <pic:blipFill>
                          <a:blip r:embed="rId84096636bcb1355f9" cstate="print"/>
                          <a:stretch>
                            <a:fillRect/>
                          </a:stretch>
                        </pic:blipFill>
                        <pic:spPr>
                          <a:xfrm>
                            <a:off x="0" y="0"/>
                            <a:ext cx="2160000" cy="1281600"/>
                          </a:xfrm>
                          <a:prstGeom prst="rect">
                            <a:avLst/>
                          </a:prstGeom>
                          <a:ln w="0">
                            <a:noFill/>
                          </a:ln>
                        </pic:spPr>
                      </pic:pic>
                    </a:graphicData>
                  </a:graphic>
                </wp:inline>
              </w:drawing>
            </w:r>
            <w:hyperlink r:id="rId18106636bcb13573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is associated with a wide range of plants in the Rosaceae family and, with </w:t>
      </w:r>
      <w:r>
        <w:rPr>
          <w:rFonts w:ascii="Calibri" w:hAnsi="Calibri" w:eastAsia="Calibri" w:cs="Calibri"/>
          <w:i/>
          <w:iCs/>
          <w:color w:val="000000"/>
          <w:sz w:val="22"/>
          <w:szCs w:val="22"/>
        </w:rPr>
        <w:t xml:space="preserve">Cornus stolonifera</w:t>
      </w:r>
      <w:r>
        <w:rPr>
          <w:rFonts w:ascii="Calibri" w:hAnsi="Calibri" w:eastAsia="Calibri" w:cs="Calibri"/>
          <w:color w:val="000000"/>
          <w:sz w:val="22"/>
          <w:szCs w:val="22"/>
        </w:rPr>
        <w:t xml:space="preserve"> (Cornaceae) (Burke &amp; Anderson, 1989). In addition, Burke (1976) mentioned that this species may also develop in the fruit of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Apples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are the main host plants. Burke &amp; Anderson (1989) gave the following list of Rosaceae from which the adults have been reared or collected: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macrosperma</w:t>
      </w:r>
      <w:r>
        <w:rPr>
          <w:rFonts w:ascii="Calibri" w:hAnsi="Calibri" w:eastAsia="Calibri" w:cs="Calibri"/>
          <w:color w:val="000000"/>
          <w:sz w:val="22"/>
          <w:szCs w:val="22"/>
        </w:rPr>
        <w:t xml:space="preserve">; apples and sweet crab apple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sp. Maier (1990) noted other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obovalis</w:t>
      </w:r>
      <w:r>
        <w:rPr>
          <w:rFonts w:ascii="Calibri" w:hAnsi="Calibri" w:eastAsia="Calibri" w:cs="Calibri"/>
          <w:color w:val="000000"/>
          <w:sz w:val="22"/>
          <w:szCs w:val="22"/>
        </w:rPr>
        <w:t xml:space="preserve">) that can serve as host plants for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 small number of larvae were also observed on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(Maier, 1990).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is a common host in eastern but not in western North America. While apples serve as hosts in the eastern and midwestern portions of the range, cultivated cherries are a significant host only in Colorado.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represent potential hosts throughout the range of the species.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spp. appear to be suitable hosts only in eastern and central North America; in western regions, only </w:t>
      </w:r>
      <w:r>
        <w:rPr>
          <w:rFonts w:ascii="Calibri" w:hAnsi="Calibri" w:eastAsia="Calibri" w:cs="Calibri"/>
          <w:i/>
          <w:iCs/>
          <w:color w:val="000000"/>
          <w:sz w:val="22"/>
          <w:szCs w:val="22"/>
        </w:rPr>
        <w:t xml:space="preserve">Anthonomus consors</w:t>
      </w:r>
      <w:r>
        <w:rPr>
          <w:rFonts w:ascii="Calibri" w:hAnsi="Calibri" w:eastAsia="Calibri" w:cs="Calibri"/>
          <w:color w:val="000000"/>
          <w:sz w:val="22"/>
          <w:szCs w:val="22"/>
        </w:rPr>
        <w:t xml:space="preserve"> is associated with this plant genus (Burke &amp; Anderson,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cultivated hosts are grown throughout the region, and the genera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well represented in the wild flora.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 var.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endemic in North America and widely distributed across Canada, the United States of America and Central Mexico (Burke &amp; Anderson, 1989).</w:t>
      </w:r>
    </w:p>
    <w:p>
      <w:r>
        <w:drawing>
          <wp:inline distT="0" distB="0" distL="0" distR="0">
            <wp:extent cx="6120000" cy="3067200"/>
            <wp:docPr id="91125540" name="name99826636bcb136a32" descr="TACYQ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YQU_distribution_map.jpg"/>
                    <pic:cNvPicPr/>
                  </pic:nvPicPr>
                  <pic:blipFill>
                    <a:blip r:embed="rId17436636bcb136a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overwinter on the ground beneath the trees. They begin to emerge when the ground surface temperature is about 16°C or above for at least 24 h and fly strongly when the temperature is much higher. In the Champlain Valley, New York State (USA), emergence usually starts in early May. Adults disperse actively in the spring, seeking the most suitable hosts. At first, they feed on leaf petioles, flower buds, and then on blossoms and finally on small fruits as soon as they have set.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considerable migration in the spring from one host to another as fruit is set, the weevil showing a preference for smaller fruit (Hammer, 1936). Ritcher (1936) showed that weevils reared from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apple both preferred to oviposit on the host from which they were reared. However, if the preferred host is not available, the weevils will readily disperse to, and oviposit on, the same or a different host some distance away (List, 1932;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soon thereafter and then egg laying which may be prolonged up to 60 days or more; the mean period is 34.6 days, during which a mean of 65.8 eggs can be laid per female (Crandall, 1905). The eggs are deposited in cavities made in maturing fruits, only one egg per large apple. On cherries, the eggs may be deposited either directly in the seeds or in the flesh of the fruit; most females apparently do the latter (List, 1932). Eggs may be deposited in both ovaries and flesh of apples (Crandall, 1905).</w:t>
      </w:r>
    </w:p>
    <w:p>
      <w:pPr>
        <w:widowControl w:val="on"/>
        <w:pBdr/>
        <w:spacing w:before="220" w:after="220" w:line="240" w:lineRule="auto"/>
        <w:ind w:left="0" w:right="0"/>
        <w:jc w:val="both"/>
      </w:pPr>
      <w:r>
        <w:rPr>
          <w:rFonts w:ascii="Calibri" w:hAnsi="Calibri" w:eastAsia="Calibri" w:cs="Calibri"/>
          <w:color w:val="000000"/>
          <w:sz w:val="22"/>
          <w:szCs w:val="22"/>
        </w:rPr>
        <w:t xml:space="preserve">Incubation requires about 7 days and the larvae feed by enlarging the oviposition cavity. According to Burke &amp; Anderson (1989), the larvae feed primarily upon the seed(s), although they may also be found in the flesh of the fruit. Apparently, they do not tunnel through the fruit like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but feed within a cavity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majority of larvae in apples that fall, as well as those in apples remaining on the trees, develop successfully. There are three larval instars and pupation usually occurs in the fruit while it is still on the tree. The adult must dig an exit hole to emerge from its host. </w:t>
      </w:r>
    </w:p>
    <w:p>
      <w:pPr>
        <w:widowControl w:val="on"/>
        <w:pBdr/>
        <w:spacing w:before="220" w:after="220" w:line="240" w:lineRule="auto"/>
        <w:ind w:left="0" w:right="0"/>
        <w:jc w:val="both"/>
      </w:pPr>
      <w:r>
        <w:rPr>
          <w:rFonts w:ascii="Calibri" w:hAnsi="Calibri" w:eastAsia="Calibri" w:cs="Calibri"/>
          <w:color w:val="000000"/>
          <w:sz w:val="22"/>
          <w:szCs w:val="22"/>
        </w:rPr>
        <w:t xml:space="preserve">Data on development rates in different types of apples are given by Hammer (1936). In Maine (USA), 80% of adults had emerged by mid-August (Lathrop, 1955) and the latest emergence occurs in mid-September in New York state (Hammer, 1936). This species is univoltine. Aspects of the biology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were given by Fulton (1928), Hammer (1933; 1936), Ritcher (1936) and Lathrop (1955).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first signs of injury are usually tiny punctures through the skin of the fruitlets. Beneath the punctures, the weevils dig out cavities for feeding or oviposition. If for the latter, they are closed with a pellet of frass. As the fruit grows these punctures are left at the bottom of funnel-shaped pits and the apple becomes misshapen. The egg puncture is wider toward the bottom, whereas the feeding puncture is somewhat parallel-sided; however, the two types of punctures are virtually indistinguishable on the surface of the fruit (Burke, 1976). Larvae, pupae and adults can be found in mature apples. Feeding on maturing fruit by the new generation of adults produces collapsed brown spots that can coalesce to form areas up to 2.5 cm in diameter (Hammer, 1932). Damage is well illustrated by Fulton (1928) and Hammer (1932; 1936). Pathogens and other pests may enter through punctures (Hammer, 1936). Adult and larval damage on berries and seed of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have been described by Steeves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ovoid, laid in cavity in the fruit whose opening is sealed with frass, one egg per cavity (Hammer, 1936).</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Final instar: 7.5-9.0 mm body length; body white or cream, legless, robust, curved, asperities very small, tubercle-like, generally distributed over entire surface; head light yellowish-brown, sides rather strongly rounded, width 0.77-0.88 mm (mean 0.82 mm), mandibles brown or black. For a key to the known larvae of the tribe Anthonomini, a detailed description of the larva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Ahmad &amp; Burke (1972).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Length 4.7-5.5 mm (Burke, 1968), whitish, darkening as development progresses; elytra each with a large, conical tubercle at about the middle; four pairs of discotergal setae on most abdominal terga; abdominal segment 9 bearing one posterior process; in a cavity in the fruit (Hammer, 1936). For a key to the known pupae of the tribe Anthonomini, a detailed description of the pupa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Burke (1968).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Body length including rostrum 5.0-11.0 mm (Hammer, 1936), excluding rostrum 2.5-5.5 mm (Burke &amp; Anderson, 1989); brown, lacking the whitish elytral markings of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(EPPO, 2022); antennal club elongate, as long as, or longer than, six preceding segments of funicle combined (as compared with the related </w:t>
      </w:r>
      <w:r>
        <w:rPr>
          <w:rFonts w:ascii="Calibri" w:hAnsi="Calibri" w:eastAsia="Calibri" w:cs="Calibri"/>
          <w:i/>
          <w:iCs/>
          <w:color w:val="000000"/>
          <w:sz w:val="22"/>
          <w:szCs w:val="22"/>
        </w:rPr>
        <w:t xml:space="preserve">A. consors</w:t>
      </w:r>
      <w:r>
        <w:rPr>
          <w:rFonts w:ascii="Calibri" w:hAnsi="Calibri" w:eastAsia="Calibri" w:cs="Calibri"/>
          <w:color w:val="000000"/>
          <w:sz w:val="22"/>
          <w:szCs w:val="22"/>
        </w:rPr>
        <w:t xml:space="preserve"> in which the club is stout, distinctly shorter than the six preceding segments of the funicle combined); rostrum long, slender, curved, one third to one half of overall body length (Hammer, 1936); scutellum narrow, convex dorsally; pronotum and elytra with dorsal pubescence dense and coarse; pronotum distinctly narrower than elytra at base; elytra with distinct, small to large tubercle on interval 3 at declivity, transverse, sub-basal depression poorly to moderately strongly developed; alternate elytral intervals slightly more convex, irregular in width; humeri strongly rounded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Size is very variable and host-dependent (Burke &amp; Anderson, 1989); sexual dimorphism is slight with the females usually slightly larger than males and females having a slightly greater length of the rostrum relative to body length; elytral tubercle development is variable and is possibly related to body size but allometry has not been proved (Burke &amp; Anderson, 1989).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Trees and other host plants should be inspected just before and during fruit set for the presence of adult weevils. Fruit can be inspected for the presence of punctures caused by egg laying. Since the insect has a thanatosis behavior (death feigning), it is easy to collect adults on trees in the spring by using a beat sheet (Hammer, 1936). This method will work efficiently only if the temperature is higher than 21°C, when adults are active. Yellow sticky traps can be installed prior to blossom to detect the presence of adults. A sweep net can also be used to collect adults on smaller host plants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as the weevil can be difficult to observe on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and can disperse the species locally. Larvae, pupae or newly emerged adults could be transported in apples, but there are no records of their interception. Adults could occur as contaminants of fresh fruit and in soil and debris around trees that have fruited, but such pre-diapause individuals are unlikely to have mated.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Riley (1871) noted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as destructive to cultivated apples and pears. It has since been reported as a pest of cultivated apples in several northeastern and mid-western states of the USA as well as in Eastern Canada (Crandall, 1905; Fulton, 1928; List, 1932; Hammer, 1936). According to Metcalf &amp; Flint (1962) it can cause very severe damage to apples, locally inflicting more than 50% crop losses. In Maine, injury to apples may occasionally be severe in heavily infested orchards (Lathrop, 1955). List (1932) mentioned that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was first recorded damaging cultivated cherries in Colorado (USA) in 1914 and later became a serious pest. Hoerner &amp; List (1952) reported it causing serious damage to cherries in Northern Colorado in 1945. Buckell (1930) described damage to cultivated pears by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the Salmon Arm area of British Columbia (Canada) during the growing seasons of 1927-1929. Considerable damage occurred to pears, but apples and cherries in the same orchard showed no sign of injury. It may be noted that most of the references cited here are quite old. The species is currently considered as a secondary pest in apple in Eastern Canada and the US, rarely causing damage of economic significance (Bloem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injury on pears has been identified in a limited number of orchards in Ontario and British Columbia (Agriculture and Agri-Food Canada, 2020), and research would be needed to reassess the frequency and distribution of this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there is no recently published literature on the control of this weevil. Buckell (1930) recommended that thickets of wild crab apple and hawthorn in the vicinity of orchards should be destroyed to decrease population buildup on alternative plants. The weevils often attack the foliage or tender twigs just before or during the blossoming period, and therefore the pink-bud application should be delayed for as long as possible. As soon as the fruits begin to form, the weevils start to injure them. This occurs before nearly all the petals have fallen and therefore the calyx application should be made sooner than is usually the case or when 60% of the petals have fallen. According to Hammer (1932), insecticide sprays applied during the adult feeding and oviposition period in the spring appeared to give measurable control. Hammer (1933) suggested that fruit drops should be picked up at least twice, but even where this is done, many of the weevils will emerge from apples on the trees and thus lower the efficiency of this method of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Hammer (1936) listed seven species of parasite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New York State and mentioned the occurrence of parasitic fungi. It was also mentioned that the larvae are killed by larvae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when these occur in the same small fruits. Bugbee (1967) reported </w:t>
      </w:r>
      <w:r>
        <w:rPr>
          <w:rFonts w:ascii="Calibri" w:hAnsi="Calibri" w:eastAsia="Calibri" w:cs="Calibri"/>
          <w:i/>
          <w:iCs/>
          <w:color w:val="000000"/>
          <w:sz w:val="22"/>
          <w:szCs w:val="22"/>
        </w:rPr>
        <w:t xml:space="preserve">Eurytoma fusca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mali</w:t>
      </w:r>
      <w:r>
        <w:rPr>
          <w:rFonts w:ascii="Calibri" w:hAnsi="Calibri" w:eastAsia="Calibri" w:cs="Calibri"/>
          <w:color w:val="000000"/>
          <w:sz w:val="22"/>
          <w:szCs w:val="22"/>
        </w:rPr>
        <w:t xml:space="preserve"> (Hymenoptera: Eurytomidae) as parasites of this weevil. Burke (1976) summarized in table form the reported hymenopterous parasites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is not currently listed as a quarantine pest by EPPO. Considering the potential risk it may present to economically important fruit crops in the European Union territory (EFSA, 2018), it is currently regulated by the European Union. Within EPPO, it was considered that measures already recommended for other North American fruit pests would adequately protect against its introduction. Thus, it was considered as a quarantine pest against which it was not necessary to take specific measures (including listing). Conditions in the EPPO region seem suitable for the survival and multiplication of the species including the presence of wild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to support reservoir populations. The fact that there is little recent information about it from North America suggests strongly that modern insecticide treatment regimes reduce it to a non-economically significant level (as has happened with other fruit tree pests throughout the world). The same would very probably be true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host fruit should come from an area where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does not occur and/or where routine intensive control measures are being applied. Plants of host species transported with roots should be free from soil, or the soil should be treated against the pest, and they should not carry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(2020) Crop profile for pear in Canada, 2019. Pest Management Program, Catalogue No. A118-10/36-2019E-PDF</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Bloem S, Mizell III RF &amp; O’Brien CW (2002) Old traps for new weevils: new records for curculionids (Coleoptera: Curculionidae), brentids (Coleoptera: Brentidae) and anthribids (Coleoptera: Anthribidae) from Jefferson Co.,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632-644.</w:t>
      </w:r>
    </w:p>
    <w:p>
      <w:pPr>
        <w:widowControl w:val="on"/>
        <w:pBdr/>
        <w:spacing w:before="220" w:after="220" w:line="240" w:lineRule="auto"/>
        <w:ind w:left="0" w:right="0"/>
        <w:jc w:val="left"/>
      </w:pPr>
      <w:r>
        <w:rPr>
          <w:rFonts w:ascii="Calibri" w:hAnsi="Calibri" w:eastAsia="Calibri" w:cs="Calibri"/>
          <w:color w:val="000000"/>
          <w:sz w:val="22"/>
          <w:szCs w:val="22"/>
        </w:rPr>
        <w:t xml:space="preserve">Buckell ER (1930) The apple curculio as a pear pest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RE (1967) Revision of chalcid wasps of genus </w:t>
      </w:r>
      <w:r>
        <w:rPr>
          <w:rFonts w:ascii="Calibri" w:hAnsi="Calibri" w:eastAsia="Calibri" w:cs="Calibri"/>
          <w:i/>
          <w:iCs/>
          <w:color w:val="000000"/>
          <w:sz w:val="22"/>
          <w:szCs w:val="22"/>
        </w:rPr>
        <w:t xml:space="preserve">Eurytoma</w:t>
      </w:r>
      <w:r>
        <w:rPr>
          <w:rFonts w:ascii="Calibri" w:hAnsi="Calibri" w:eastAsia="Calibri" w:cs="Calibri"/>
          <w:color w:val="000000"/>
          <w:sz w:val="22"/>
          <w:szCs w:val="22"/>
        </w:rPr>
        <w:t xml:space="preserve"> in America north of Mexico. </w:t>
      </w:r>
      <w:r>
        <w:rPr>
          <w:rFonts w:ascii="Calibri" w:hAnsi="Calibri" w:eastAsia="Calibri" w:cs="Calibri"/>
          <w:i/>
          <w:iCs/>
          <w:color w:val="000000"/>
          <w:sz w:val="22"/>
          <w:szCs w:val="22"/>
        </w:rPr>
        <w:t xml:space="preserve">Proceedings of the United States National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433-552.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(1976) Bionomics of the anthonomine weevils.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283-303.</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&amp; Anderson RS (1989) Systematics of species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Germar previously assigned to </w:t>
      </w:r>
      <w:r>
        <w:rPr>
          <w:rFonts w:ascii="Calibri" w:hAnsi="Calibri" w:eastAsia="Calibri" w:cs="Calibri"/>
          <w:i/>
          <w:iCs/>
          <w:color w:val="000000"/>
          <w:sz w:val="22"/>
          <w:szCs w:val="22"/>
        </w:rPr>
        <w:t xml:space="preserve">Tachypterellus</w:t>
      </w:r>
      <w:r>
        <w:rPr>
          <w:rFonts w:ascii="Calibri" w:hAnsi="Calibri" w:eastAsia="Calibri" w:cs="Calibri"/>
          <w:color w:val="000000"/>
          <w:sz w:val="22"/>
          <w:szCs w:val="22"/>
        </w:rPr>
        <w:t xml:space="preserve"> Fall and Cockerell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Crandall CS (1905) The curculio and the apple. </w:t>
      </w:r>
      <w:r>
        <w:rPr>
          <w:rFonts w:ascii="Calibri" w:hAnsi="Calibri" w:eastAsia="Calibri" w:cs="Calibri"/>
          <w:i/>
          <w:iCs/>
          <w:color w:val="000000"/>
          <w:sz w:val="22"/>
          <w:szCs w:val="22"/>
        </w:rPr>
        <w:t xml:space="preserve">Bulletin of the University of Illinois Agricultural Experiment Station</w:t>
      </w:r>
      <w:r>
        <w:rPr>
          <w:rFonts w:ascii="Calibri" w:hAnsi="Calibri" w:eastAsia="Calibri" w:cs="Calibri"/>
          <w:color w:val="000000"/>
          <w:sz w:val="22"/>
          <w:szCs w:val="22"/>
        </w:rPr>
        <w:t xml:space="preserve"> 98, 467-560.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54516636bcb1377d6" w:history="1">
        <w:r>
          <w:rPr>
            <w:rFonts w:ascii="Calibri" w:hAnsi="Calibri" w:eastAsia="Calibri" w:cs="Calibri"/>
            <w:color w:val="0000CC"/>
            <w:sz w:val="22"/>
            <w:szCs w:val="22"/>
            <w:u w:val="single"/>
          </w:rPr>
          <w:t xml:space="preserve">https://gd.eppo.int/taxon/CONHNE/datasheet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(2018) Jeger M, Bragard C, Caffier D,Candresse T, Chatzivassiliou E, Dehnen-Schmutz K, Gilioli G, Grégoire J-C, Jaques Miret JA, Navarro MN,Niere B, Parnell S, Potting R, Rafoss T, Rossi V, Urek G, Van Bruggen A, Van der Werf W, West J, Winter S,Gardi C &amp; MacLeod A. Scientific Opinion on the pest categorisation of </w:t>
      </w:r>
      <w:r>
        <w:rPr>
          <w:rFonts w:ascii="Calibri" w:hAnsi="Calibri" w:eastAsia="Calibri" w:cs="Calibri"/>
          <w:i/>
          <w:iCs/>
          <w:color w:val="000000"/>
          <w:sz w:val="22"/>
          <w:szCs w:val="22"/>
        </w:rPr>
        <w:t xml:space="preserve">Anthonomus quadrigibbus.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(4), 5245, 24 pp. </w:t>
      </w:r>
      <w:hyperlink r:id="rId58316636bcb137844" w:history="1">
        <w:r>
          <w:rPr>
            <w:rFonts w:ascii="Calibri" w:hAnsi="Calibri" w:eastAsia="Calibri" w:cs="Calibri"/>
            <w:color w:val="0000CC"/>
            <w:sz w:val="22"/>
            <w:szCs w:val="22"/>
            <w:u w:val="single"/>
          </w:rPr>
          <w:t xml:space="preserve">https://doi.org/10.2903/j.efsa.2018.5245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BB (1928) The apple curculio and its control by hogs.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249-261.</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(1932) Studies on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569-575.</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(1933) Further studies on the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(1936) The biology of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Technical Bulletin of the New York State Agricultural Experiment Station</w:t>
      </w:r>
      <w:r>
        <w:rPr>
          <w:rFonts w:ascii="Calibri" w:hAnsi="Calibri" w:eastAsia="Calibri" w:cs="Calibri"/>
          <w:color w:val="000000"/>
          <w:sz w:val="22"/>
          <w:szCs w:val="22"/>
        </w:rPr>
        <w:t xml:space="preserve"> 240, 1-50.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25,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Lathrop FH (1955) Apple insects in Maine. </w:t>
      </w:r>
      <w:r>
        <w:rPr>
          <w:rFonts w:ascii="Calibri" w:hAnsi="Calibri" w:eastAsia="Calibri" w:cs="Calibri"/>
          <w:i/>
          <w:iCs/>
          <w:color w:val="000000"/>
          <w:sz w:val="22"/>
          <w:szCs w:val="22"/>
        </w:rPr>
        <w:t xml:space="preserve">Bulletin of Maine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26-27.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(1932) A cherry pest in Colorado. </w:t>
      </w:r>
      <w:r>
        <w:rPr>
          <w:rFonts w:ascii="Calibri" w:hAnsi="Calibri" w:eastAsia="Calibri" w:cs="Calibri"/>
          <w:i/>
          <w:iCs/>
          <w:color w:val="000000"/>
          <w:sz w:val="22"/>
          <w:szCs w:val="22"/>
        </w:rPr>
        <w:t xml:space="preserve">Bulletin of the Colorado State University Agricultural Experiment Station</w:t>
      </w:r>
      <w:r>
        <w:rPr>
          <w:rFonts w:ascii="Calibri" w:hAnsi="Calibri" w:eastAsia="Calibri" w:cs="Calibri"/>
          <w:color w:val="000000"/>
          <w:sz w:val="22"/>
          <w:szCs w:val="22"/>
        </w:rPr>
        <w:t xml:space="preserve"> 385, 1-106.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larvae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1326–1332. </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CL, Flint WP (1962) </w:t>
      </w:r>
      <w:r>
        <w:rPr>
          <w:rFonts w:ascii="Calibri" w:hAnsi="Calibri" w:eastAsia="Calibri" w:cs="Calibri"/>
          <w:i/>
          <w:iCs/>
          <w:color w:val="000000"/>
          <w:sz w:val="22"/>
          <w:szCs w:val="22"/>
        </w:rPr>
        <w:t xml:space="preserve">Destructive and useful insects</w:t>
      </w:r>
      <w:r>
        <w:rPr>
          <w:rFonts w:ascii="Calibri" w:hAnsi="Calibri" w:eastAsia="Calibri" w:cs="Calibri"/>
          <w:color w:val="000000"/>
          <w:sz w:val="22"/>
          <w:szCs w:val="22"/>
        </w:rPr>
        <w:t xml:space="preserve">. 4th edition (revised).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Morin Y, Chouinard G &amp; Gervais S (2020) Les charançons occasionnels du fruit. Réseau-pommier, production fruitière intégrée, Fiche 88. </w:t>
      </w:r>
      <w:hyperlink r:id="rId57166636bcb137b83" w:history="1">
        <w:r>
          <w:rPr>
            <w:rFonts w:ascii="Calibri" w:hAnsi="Calibri" w:eastAsia="Calibri" w:cs="Calibri"/>
            <w:color w:val="0000CC"/>
            <w:sz w:val="22"/>
            <w:szCs w:val="22"/>
            <w:u w:val="single"/>
          </w:rPr>
          <w:t xml:space="preserve">https://reseaupommier.irda.qc.ca/?p=6588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(1871) The apple curculio. </w:t>
      </w:r>
      <w:r>
        <w:rPr>
          <w:rFonts w:ascii="Calibri" w:hAnsi="Calibri" w:eastAsia="Calibri" w:cs="Calibri"/>
          <w:i/>
          <w:iCs/>
          <w:color w:val="000000"/>
          <w:sz w:val="22"/>
          <w:szCs w:val="22"/>
        </w:rPr>
        <w:t xml:space="preserve">Third annual report of the noxious, beneficial and other insects of the State of Missouri</w:t>
      </w:r>
      <w:r>
        <w:rPr>
          <w:rFonts w:ascii="Calibri" w:hAnsi="Calibri" w:eastAsia="Calibri" w:cs="Calibri"/>
          <w:color w:val="000000"/>
          <w:sz w:val="22"/>
          <w:szCs w:val="22"/>
        </w:rPr>
        <w:t xml:space="preserve"> 29-35.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Ritcher PO (1936) Larger apple curculio in Wisconsin.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697-701.</w:t>
      </w:r>
    </w:p>
    <w:p>
      <w:pPr>
        <w:widowControl w:val="on"/>
        <w:pBdr/>
        <w:spacing w:before="220" w:after="220" w:line="240" w:lineRule="auto"/>
        <w:ind w:left="0" w:right="0"/>
        <w:jc w:val="left"/>
      </w:pPr>
      <w:r>
        <w:rPr>
          <w:rFonts w:ascii="Calibri" w:hAnsi="Calibri" w:eastAsia="Calibri" w:cs="Calibri"/>
          <w:color w:val="000000"/>
          <w:sz w:val="22"/>
          <w:szCs w:val="22"/>
        </w:rPr>
        <w:t xml:space="preserve">Steeves TA, Lehmkuhl DM &amp; Bethune TD (1979) Damage to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by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641-648.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Annie-Ève Gagnon (Agriculture and Agri-Food Canada) and Alexis Matte (Université de Sherbrooke, Canada).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EPPO datasheets on pests recommended for regulation. Available online. </w:t>
      </w:r>
      <w:hyperlink r:id="rId65356636bcb137d8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It was revised in the second edition of the book in 1997, and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67638155" name="name99946636bcb13822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886636bcb13821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26286">
    <w:multiLevelType w:val="hybridMultilevel"/>
    <w:lvl w:ilvl="0" w:tplc="97990283">
      <w:start w:val="1"/>
      <w:numFmt w:val="decimal"/>
      <w:lvlText w:val="%1."/>
      <w:lvlJc w:val="left"/>
      <w:pPr>
        <w:ind w:left="720" w:hanging="360"/>
      </w:pPr>
    </w:lvl>
    <w:lvl w:ilvl="1" w:tplc="97990283" w:tentative="1">
      <w:start w:val="1"/>
      <w:numFmt w:val="lowerLetter"/>
      <w:lvlText w:val="%2."/>
      <w:lvlJc w:val="left"/>
      <w:pPr>
        <w:ind w:left="1440" w:hanging="360"/>
      </w:pPr>
    </w:lvl>
    <w:lvl w:ilvl="2" w:tplc="97990283" w:tentative="1">
      <w:start w:val="1"/>
      <w:numFmt w:val="lowerRoman"/>
      <w:lvlText w:val="%3."/>
      <w:lvlJc w:val="right"/>
      <w:pPr>
        <w:ind w:left="2160" w:hanging="180"/>
      </w:pPr>
    </w:lvl>
    <w:lvl w:ilvl="3" w:tplc="97990283" w:tentative="1">
      <w:start w:val="1"/>
      <w:numFmt w:val="decimal"/>
      <w:lvlText w:val="%4."/>
      <w:lvlJc w:val="left"/>
      <w:pPr>
        <w:ind w:left="2880" w:hanging="360"/>
      </w:pPr>
    </w:lvl>
    <w:lvl w:ilvl="4" w:tplc="97990283" w:tentative="1">
      <w:start w:val="1"/>
      <w:numFmt w:val="lowerLetter"/>
      <w:lvlText w:val="%5."/>
      <w:lvlJc w:val="left"/>
      <w:pPr>
        <w:ind w:left="3600" w:hanging="360"/>
      </w:pPr>
    </w:lvl>
    <w:lvl w:ilvl="5" w:tplc="97990283" w:tentative="1">
      <w:start w:val="1"/>
      <w:numFmt w:val="lowerRoman"/>
      <w:lvlText w:val="%6."/>
      <w:lvlJc w:val="right"/>
      <w:pPr>
        <w:ind w:left="4320" w:hanging="180"/>
      </w:pPr>
    </w:lvl>
    <w:lvl w:ilvl="6" w:tplc="97990283" w:tentative="1">
      <w:start w:val="1"/>
      <w:numFmt w:val="decimal"/>
      <w:lvlText w:val="%7."/>
      <w:lvlJc w:val="left"/>
      <w:pPr>
        <w:ind w:left="5040" w:hanging="360"/>
      </w:pPr>
    </w:lvl>
    <w:lvl w:ilvl="7" w:tplc="97990283" w:tentative="1">
      <w:start w:val="1"/>
      <w:numFmt w:val="lowerLetter"/>
      <w:lvlText w:val="%8."/>
      <w:lvlJc w:val="left"/>
      <w:pPr>
        <w:ind w:left="5760" w:hanging="360"/>
      </w:pPr>
    </w:lvl>
    <w:lvl w:ilvl="8" w:tplc="97990283" w:tentative="1">
      <w:start w:val="1"/>
      <w:numFmt w:val="lowerRoman"/>
      <w:lvlText w:val="%9."/>
      <w:lvlJc w:val="right"/>
      <w:pPr>
        <w:ind w:left="6480" w:hanging="180"/>
      </w:pPr>
    </w:lvl>
  </w:abstractNum>
  <w:abstractNum w:abstractNumId="26326285">
    <w:multiLevelType w:val="hybridMultilevel"/>
    <w:lvl w:ilvl="0" w:tplc="385438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26285">
    <w:abstractNumId w:val="26326285"/>
  </w:num>
  <w:num w:numId="26326286">
    <w:abstractNumId w:val="263262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3027781" Type="http://schemas.microsoft.com/office/2011/relationships/commentsExtended" Target="commentsExtended.xml"/><Relationship Id="rId819275633" Type="http://schemas.microsoft.com/office/2011/relationships/people" Target="people.xml"/><Relationship Id="rId90126636bcb134f1a" Type="http://schemas.openxmlformats.org/officeDocument/2006/relationships/hyperlink" Target="https://gd.eppo.int/taxon/TACYQU/" TargetMode="External"/><Relationship Id="rId37586636bcb134f60" Type="http://schemas.openxmlformats.org/officeDocument/2006/relationships/hyperlink" Target="https://gd.eppo.int/taxon/TACYQU/categorization" TargetMode="External"/><Relationship Id="rId18106636bcb135738" Type="http://schemas.openxmlformats.org/officeDocument/2006/relationships/hyperlink" Target="https://gd.eppo.int/taxon/TACYQU/photos" TargetMode="External"/><Relationship Id="rId54516636bcb1377d6" Type="http://schemas.openxmlformats.org/officeDocument/2006/relationships/hyperlink" Target="https://gd.eppo.int/taxon/CONHNE/datasheet" TargetMode="External"/><Relationship Id="rId58316636bcb137844" Type="http://schemas.openxmlformats.org/officeDocument/2006/relationships/hyperlink" Target="https://doi.org/10.2903/j.efsa.2018.5245" TargetMode="External"/><Relationship Id="rId57166636bcb137b83" Type="http://schemas.openxmlformats.org/officeDocument/2006/relationships/hyperlink" Target="https://reseaupommier.irda.qc.ca/?p=6588" TargetMode="External"/><Relationship Id="rId65356636bcb137d8c" Type="http://schemas.openxmlformats.org/officeDocument/2006/relationships/hyperlink" Target="https://gd.eppo.int" TargetMode="External"/><Relationship Id="rId84096636bcb1355f9" Type="http://schemas.openxmlformats.org/officeDocument/2006/relationships/image" Target="media/imgrId84096636bcb1355f9.jpg"/><Relationship Id="rId17436636bcb136a2e" Type="http://schemas.openxmlformats.org/officeDocument/2006/relationships/image" Target="media/imgrId17436636bcb136a2e.jpg"/><Relationship Id="rId52886636bcb13821f" Type="http://schemas.openxmlformats.org/officeDocument/2006/relationships/image" Target="media/imgrId52886636bcb13821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