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Scirtothrips dorsalis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2023-09-13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Scirtothrips dorsalis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Hood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Anaphothrips andreae</w:t>
            </w:r>
            <w:r>
              <w:rPr>
                <w:rFonts w:ascii="Calibri" w:hAnsi="Calibri" w:eastAsia="Calibri" w:cs="Calibri"/>
                <w:color w:val="000000"/>
                <w:position w:val="-3"/>
                <w:sz w:val="22"/>
                <w:szCs w:val="22"/>
              </w:rPr>
              <w:t xml:space="preserve"> Karny, </w:t>
            </w:r>
            <w:r>
              <w:rPr>
                <w:rFonts w:ascii="Calibri" w:hAnsi="Calibri" w:eastAsia="Calibri" w:cs="Calibri"/>
                <w:i/>
                <w:iCs/>
                <w:color w:val="000000"/>
                <w:position w:val="-3"/>
                <w:sz w:val="22"/>
                <w:szCs w:val="22"/>
              </w:rPr>
              <w:t xml:space="preserve">Anaphothrips dorsalis</w:t>
            </w:r>
            <w:r>
              <w:rPr>
                <w:rFonts w:ascii="Calibri" w:hAnsi="Calibri" w:eastAsia="Calibri" w:cs="Calibri"/>
                <w:color w:val="000000"/>
                <w:position w:val="-3"/>
                <w:sz w:val="22"/>
                <w:szCs w:val="22"/>
              </w:rPr>
              <w:t xml:space="preserve"> Hood, </w:t>
            </w:r>
            <w:r>
              <w:rPr>
                <w:rFonts w:ascii="Calibri" w:hAnsi="Calibri" w:eastAsia="Calibri" w:cs="Calibri"/>
                <w:i/>
                <w:iCs/>
                <w:color w:val="000000"/>
                <w:position w:val="-3"/>
                <w:sz w:val="22"/>
                <w:szCs w:val="22"/>
              </w:rPr>
              <w:t xml:space="preserve">Anaphothrips fragariae</w:t>
            </w:r>
            <w:r>
              <w:rPr>
                <w:rFonts w:ascii="Calibri" w:hAnsi="Calibri" w:eastAsia="Calibri" w:cs="Calibri"/>
                <w:color w:val="000000"/>
                <w:position w:val="-3"/>
                <w:sz w:val="22"/>
                <w:szCs w:val="22"/>
              </w:rPr>
              <w:t xml:space="preserve"> (Girault), </w:t>
            </w:r>
            <w:r>
              <w:rPr>
                <w:rFonts w:ascii="Calibri" w:hAnsi="Calibri" w:eastAsia="Calibri" w:cs="Calibri"/>
                <w:i/>
                <w:iCs/>
                <w:color w:val="000000"/>
                <w:position w:val="-3"/>
                <w:sz w:val="22"/>
                <w:szCs w:val="22"/>
              </w:rPr>
              <w:t xml:space="preserve">Heliothrips minutissimus</w:t>
            </w:r>
            <w:r>
              <w:rPr>
                <w:rFonts w:ascii="Calibri" w:hAnsi="Calibri" w:eastAsia="Calibri" w:cs="Calibri"/>
                <w:color w:val="000000"/>
                <w:position w:val="-3"/>
                <w:sz w:val="22"/>
                <w:szCs w:val="22"/>
              </w:rPr>
              <w:t xml:space="preserve"> Bagnall, </w:t>
            </w:r>
            <w:r>
              <w:rPr>
                <w:rFonts w:ascii="Calibri" w:hAnsi="Calibri" w:eastAsia="Calibri" w:cs="Calibri"/>
                <w:i/>
                <w:iCs/>
                <w:color w:val="000000"/>
                <w:position w:val="-3"/>
                <w:sz w:val="22"/>
                <w:szCs w:val="22"/>
              </w:rPr>
              <w:t xml:space="preserve">Neophysopus fragariae</w:t>
            </w:r>
            <w:r>
              <w:rPr>
                <w:rFonts w:ascii="Calibri" w:hAnsi="Calibri" w:eastAsia="Calibri" w:cs="Calibri"/>
                <w:color w:val="000000"/>
                <w:position w:val="-3"/>
                <w:sz w:val="22"/>
                <w:szCs w:val="22"/>
              </w:rPr>
              <w:t xml:space="preserve"> Girault, </w:t>
            </w:r>
            <w:r>
              <w:rPr>
                <w:rFonts w:ascii="Calibri" w:hAnsi="Calibri" w:eastAsia="Calibri" w:cs="Calibri"/>
                <w:i/>
                <w:iCs/>
                <w:color w:val="000000"/>
                <w:position w:val="-3"/>
                <w:sz w:val="22"/>
                <w:szCs w:val="22"/>
              </w:rPr>
              <w:t xml:space="preserve">Scirtothrips dorsalis var. padmae</w:t>
            </w:r>
            <w:r>
              <w:rPr>
                <w:rFonts w:ascii="Calibri" w:hAnsi="Calibri" w:eastAsia="Calibri" w:cs="Calibri"/>
                <w:color w:val="000000"/>
                <w:position w:val="-3"/>
                <w:sz w:val="22"/>
                <w:szCs w:val="22"/>
              </w:rPr>
              <w:t xml:space="preserve"> Ramakrishna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Assam thrips, chilli thrips, flower thrips, strawberry thrips, yellow tea thrips</w:t>
            </w:r>
            <w:hyperlink r:id="rId68296ac122a42c87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8046ac122a42c8f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SCITDO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0734402" name="name12786ac122a42cfde" descr="15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312.jpg"/>
                          <pic:cNvPicPr/>
                        </pic:nvPicPr>
                        <pic:blipFill>
                          <a:blip r:embed="rId29706ac122a42cfdc" cstate="print"/>
                          <a:stretch>
                            <a:fillRect/>
                          </a:stretch>
                        </pic:blipFill>
                        <pic:spPr>
                          <a:xfrm>
                            <a:off x="0" y="0"/>
                            <a:ext cx="2160000" cy="1281600"/>
                          </a:xfrm>
                          <a:prstGeom prst="rect">
                            <a:avLst/>
                          </a:prstGeom>
                          <a:ln w="0">
                            <a:noFill/>
                          </a:ln>
                        </pic:spPr>
                      </pic:pic>
                    </a:graphicData>
                  </a:graphic>
                </wp:inline>
              </w:drawing>
            </w:r>
            <w:hyperlink r:id="rId34266ac122a42d11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was described by Hood (1919) from 34 females collected by Ramakrisna in 1916 in Coimbatore (India) on "castor and chillies" shoots. Mound (1968) recognised </w:t>
      </w:r>
      <w:r>
        <w:rPr>
          <w:rFonts w:ascii="Calibri" w:hAnsi="Calibri" w:eastAsia="Calibri" w:cs="Calibri"/>
          <w:i/>
          <w:iCs/>
          <w:color w:val="000000"/>
          <w:sz w:val="22"/>
          <w:szCs w:val="22"/>
        </w:rPr>
        <w:t xml:space="preserve">Heliothrips minutissimus</w:t>
      </w:r>
      <w:r>
        <w:rPr>
          <w:rFonts w:ascii="Calibri" w:hAnsi="Calibri" w:eastAsia="Calibri" w:cs="Calibri"/>
          <w:color w:val="000000"/>
          <w:sz w:val="22"/>
          <w:szCs w:val="22"/>
        </w:rPr>
        <w:t xml:space="preserve"> Bagnall from Bombay as the same species, and Jacot-Guillarmod (1971) also lists </w:t>
      </w:r>
      <w:r>
        <w:rPr>
          <w:rFonts w:ascii="Calibri" w:hAnsi="Calibri" w:eastAsia="Calibri" w:cs="Calibri"/>
          <w:i/>
          <w:iCs/>
          <w:color w:val="000000"/>
          <w:sz w:val="22"/>
          <w:szCs w:val="22"/>
        </w:rPr>
        <w:t xml:space="preserve">Anaphothrips andreae</w:t>
      </w:r>
      <w:r>
        <w:rPr>
          <w:rFonts w:ascii="Calibri" w:hAnsi="Calibri" w:eastAsia="Calibri" w:cs="Calibri"/>
          <w:color w:val="000000"/>
          <w:sz w:val="22"/>
          <w:szCs w:val="22"/>
        </w:rPr>
        <w:t xml:space="preserve"> Karny and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padmae</w:t>
      </w:r>
      <w:r>
        <w:rPr>
          <w:rFonts w:ascii="Calibri" w:hAnsi="Calibri" w:eastAsia="Calibri" w:cs="Calibri"/>
          <w:color w:val="000000"/>
          <w:sz w:val="22"/>
          <w:szCs w:val="22"/>
        </w:rPr>
        <w:t xml:space="preserve"> Ramakrishna as synonyms. Moreover, the strawberry thrips from Australia, </w:t>
      </w:r>
      <w:r>
        <w:rPr>
          <w:rFonts w:ascii="Calibri" w:hAnsi="Calibri" w:eastAsia="Calibri" w:cs="Calibri"/>
          <w:i/>
          <w:iCs/>
          <w:color w:val="000000"/>
          <w:sz w:val="22"/>
          <w:szCs w:val="22"/>
        </w:rPr>
        <w:t xml:space="preserve">S. fragariae</w:t>
      </w:r>
      <w:r>
        <w:rPr>
          <w:rFonts w:ascii="Calibri" w:hAnsi="Calibri" w:eastAsia="Calibri" w:cs="Calibri"/>
          <w:color w:val="000000"/>
          <w:sz w:val="22"/>
          <w:szCs w:val="22"/>
        </w:rPr>
        <w:t xml:space="preserve"> (Girault), is recognised as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after studying Girault's material by Mound &amp; Palmer (1981). </w:t>
      </w:r>
      <w:r>
        <w:rPr>
          <w:rFonts w:ascii="Calibri" w:hAnsi="Calibri" w:eastAsia="Calibri" w:cs="Calibri"/>
          <w:i/>
          <w:iCs/>
          <w:color w:val="000000"/>
          <w:sz w:val="22"/>
          <w:szCs w:val="22"/>
        </w:rPr>
        <w:t xml:space="preserve">S. oligochaetus</w:t>
      </w:r>
      <w:r>
        <w:rPr>
          <w:rFonts w:ascii="Calibri" w:hAnsi="Calibri" w:eastAsia="Calibri" w:cs="Calibri"/>
          <w:color w:val="000000"/>
          <w:sz w:val="22"/>
          <w:szCs w:val="22"/>
        </w:rPr>
        <w:t xml:space="preserve"> (Karny), which has been regarded by several authors as the same species as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was recognised by Mound &amp; Palmer (1981) as a distinct valid species. But in view of the confusion between these two species, old published records from India may require confirmation. Based on molecular techniques (sequences of the ITS1 and ITS2 regions), Rugman-Jones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suggested that Indian and South African specimens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(identified morphologically) might not be the same species. This was further confirmed by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Dickey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using DNA barcode library and seven nuclear markers via next-generation sequencing, reported the delimitation of nine cryptic species and two morphologically distinguishable species comprising the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species complex. One of these, designated as “South Asia 1” which is native to India, is considered highly invasive (e.g. in Japan, Israel, USA). Two other species, “South Asia 2”, and “East Asia 1” are regarded by Dickey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as highly polyphagous, but at an earlier stage of global invasion. The other members of the complex are regionally endemic and vary in their pest status and level of polyphagy. The existence of several morphologically indistinguishable species raises practical questions regarding the quarantine status of this species. In the following, the term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should be understood as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complex, considering that the currently available literature on this species does not distinguish between the different cryptic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reported to be highly polyphagous, feeding on more than 100 species in 40 different plant families.</w:t>
      </w:r>
    </w:p>
    <w:p>
      <w:pPr>
        <w:widowControl w:val="on"/>
        <w:pBdr/>
        <w:spacing w:before="220" w:after="220" w:line="240" w:lineRule="auto"/>
        <w:ind w:left="0" w:right="0"/>
        <w:jc w:val="both"/>
      </w:pPr>
      <w:r>
        <w:rPr>
          <w:rFonts w:ascii="Calibri" w:hAnsi="Calibri" w:eastAsia="Calibri" w:cs="Calibri"/>
          <w:color w:val="000000"/>
          <w:sz w:val="22"/>
          <w:szCs w:val="22"/>
        </w:rPr>
        <w:t xml:space="preserve">Native host plants include various Fabaceae, such as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Brownea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Saraca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known as a pest on many crops including kiwi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cotton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w:t>
      </w:r>
      <w:r>
        <w:rPr>
          <w:rFonts w:ascii="Calibri" w:hAnsi="Calibri" w:eastAsia="Calibri" w:cs="Calibri"/>
          <w:color w:val="000000"/>
          <w:sz w:val="22"/>
          <w:szCs w:val="22"/>
        </w:rPr>
        <w:t xml:space="preserve">, 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Nelumbo</w:t>
      </w:r>
      <w:r>
        <w:rPr>
          <w:rFonts w:ascii="Calibri" w:hAnsi="Calibri" w:eastAsia="Calibri" w:cs="Calibri"/>
          <w:color w:val="000000"/>
          <w:sz w:val="22"/>
          <w:szCs w:val="22"/>
        </w:rPr>
        <w:t xml:space="preserve">, onions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tamarinds (</w:t>
      </w:r>
      <w:r>
        <w:rPr>
          <w:rFonts w:ascii="Calibri" w:hAnsi="Calibri" w:eastAsia="Calibri" w:cs="Calibri"/>
          <w:i/>
          <w:iCs/>
          <w:color w:val="000000"/>
          <w:sz w:val="22"/>
          <w:szCs w:val="22"/>
        </w:rPr>
        <w:t xml:space="preserve">Tamarindus indica</w:t>
      </w:r>
      <w:r>
        <w:rPr>
          <w:rFonts w:ascii="Calibri" w:hAnsi="Calibri" w:eastAsia="Calibri" w:cs="Calibri"/>
          <w:color w:val="000000"/>
          <w:sz w:val="22"/>
          <w:szCs w:val="22"/>
        </w:rPr>
        <w:t xml:space="preserve">) and tea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only cited as a significant pest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Japan and Taiwan. However, members of the cryptic species complex may have reduced host ranges compared to the whole complex (Dickey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Abelia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chamaedrifolia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macrostachya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Allamanda cathartica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Almeidea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compressa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Azadirachta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genistelloides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Barringtonia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tuberhybrida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bealei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Bremeria pervillei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Brexia madagascariensis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Breynia disticha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Brownea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Bruguiera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sasanqua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carpatica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erythrocarpos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Caryopteris x clandonensis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Catunaregam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Ceiba pentandra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 var. plumosa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Citrumelo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clementina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Clitoria javitensis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scutellarioides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Conocarpus erectus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Crassula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Crinum purpurascens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Crossandra infundibuliformis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Crossandra massaica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Cuphea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 seguine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Dimocarpus longan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ecklonis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Diplocyclos palmatus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Dissotis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Duranta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Ehretia cymosa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Embelia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 pinnatum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Euadenia eminens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deglupta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hypericifolia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exasperata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lingua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Fittonia albivenis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livingstonei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mangostana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thunbergia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Glandularia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Gnetum costatum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arnottianus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liliiflorus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Iguanura geonomiformis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Illicium floridanum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hawkeri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sambac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extensa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Laguncularia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 inermis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Lebronnecia kokioides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Leea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Licuala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hyssopifolia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ruhmeriana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Markhamia zanzibarica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pudica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Mitriostigma axillare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Monanthotaxis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Napoleonaea vogelii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Nelumbo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Odontonema tubaeforme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lindheimeri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Oncoba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Palisota 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Pavetta revoluta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Pentas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niruri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urinaria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senacia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tenuifolium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tobira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Plerandra elegantissima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Plumbago auriculata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Podocarpus macrophyllus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Polyscias ornifolia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Quisqualis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Ramosmania rodriguesii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Rhaphiolepis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Rhaphiolepis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Richardia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Rotheca myricoides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farinacea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Sanchezia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Saraca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Scindapsus pictus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undatus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Skimmia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Stereospermum nematocarpum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Strobilanthes auriculata var. dyeriana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Strobilanthes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Synsepalum dulcificum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Tabernaemontana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Tamarindus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Tarenna alleizettei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Tarenna alpestris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fulva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vogelii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boivinii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mantaly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neotaliala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Thunbergia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Thunbergia vogeliana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zebrina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havanensis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Trilepisium madagascariense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Trimezia lutea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Turraea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darrowii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odoratissimum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suspensum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x wittrockiana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x marylandica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0" w:after="0" w:line="240" w:lineRule="auto"/>
        <w:ind w:left="0" w:right="0"/>
        <w:jc w:val="both"/>
      </w:pP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presumed to originate in Asia but its exact area of origin is unclear, with different origins proposed by different authors, ranging from South Asia to the Indian subcontinent or from Pakistan in the west to Japan and Queensland in the east, or from Australasia, or part of Africa. The distribution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has expanded globally over recent years with spread in the Americas, Africa and now the EPPO region. The understanding of the native distribution is further complicated by the fact that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a cryptic species complex containing morphologically indistinguishable species (see Notes on taxonomy and nomenclature).</w:t>
      </w:r>
      <w:r>
        <w:drawing>
          <wp:inline distT="0" distB="0" distL="0" distR="0">
            <wp:extent cx="6120000" cy="3067200"/>
            <wp:docPr id="24070927" name="name25116ac122a430310" descr="SCITD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TDO_distribution_map.jpg"/>
                    <pic:cNvPicPr/>
                  </pic:nvPicPr>
                  <pic:blipFill>
                    <a:blip r:embed="rId69876ac122a43030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Israel, Netherlands, Portugal (mainland), Spain (mainland, Islas Canárias),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Cote d'Ivoire, Egypt, Ghana, Kenya, Tanzania, United Republic of,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China (Anhui, Beijing, Chongqing, Fujian, Guangdong, Guangxi, Guizhou, Hainan, Henan, Hubei, Hunan, Jiangsu, Jiangxi, Shandong, Sichuan, Xianggang (Hong Kong), Yunnan, Zhejiang), India (Andhra Pradesh, Arunachal Pradesh, Assam, Chhattisgarh, Delhi, Goa, Gujarat, Haryana, Himachal Pradesh, Jammu &amp; Kashmir, Karnataka, Kerala, Madhya Pradesh, Maharashtra, Manipur, Meghalaya, Odisha, Punjab, Rajasthan, Sikkim, Tamil Nadu, Uttarakhand, Uttar Pradesh, West Bengal), Indonesia (Java, Sulawesi, Sumatra), Iran, Islamic Republic of, Israel, Japan (Honshu, Kyushu, Ryukyu Archipelago), Korea, Republic of, Malaysia (West), Maldives, Myanmar, Pakistan, Philippines,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California, Florida, Georgia, Hawaii, Louisiana, Maryland, Massachusetts, New Jersey, New York, North Carolina, Pennsylvania, Rhode Island, Tennessee,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Cuba, Guadeloupe, Jamaica, Puerto Rico, Saint Lucia,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(Bahia, Ceara, Espirito Santo, Maranhao, Minas Gerais, Piaui, Sao Paulo), Colombia, French Guiana, Peru, Suriname,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New Caledonia, Papua New Guinea, Solomon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life cycle includes 6 stages (egg, first and second instar larva, prepupa, pupa and adult) and it reproduces both sexually and parthenogenically (unfertilized eggs produce males). Development is directly influenced by temperature, moisture, and the type of host it is feeding on.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produces a highly variable number of generations per year, depending on the climatic conditions of the region. From four to eight generations in temperate areas of Japan according to Seal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but only three to four in nursery conditions at 25°C (Arthurs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 14-18 generations per year projected by Holtz (2006), using a degree-day model in Florida. In Central Japan, adults overwinter in litter and soil, but also on leaves and branches (Okada, 1982) whereas in India, no diapause is observed (Toda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Japan and South Korea overwintered adults become active from early March, and move to the leaf zone. After feeding on and laying eggs into new leaves, the adults of the first generation die between end of April and mid-May. The mean incubation time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eggs is between 7 et 10 days (Tatara, 1994; Seal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Based on Tatara (1994), the developmental zero temperature and the maximum temperature threshold for the development from oviposition to adult emergence is 9.7 and 33.0°C, respectively with an accumulative temperature of 265 degree-days. Larvae and adults feed particularly on young, developing tissue including shoots, leaves, young fruit, and flowers. Pupae (a quiescent stage) are found in the leaf litter, in leaf axils, in curled leaves, or under the calyx of flowers and fruits. Because of the length of the oviposition period (about 13 days), from the third generation, there are overlapping generations. The combined larval and pupal periods ranged from 11 days to 13 days and the lifespan of females is about 19 days and slightly less for males (in laboratory conditions) (Seal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common with several other members of the genus, this species can cause major damage to infested plants. Leaves curl and exhibit characteristic silvering of the leaf surface and linear thickening of the leaf lamina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with premature senescence and abscission of leaves. Fruits have grey to black markings or distortion. These symptoms are often associated with brown frass markings on the leaves and fruits. On groundnuts (peanuts), dull yellowish-green patches form on the upper surface of leaves and brown necrotic areas and silvery sheen on the lower surfaces (Hodges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On celery, affected plants exhibited light to dark brownish scars on various parts. The leaves are discoloured and distorted (Kumar &amp; Rachana, 2021). On Citrus, fruits show ring scarring around the stem and dark brown discolouring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also a vector of plant viruses, for example the groundnut yellow spot virus, GYSV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which has symptoms that include yellow chlorotic spots on partially/fully opened growing buds. The infected seedlings and leaflets are reduced in size (Gopal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108 species of the pantropical genus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are difficult to distinguish because they are small (about 1mm), and usually pale yellow or white in colour. Good slide-mounted specimens and the use of a differential interference microscope are recommended in order to observe minute details of structure, such as microtrichia and sculpture, that are essential for precise identification (Ng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EPPO Diagnostic Protocol for </w:t>
      </w:r>
      <w:r>
        <w:rPr>
          <w:rFonts w:ascii="Calibri" w:hAnsi="Calibri" w:eastAsia="Calibri" w:cs="Calibri"/>
          <w:i/>
          <w:iCs/>
          <w:color w:val="000000"/>
          <w:sz w:val="22"/>
          <w:szCs w:val="22"/>
        </w:rPr>
        <w:t xml:space="preserve">S. aurantii, S. 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provides recommendations on how to detect and identify the pest (EPPO Standard PM 7/56, 2005).</w:t>
      </w:r>
    </w:p>
    <w:p>
      <w:pPr>
        <w:widowControl w:val="on"/>
        <w:pBdr/>
        <w:spacing w:before="220" w:after="220" w:line="240" w:lineRule="auto"/>
        <w:ind w:left="0" w:right="0"/>
        <w:jc w:val="both"/>
      </w:pPr>
      <w:r>
        <w:rPr>
          <w:rFonts w:ascii="Calibri" w:hAnsi="Calibri" w:eastAsia="Calibri" w:cs="Calibri"/>
          <w:color w:val="000000"/>
          <w:sz w:val="22"/>
          <w:szCs w:val="22"/>
        </w:rPr>
        <w:t xml:space="preserve">Alternatively, molecular tools are available for diagnostics. Rugman-Jones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developed a molecular key to pestiferous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based on the internal transcribed spacer regions 1 and 2 (ITS1 and ITS2) of nuclear ribosomal DNA. Toda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designed a multiplex PCR-based molecular test for two Japanese ‘strains’ by using the differences in their ITS2 sequences that correspond to four cryptic species according to Dickey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Seepiban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also described a procedure for the simultaneous identification of tospoviruses and thrips species (incl.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based on testing of individual thrips.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microscopic (0.075 mm long and 0.070 mm wide), smooth and reniform and creamy white.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creamish white to almost white. The sizes of the first instars and second instars range between 0.37-0.39 and 0.68-0.71 mm respectively (Kumar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A key to differentiate the second instar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among the most commonly encountered Western Palaearctic species (and also some species of quarantine interest) using a microscope (with phase contrast) is available (Vierbergen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Thrips are characterized in having two quiescent immature stages known as propupa and pupa between the larval and adult stages. Their size range between 0.55 and 0.80 mm (Duraimurugan &amp; Jagadish, 2011; Seal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propupa and pupa are yellow. Their antennal segmentation is reduced but the pupa has backward-curved antennae above its head. The mouth parts are non-functional. Wing pads can be seen in the propupa, reaching only up to the third abdominal segment, but are much longer in the pupa.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Members of the genus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are readily distinguished from all other Thripidae by the following characters: surface of pronotum covered with many closely spaced transverse striae; abdominal tergites laterally with numerous parallel rows of tiny microtrichia; sternites with marginal setae arising at posterior margin; metanotum with median pair of setae arising near anterior margin. The only closely similar genus is </w:t>
      </w:r>
      <w:r>
        <w:rPr>
          <w:rFonts w:ascii="Calibri" w:hAnsi="Calibri" w:eastAsia="Calibri" w:cs="Calibri"/>
          <w:i/>
          <w:iCs/>
          <w:color w:val="000000"/>
          <w:sz w:val="22"/>
          <w:szCs w:val="22"/>
        </w:rPr>
        <w:t xml:space="preserve">Drepanothrips</w:t>
      </w:r>
      <w:r>
        <w:rPr>
          <w:rFonts w:ascii="Calibri" w:hAnsi="Calibri" w:eastAsia="Calibri" w:cs="Calibri"/>
          <w:color w:val="000000"/>
          <w:sz w:val="22"/>
          <w:szCs w:val="22"/>
        </w:rPr>
        <w:t xml:space="preserve"> (with only one species, </w:t>
      </w:r>
      <w:r>
        <w:rPr>
          <w:rFonts w:ascii="Calibri" w:hAnsi="Calibri" w:eastAsia="Calibri" w:cs="Calibri"/>
          <w:i/>
          <w:iCs/>
          <w:color w:val="000000"/>
          <w:sz w:val="22"/>
          <w:szCs w:val="22"/>
        </w:rPr>
        <w:t xml:space="preserve">D. reuteri)</w:t>
      </w:r>
      <w:r>
        <w:rPr>
          <w:rFonts w:ascii="Calibri" w:hAnsi="Calibri" w:eastAsia="Calibri" w:cs="Calibri"/>
          <w:color w:val="000000"/>
          <w:sz w:val="22"/>
          <w:szCs w:val="22"/>
        </w:rPr>
        <w:t xml:space="preserve">, a native European pest of grapevine, but that has 6-segmented antennae instead of 8-segmented.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their small size, their pale colour and their behavioural responses (thigmotaxis),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species are easily overlooked if the import inspection is carried out visually. Only heavily infested plants are likely to be detected by visual examination. However, high infestations are rarely the case in the context of import control. So the detection of thrips is more effective with the use of a Berlese funnel (thrips move down into the funnel to escape desiccation and are captured in a jar) allowing fast extraction of adults and larvae within 48h in port and airport facilities. A plastic cup trap (as described by Chu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can also collect intact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specimens. The use of coloured sticky traps, even if this system is easy to operate, is not recommended because thrips are difficult to extract and are often no longer recognizable.</w:t>
      </w:r>
    </w:p>
    <w:p>
      <w:pPr>
        <w:widowControl w:val="on"/>
        <w:pBdr/>
        <w:spacing w:before="220" w:after="220" w:line="240" w:lineRule="auto"/>
        <w:ind w:left="0" w:right="0"/>
        <w:jc w:val="both"/>
      </w:pPr>
      <w:r>
        <w:rPr>
          <w:rFonts w:ascii="Calibri" w:hAnsi="Calibri" w:eastAsia="Calibri" w:cs="Calibri"/>
          <w:color w:val="000000"/>
          <w:sz w:val="22"/>
          <w:szCs w:val="22"/>
        </w:rPr>
        <w:t xml:space="preserve">For early detection of introductions, EFSA (2020) recommends surveillance in facilities that process imported commodities originating from areas where the pest is present, i.e. cut flowers,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plants for planting and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fruit.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spp. to move long distances is relatively limited by the size of adults, which move passively with air currents. Long distance spread is only expected through international trade of infested commodities (for example: plants for planting, fruits and vegetables as well as fresh cut flowers and foliage) that may go undetected. An incubation period of 6 or 7 days is also sufficiently long to allow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eggs in air cargo shipments from infested regions to airports in pest-free countries to pass through quarantine check points without detection (Seal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Moreover, interceptions in consignments from Africa or Asia are not rare (Anses, unpublished data, 2023; Holtz, 2006; Farris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EFSA 2014) and as highlighted by Dickey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several cryptic species within the complex appear to be invasive (see “Notes on taxonomy and nomenclature” for more details). Even if the risks of cross-border transport are considered as high for air passengers, crew and their baggage by Meissner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this means of dispersal is not documented elsewhere in the literature. The survival of adults on non-plant supports followed by a dispersal to a suitable host plant seems to be questionable.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movement with host fruit, vegetables, cut flowers/foliage depends mainly on the risk of transfer to host plants at destination. It is low when the commodities are distributed directly to the final consumer (e.g. fruits or leafy vegetables packed in the country of origin). There may be a risk of transfer if these products are stored in contact with plants for planting at destination, as may be the case for cut flowers that are sold in garden centres. Vegetables that are underground parts of host plants (e.g. potato or taro) are not considered as a pathway if no soil is attached to them.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principal range in Tropical Asia,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mainly a serious pest of herbaceous plants: vegetables in Taiwan and Thailand,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groundnuts and onions in India, cotton in India and Pakistan. It is also a pest of flowers, for example of roses in India. In Malaysia, it is a pest of the flowers and leaves of </w:t>
      </w:r>
      <w:r>
        <w:rPr>
          <w:rFonts w:ascii="Calibri" w:hAnsi="Calibri" w:eastAsia="Calibri" w:cs="Calibri"/>
          <w:i/>
          <w:iCs/>
          <w:color w:val="000000"/>
          <w:sz w:val="22"/>
          <w:szCs w:val="22"/>
        </w:rPr>
        <w:t xml:space="preserve">Hevea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has become the foremost pest in Indian tea plantations (Deka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infestation can result in 11-17% crop loss (Varatharajan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Japan and Taiwan,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is seriously affected (Tatara &amp; Furuhashi, 1992) while in Iran,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locally very abundant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(Minaei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Japan and Australia,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also a pest of grapevine (Shibao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Mound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It was also found in kiwi orchards In Japan, but without causing damage to the fruits (Sakakibara &amp; Nishigaki, 1988). In 2020 large populations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were reported near Perth in Western Australia causing considerable damage to rose plants, and in India, loss by thrips feeding on roses results in 28-95 % damage (Gahukar, 2003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Sridhar &amp; Naik, 2015).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has become one of the key pests causing economic damage to the fruit production of mango in Taiwan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greatly affecting the market price and export potential. According to Kumar &amp; Rachana (2021),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causes economic damage in India to cassava, chilli (with yield loss up to 74% [Patel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Kumar &amp; Rachana 2021]), groundnut, rose, taro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and tea. In Florida, it has become an economically important pest of ornamental plants (Seal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 economic analysis performed in 2004 in the USA (Garret, 2004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Holtz, 2006), based on a hypothesis of 5 percent crop yield loss to 28 hosts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would result in 3 billion USD in potential losses and up to 6 billion USD for a 10 percent crop yield loss.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also an important vector of Orthotospoviruses (Mound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including chilli leaf curl virus (CLCV), Groundnut bud necrosis virus (GBNV), Groundnut chlorotic fan-spot virus (GCFSV), Groundnut yellow spot virus (GYSV), tobacco streak virus (TSV), Capsicum chlorosis virus (CaCV), Melon yellow spot virus (MYSV), Watermelon silver mottle virus (WSMoV) (Seal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Rotenberg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 management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mainly based on chemical control (Kaur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and many studies highlight the efficacy of selected insecticides. Imidacloprid, spinetoram, thiamethoxam, fipronil, acetamiprid and spinosad are frequently reported as effective for reducing thrips populations (Seal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Patel &amp; Kumar, 2017; Samota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Deka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Lahiri &amp; Panthi, 2020; Panthi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Lakshmi &amp; Kumar 2021). But numerous other active ingredients are used for the control of this pest in Southern India (buprofezin, indoxacarb, triazophos, tolfenpyrad, pymetrozine, etc.). However, application of certain products by growers on calendar basis may lead to the development of insecticide resistance (Kaur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 South-East Asia, resistance among populations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documented to various insecticide modes of action, including organophosphates, organochlorines and carbamates (Seal &amp; Kumar, 2010). Recent results of Kaur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also indicate potential emergence of resistance to several newer active substances from the spinosyn, diamide and neonicotinoid families.</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can be used as an alternative strategy for the control of thrips and there are many examples of successful biological control, but few studies relating directly on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The potential use of mycoinsecticides on vegetables or ornamental plants has been assessed for this species by different authors, in laboratory conditions, in greenhouses tests or in field trials, with a high variability of results (Seal &amp; Kumar, 2010; Arthurs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Panyasiri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For example, in greenhouses, environmental conditions (high humidity and low UV exposure) can be manipulated to favour entomopathogenic fungi while in fields, regular rainfall may wash away the fungal suspension. </w:t>
      </w:r>
      <w:r>
        <w:rPr>
          <w:rFonts w:ascii="Calibri" w:hAnsi="Calibri" w:eastAsia="Calibri" w:cs="Calibri"/>
          <w:i/>
          <w:iCs/>
          <w:color w:val="000000"/>
          <w:sz w:val="22"/>
          <w:szCs w:val="22"/>
        </w:rPr>
        <w:t xml:space="preserve">Heterorhabditis indica</w:t>
      </w:r>
      <w:r>
        <w:rPr>
          <w:rFonts w:ascii="Calibri" w:hAnsi="Calibri" w:eastAsia="Calibri" w:cs="Calibri"/>
          <w:color w:val="000000"/>
          <w:sz w:val="22"/>
          <w:szCs w:val="22"/>
        </w:rPr>
        <w:t xml:space="preserve"> (Nematoda: Rhabditida) or </w:t>
      </w:r>
      <w:r>
        <w:rPr>
          <w:rFonts w:ascii="Calibri" w:hAnsi="Calibri" w:eastAsia="Calibri" w:cs="Calibri"/>
          <w:i/>
          <w:iCs/>
          <w:color w:val="000000"/>
          <w:sz w:val="22"/>
          <w:szCs w:val="22"/>
        </w:rPr>
        <w:t xml:space="preserve">Thripinema</w:t>
      </w:r>
      <w:r>
        <w:rPr>
          <w:rFonts w:ascii="Calibri" w:hAnsi="Calibri" w:eastAsia="Calibri" w:cs="Calibri"/>
          <w:color w:val="000000"/>
          <w:sz w:val="22"/>
          <w:szCs w:val="22"/>
        </w:rPr>
        <w:t xml:space="preserve"> spp. (Nematoda: Tylenchida) are entomopathogenic nematodes reported to effectively control field populations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according to Jagdish &amp; Purnima (2011) and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But reliable results are lacking in the literature, and their effectiveness has yet to be consolidated by additional results. Predatory mites have been used against some thrips species in greenhouse vegetables and ornamentals for many years with some success and more recently on</w:t>
      </w:r>
      <w:r>
        <w:rPr>
          <w:rFonts w:ascii="Calibri" w:hAnsi="Calibri" w:eastAsia="Calibri" w:cs="Calibri"/>
          <w:i/>
          <w:iCs/>
          <w:color w:val="000000"/>
          <w:sz w:val="22"/>
          <w:szCs w:val="22"/>
        </w:rPr>
        <w:t xml:space="preserve"> S. dorsalis</w:t>
      </w:r>
      <w:r>
        <w:rPr>
          <w:rFonts w:ascii="Calibri" w:hAnsi="Calibri" w:eastAsia="Calibri" w:cs="Calibri"/>
          <w:color w:val="000000"/>
          <w:sz w:val="22"/>
          <w:szCs w:val="22"/>
        </w:rPr>
        <w:t xml:space="preserve">. The efficacy of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is considered as more effective than </w:t>
      </w:r>
      <w:r>
        <w:rPr>
          <w:rFonts w:ascii="Calibri" w:hAnsi="Calibri" w:eastAsia="Calibri" w:cs="Calibri"/>
          <w:i/>
          <w:iCs/>
          <w:color w:val="000000"/>
          <w:sz w:val="22"/>
          <w:szCs w:val="22"/>
        </w:rPr>
        <w:t xml:space="preserve">Neoseiulus cucumeris</w:t>
      </w:r>
      <w:r>
        <w:rPr>
          <w:rFonts w:ascii="Calibri" w:hAnsi="Calibri" w:eastAsia="Calibri" w:cs="Calibri"/>
          <w:color w:val="000000"/>
          <w:sz w:val="22"/>
          <w:szCs w:val="22"/>
        </w:rPr>
        <w:t xml:space="preserve"> on peppers by Arthurs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Doğramaci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confirmed that </w:t>
      </w:r>
      <w:r>
        <w:rPr>
          <w:rFonts w:ascii="Calibri" w:hAnsi="Calibri" w:eastAsia="Calibri" w:cs="Calibri"/>
          <w:i/>
          <w:iCs/>
          <w:color w:val="000000"/>
          <w:sz w:val="22"/>
          <w:szCs w:val="22"/>
        </w:rPr>
        <w:t xml:space="preserve">A. swirskii</w:t>
      </w:r>
      <w:r>
        <w:rPr>
          <w:rFonts w:ascii="Calibri" w:hAnsi="Calibri" w:eastAsia="Calibri" w:cs="Calibri"/>
          <w:color w:val="000000"/>
          <w:sz w:val="22"/>
          <w:szCs w:val="22"/>
        </w:rPr>
        <w:t xml:space="preserve"> is an effective predator. Other candidate predators include anthocorid and mirid bugs, syrphids, some gall midges, lacewing larvae, spiders, sphecid wasps, predatory thrips and pseudoscorpions (Holtz, 2006; Varatharajan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But further studies are required before any attempt is made of augmentation and conservation of predators in IPM programmes. Almost nothing is known about parasitoids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The egg parasitoid </w:t>
      </w:r>
      <w:r>
        <w:rPr>
          <w:rFonts w:ascii="Calibri" w:hAnsi="Calibri" w:eastAsia="Calibri" w:cs="Calibri"/>
          <w:i/>
          <w:iCs/>
          <w:color w:val="000000"/>
          <w:sz w:val="22"/>
          <w:szCs w:val="22"/>
        </w:rPr>
        <w:t xml:space="preserve">Megaphragma</w:t>
      </w:r>
      <w:r>
        <w:rPr>
          <w:rFonts w:ascii="Calibri" w:hAnsi="Calibri" w:eastAsia="Calibri" w:cs="Calibri"/>
          <w:color w:val="000000"/>
          <w:sz w:val="22"/>
          <w:szCs w:val="22"/>
        </w:rPr>
        <w:t xml:space="preserve"> sp. (Hymenoptera: Trichogrammatidae) was reported in Japan by Shibao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as not effective for controlling the population density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on grapes. Some </w:t>
      </w:r>
      <w:r>
        <w:rPr>
          <w:rFonts w:ascii="Calibri" w:hAnsi="Calibri" w:eastAsia="Calibri" w:cs="Calibri"/>
          <w:i/>
          <w:iCs/>
          <w:color w:val="000000"/>
          <w:sz w:val="22"/>
          <w:szCs w:val="22"/>
        </w:rPr>
        <w:t xml:space="preserve">larval</w:t>
      </w:r>
      <w:r>
        <w:rPr>
          <w:rFonts w:ascii="Calibri" w:hAnsi="Calibri" w:eastAsia="Calibri" w:cs="Calibri"/>
          <w:color w:val="000000"/>
          <w:sz w:val="22"/>
          <w:szCs w:val="22"/>
        </w:rPr>
        <w:t xml:space="preserve"> endoparasitoids of the eulophid family are also listed by Varatharajan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from India but their effect on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populations is not documented.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is mainly a tropical species, but its occurrence in citrus-growing areas with a subtropical climate suggests that it could possibly establish on citrus in Southern Europe and the Mediterranean area, as this was confirmed by the recent introduction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in Southern Spain in 2017. Based on niche modelling, de Aguiar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estimated the potential projected suitability in Europe as low, probably due to low temperatures. However, the model projected at risk areas in Portugal, the west coast of Spain, South-West France, a coastal region from Croatia to Greece, and the west coast of Turkey and surprisingly the west coast of the United Kingdom. The host range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includes a number of vegetable crops, and the possibility of introduction onto glasshouse crops in Europe should be considered. The EFSA Panel on Plant Health (2014) highlighted that there are three main pathways for introduction of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into the EU: plants intended for planting, cut flowers and fruits and vegetables of host species. They noted that host plants are very widely distributed in the EU and therefore do not represent a limiting factor for its establishment.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is prohibited or restricted in many EPPO countries to prevent introduction of important pests. However,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could be introduced with other plant species, as it is very polyphagous, and adults may be found on plants on which they may not complete their full life cycle. To prevent introduction of the pest, plants for planting should either be dormant (i.e., without leaves) with no growing medium attached or come from a pest-free area or a pest-free place of production. An insecticide treatment before shipping may also be an option.</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measures should be applied to host fruit, vegetables, cut flowers/foliage to ensure that they are pest-free.</w:t>
      </w:r>
    </w:p>
    <w:p>
      <w:pPr>
        <w:widowControl w:val="on"/>
        <w:pBdr/>
        <w:spacing w:before="220" w:after="220" w:line="240" w:lineRule="auto"/>
        <w:ind w:left="0" w:right="0"/>
        <w:jc w:val="both"/>
      </w:pPr>
      <w:r>
        <w:rPr>
          <w:rFonts w:ascii="Calibri" w:hAnsi="Calibri" w:eastAsia="Calibri" w:cs="Calibri"/>
          <w:color w:val="000000"/>
          <w:sz w:val="22"/>
          <w:szCs w:val="22"/>
        </w:rPr>
        <w:t xml:space="preserve">In case of a rapid detection after an introduction under protected conditions, the chance of eradication would be high by using phytosanitary measures including prohibition of movement of plants within and out of the place of production, and the destruction of the lot with the infested plants. The prospects are better if the species cannot survive outdoors.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Arthurs S, McKenzie CL, Chen J, Dogramaci M, Brennan M, Houben K &amp; Osborne L (2009) Evaluation of </w:t>
      </w:r>
      <w:r>
        <w:rPr>
          <w:rFonts w:ascii="Calibri" w:hAnsi="Calibri" w:eastAsia="Calibri" w:cs="Calibri"/>
          <w:i/>
          <w:iCs/>
          <w:color w:val="000000"/>
          <w:sz w:val="22"/>
          <w:szCs w:val="22"/>
        </w:rPr>
        <w:t xml:space="preserve">Neoseiulus cucumeris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(Acari: Phytoseiidae) as biological control agents of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(Thysanoptera: Thripidae) on pepper.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91-96.</w:t>
      </w:r>
    </w:p>
    <w:p>
      <w:pPr>
        <w:widowControl w:val="on"/>
        <w:pBdr/>
        <w:spacing w:before="220" w:after="220" w:line="240" w:lineRule="auto"/>
        <w:ind w:left="0" w:right="0"/>
        <w:jc w:val="left"/>
      </w:pPr>
      <w:r>
        <w:rPr>
          <w:rFonts w:ascii="Calibri" w:hAnsi="Calibri" w:eastAsia="Calibri" w:cs="Calibri"/>
          <w:color w:val="000000"/>
          <w:sz w:val="22"/>
          <w:szCs w:val="22"/>
        </w:rPr>
        <w:t xml:space="preserve">Arthurs SP, Aristizábal LF &amp; Avery PB (2013) Evaluation of entomopathogenic fungi against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Science</w:t>
      </w:r>
      <w:r>
        <w:rPr>
          <w:rFonts w:ascii="Calibri" w:hAnsi="Calibri" w:eastAsia="Calibri" w:cs="Calibri"/>
          <w:b/>
          <w:bCs/>
          <w:color w:val="000000"/>
          <w:sz w:val="22"/>
          <w:szCs w:val="22"/>
        </w:rPr>
        <w:t xml:space="preserve"> 13</w:t>
      </w:r>
      <w:r>
        <w:rPr>
          <w:rFonts w:ascii="Calibri" w:hAnsi="Calibri" w:eastAsia="Calibri" w:cs="Calibri"/>
          <w:color w:val="000000"/>
          <w:sz w:val="22"/>
          <w:szCs w:val="22"/>
        </w:rPr>
        <w:t xml:space="preserve">(1), 1-16.</w:t>
      </w:r>
    </w:p>
    <w:p>
      <w:pPr>
        <w:widowControl w:val="on"/>
        <w:pBdr/>
        <w:spacing w:before="220" w:after="220" w:line="240" w:lineRule="auto"/>
        <w:ind w:left="0" w:right="0"/>
        <w:jc w:val="left"/>
      </w:pPr>
      <w:r>
        <w:rPr>
          <w:rFonts w:ascii="Calibri" w:hAnsi="Calibri" w:eastAsia="Calibri" w:cs="Calibri"/>
          <w:color w:val="000000"/>
          <w:sz w:val="22"/>
          <w:szCs w:val="22"/>
        </w:rPr>
        <w:t xml:space="preserve">Babu PS, Kumar A, Ramakrishna BC &amp; Venkateswarlu P (2021) Population dynamics and Efficacy of selected insecticides against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in Kharif.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1225-1228.</w:t>
      </w:r>
    </w:p>
    <w:p>
      <w:pPr>
        <w:widowControl w:val="on"/>
        <w:pBdr/>
        <w:spacing w:before="220" w:after="220" w:line="240" w:lineRule="auto"/>
        <w:ind w:left="0" w:right="0"/>
        <w:jc w:val="left"/>
      </w:pPr>
      <w:r>
        <w:rPr>
          <w:rFonts w:ascii="Calibri" w:hAnsi="Calibri" w:eastAsia="Calibri" w:cs="Calibri"/>
          <w:color w:val="000000"/>
          <w:sz w:val="22"/>
          <w:szCs w:val="22"/>
        </w:rPr>
        <w:t xml:space="preserve">Chu CC, Ciomperlik MA, Chang NT, Richards M &amp; Henneberry TJ (2006) Developing and evaluating traps for monitoring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(Thysanoptera: Thripidae).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(1), 47-55.</w:t>
      </w:r>
    </w:p>
    <w:p>
      <w:pPr>
        <w:widowControl w:val="on"/>
        <w:pBdr/>
        <w:spacing w:before="220" w:after="220" w:line="240" w:lineRule="auto"/>
        <w:ind w:left="0" w:right="0"/>
        <w:jc w:val="left"/>
      </w:pPr>
      <w:r>
        <w:rPr>
          <w:rFonts w:ascii="Calibri" w:hAnsi="Calibri" w:eastAsia="Calibri" w:cs="Calibri"/>
          <w:color w:val="000000"/>
          <w:sz w:val="22"/>
          <w:szCs w:val="22"/>
        </w:rPr>
        <w:t xml:space="preserve">de Aguiar CV, Alencar JB, da Silva Santana G &amp; Teles BR (2023) Predicting the potential global distribution of </w:t>
      </w:r>
      <w:r>
        <w:rPr>
          <w:rFonts w:ascii="Calibri" w:hAnsi="Calibri" w:eastAsia="Calibri" w:cs="Calibri"/>
          <w:i/>
          <w:iCs/>
          <w:color w:val="000000"/>
          <w:sz w:val="22"/>
          <w:szCs w:val="22"/>
        </w:rPr>
        <w:t xml:space="preserve">Scirtothrips dorsalis (</w:t>
      </w:r>
      <w:r>
        <w:rPr>
          <w:rFonts w:ascii="Calibri" w:hAnsi="Calibri" w:eastAsia="Calibri" w:cs="Calibri"/>
          <w:color w:val="000000"/>
          <w:sz w:val="22"/>
          <w:szCs w:val="22"/>
        </w:rPr>
        <w:t xml:space="preserve">Hood)(Thysanoptera: Thripidae) with emphasis on the Americas using an ecological niche model. </w:t>
      </w:r>
      <w:r>
        <w:rPr>
          <w:rFonts w:ascii="Calibri" w:hAnsi="Calibri" w:eastAsia="Calibri" w:cs="Calibri"/>
          <w:i/>
          <w:iCs/>
          <w:color w:val="000000"/>
          <w:sz w:val="22"/>
          <w:szCs w:val="22"/>
        </w:rPr>
        <w:t xml:space="preserve">Neotropical Entomology</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512-520.</w:t>
      </w:r>
    </w:p>
    <w:p>
      <w:pPr>
        <w:widowControl w:val="on"/>
        <w:pBdr/>
        <w:spacing w:before="220" w:after="220" w:line="240" w:lineRule="auto"/>
        <w:ind w:left="0" w:right="0"/>
        <w:jc w:val="left"/>
      </w:pPr>
      <w:r>
        <w:rPr>
          <w:rFonts w:ascii="Calibri" w:hAnsi="Calibri" w:eastAsia="Calibri" w:cs="Calibri"/>
          <w:color w:val="000000"/>
          <w:sz w:val="22"/>
          <w:szCs w:val="22"/>
        </w:rPr>
        <w:t xml:space="preserve">Deka B, Babu A &amp; Sarkar S (2020)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A major pest of tea plantations in North East India.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(4), 1222-1228.</w:t>
      </w:r>
    </w:p>
    <w:p>
      <w:pPr>
        <w:widowControl w:val="on"/>
        <w:pBdr/>
        <w:spacing w:before="220" w:after="220" w:line="240" w:lineRule="auto"/>
        <w:ind w:left="0" w:right="0"/>
        <w:jc w:val="left"/>
      </w:pPr>
      <w:r>
        <w:rPr>
          <w:rFonts w:ascii="Calibri" w:hAnsi="Calibri" w:eastAsia="Calibri" w:cs="Calibri"/>
          <w:color w:val="000000"/>
          <w:sz w:val="22"/>
          <w:szCs w:val="22"/>
        </w:rPr>
        <w:t xml:space="preserve">Dickey AM, Kumar V, Hoddle MS, Funderburk JE, Morgan JK, Jara-Cavieres A, Shatters RG jr, Osborne LS &amp; McKenzie CL (2015) The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species complex: endemism and invasion in a global pest.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1-22.</w:t>
      </w:r>
    </w:p>
    <w:p>
      <w:pPr>
        <w:widowControl w:val="on"/>
        <w:pBdr/>
        <w:spacing w:before="220" w:after="220" w:line="240" w:lineRule="auto"/>
        <w:ind w:left="0" w:right="0"/>
        <w:jc w:val="left"/>
      </w:pPr>
      <w:r>
        <w:rPr>
          <w:rFonts w:ascii="Calibri" w:hAnsi="Calibri" w:eastAsia="Calibri" w:cs="Calibri"/>
          <w:color w:val="000000"/>
          <w:sz w:val="22"/>
          <w:szCs w:val="22"/>
        </w:rPr>
        <w:t xml:space="preserve">Doğramaci M, Arthurs SP, Chen J, McKenzie C, Irrizary F &amp; Osborne L (2011) Management of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(Thysanoptera: Thripidae) on peppers by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(Acari: Phytoseiidae) and </w:t>
      </w:r>
      <w:r>
        <w:rPr>
          <w:rFonts w:ascii="Calibri" w:hAnsi="Calibri" w:eastAsia="Calibri" w:cs="Calibri"/>
          <w:i/>
          <w:iCs/>
          <w:color w:val="000000"/>
          <w:sz w:val="22"/>
          <w:szCs w:val="22"/>
        </w:rPr>
        <w:t xml:space="preserve">Orius insidiosus</w:t>
      </w:r>
      <w:r>
        <w:rPr>
          <w:rFonts w:ascii="Calibri" w:hAnsi="Calibri" w:eastAsia="Calibri" w:cs="Calibri"/>
          <w:color w:val="000000"/>
          <w:sz w:val="22"/>
          <w:szCs w:val="22"/>
        </w:rPr>
        <w:t xml:space="preserve"> (Hemiptera: Anthocoridae).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(3), 340-347.</w:t>
      </w:r>
    </w:p>
    <w:p>
      <w:pPr>
        <w:widowControl w:val="on"/>
        <w:pBdr/>
        <w:spacing w:before="220" w:after="220" w:line="240" w:lineRule="auto"/>
        <w:ind w:left="0" w:right="0"/>
        <w:jc w:val="left"/>
      </w:pPr>
      <w:r>
        <w:rPr>
          <w:rFonts w:ascii="Calibri" w:hAnsi="Calibri" w:eastAsia="Calibri" w:cs="Calibri"/>
          <w:color w:val="000000"/>
          <w:sz w:val="22"/>
          <w:szCs w:val="22"/>
        </w:rPr>
        <w:t xml:space="preserve">Duraimurugan P &amp; Jagadish A (2011) Preliminary studies on the biology of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as a pest of rose in India.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37-45.</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(2014) Scientific Opinion on the pest categorisation of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12(12), 3915.</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Camilleri M, Diakaki M &amp; Vos S (2020) Pest survey card on </w:t>
      </w:r>
      <w:r>
        <w:rPr>
          <w:rFonts w:ascii="Calibri" w:hAnsi="Calibri" w:eastAsia="Calibri" w:cs="Calibri"/>
          <w:i/>
          <w:iCs/>
          <w:color w:val="000000"/>
          <w:sz w:val="22"/>
          <w:szCs w:val="22"/>
        </w:rPr>
        <w:t xml:space="preserve">Scirtothrips aurantii, Scirtothrips citri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Scirtothrips dorsalis</w:t>
      </w:r>
      <w:r>
        <w:rPr>
          <w:rFonts w:ascii="Calibri" w:hAnsi="Calibri" w:eastAsia="Calibri" w:cs="Calibri"/>
          <w:color w:val="000000"/>
          <w:sz w:val="22"/>
          <w:szCs w:val="22"/>
        </w:rPr>
        <w:t xml:space="preserve"> </w:t>
      </w:r>
      <w:hyperlink r:id="rId49496ac122a43217d" w:history="1">
        <w:r>
          <w:rPr>
            <w:rFonts w:ascii="Calibri" w:hAnsi="Calibri" w:eastAsia="Calibri" w:cs="Calibri"/>
            <w:color w:val="0000CC"/>
            <w:sz w:val="22"/>
            <w:szCs w:val="22"/>
            <w:u w:val="single"/>
          </w:rPr>
          <w:t xml:space="preserve">https://efsa.maps.arcgis.com/apps/MapJournal/index.html?appid=d7daac97ff284b13a5b00a687be75d5e#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Diagnostics. </w:t>
      </w:r>
      <w:r>
        <w:rPr>
          <w:rFonts w:ascii="Calibri" w:hAnsi="Calibri" w:eastAsia="Calibri" w:cs="Calibri"/>
          <w:i/>
          <w:iCs/>
          <w:color w:val="000000"/>
          <w:sz w:val="22"/>
          <w:szCs w:val="22"/>
        </w:rPr>
        <w:t xml:space="preserve">Scirtothrips aurantii, Scirtothrips citri, Scirtothrips dorsalis</w:t>
      </w:r>
      <w:r>
        <w:rPr>
          <w:rFonts w:ascii="Calibri" w:hAnsi="Calibri" w:eastAsia="Calibri" w:cs="Calibri"/>
          <w:color w:val="000000"/>
          <w:sz w:val="22"/>
          <w:szCs w:val="22"/>
        </w:rPr>
        <w:t xml:space="preserve">. EPPO Standard PM 7/56 (1).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353-356. Available from </w:t>
      </w:r>
      <w:hyperlink r:id="rId49966ac122a432220"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Farris RE, Ruiz-Arce R, Ciomperlik M, Vasquez JD &amp; DeLeón R (2010) Development of a ribosomal DNA ITS2 marker for the identification of the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(26), 1-15.</w:t>
      </w:r>
    </w:p>
    <w:p>
      <w:pPr>
        <w:widowControl w:val="on"/>
        <w:pBdr/>
        <w:spacing w:before="220" w:after="220" w:line="240" w:lineRule="auto"/>
        <w:ind w:left="0" w:right="0"/>
        <w:jc w:val="left"/>
      </w:pPr>
      <w:r>
        <w:rPr>
          <w:rFonts w:ascii="Calibri" w:hAnsi="Calibri" w:eastAsia="Calibri" w:cs="Calibri"/>
          <w:color w:val="000000"/>
          <w:sz w:val="22"/>
          <w:szCs w:val="22"/>
        </w:rPr>
        <w:t xml:space="preserve">Gopal K, Krishna Reddy M, Reddy DVR &amp; Muniyappa V (2010) Transmission of peanut yellow spot virus (PYSV) by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in groundnut.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(5), 421-429.</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Heraty JM, Rugman-Jones PF, Mound LA &amp; Stouthamer R (2008) Relationships among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Thripinae) using molecular and morphological data.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(3), 491-500.</w:t>
      </w:r>
    </w:p>
    <w:p>
      <w:pPr>
        <w:widowControl w:val="on"/>
        <w:pBdr/>
        <w:spacing w:before="220" w:after="220" w:line="240" w:lineRule="auto"/>
        <w:ind w:left="0" w:right="0"/>
        <w:jc w:val="left"/>
      </w:pPr>
      <w:r>
        <w:rPr>
          <w:rFonts w:ascii="Calibri" w:hAnsi="Calibri" w:eastAsia="Calibri" w:cs="Calibri"/>
          <w:color w:val="000000"/>
          <w:sz w:val="22"/>
          <w:szCs w:val="22"/>
        </w:rPr>
        <w:t xml:space="preserve">Hodges G, Edwards GB &amp; Dixon W (2005)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a new pest thrips for Florida. Pest alert FDACS-P-01660. Florida Department of Agriculture and Consumer Service, Department of Primary Industries. </w:t>
      </w:r>
      <w:hyperlink r:id="rId12706ac122a4323f5" w:history="1">
        <w:r>
          <w:rPr>
            <w:rFonts w:ascii="Calibri" w:hAnsi="Calibri" w:eastAsia="Calibri" w:cs="Calibri"/>
            <w:color w:val="0000CC"/>
            <w:sz w:val="22"/>
            <w:szCs w:val="22"/>
            <w:u w:val="single"/>
          </w:rPr>
          <w:t xml:space="preserve">https://www.fdacs.gov/Agriculture-Industry/Pests-and-Diseases/Plant-Pests-and-Diseases/Pest-Alerts</w:t>
        </w:r>
      </w:hyperlink>
      <w:r>
        <w:rPr>
          <w:rFonts w:ascii="Calibri" w:hAnsi="Calibri" w:eastAsia="Calibri" w:cs="Calibri"/>
          <w:color w:val="000000"/>
          <w:sz w:val="22"/>
          <w:szCs w:val="22"/>
        </w:rPr>
        <w:t xml:space="preserve"> [accessed on 30 June 2023].</w:t>
      </w:r>
    </w:p>
    <w:p>
      <w:pPr>
        <w:widowControl w:val="on"/>
        <w:pBdr/>
        <w:spacing w:before="220" w:after="220" w:line="240" w:lineRule="auto"/>
        <w:ind w:left="0" w:right="0"/>
        <w:jc w:val="left"/>
      </w:pPr>
      <w:r>
        <w:rPr>
          <w:rFonts w:ascii="Calibri" w:hAnsi="Calibri" w:eastAsia="Calibri" w:cs="Calibri"/>
          <w:color w:val="000000"/>
          <w:sz w:val="22"/>
          <w:szCs w:val="22"/>
        </w:rPr>
        <w:t xml:space="preserve">Holtz T. (2006) NPAG Report: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New Pest Advisory Group, Center for Plant Health Science and technology, APHIS, USDA, Raleigh, North Carolina. 7p.</w:t>
      </w:r>
    </w:p>
    <w:p>
      <w:pPr>
        <w:widowControl w:val="on"/>
        <w:pBdr/>
        <w:spacing w:before="220" w:after="220" w:line="240" w:lineRule="auto"/>
        <w:ind w:left="0" w:right="0"/>
        <w:jc w:val="left"/>
      </w:pPr>
      <w:r>
        <w:rPr>
          <w:rFonts w:ascii="Calibri" w:hAnsi="Calibri" w:eastAsia="Calibri" w:cs="Calibri"/>
          <w:color w:val="000000"/>
          <w:sz w:val="22"/>
          <w:szCs w:val="22"/>
        </w:rPr>
        <w:t xml:space="preserve">Hood JD (1919) On some new Thysanoptera from southern India. </w:t>
      </w:r>
      <w:r>
        <w:rPr>
          <w:rFonts w:ascii="Calibri" w:hAnsi="Calibri" w:eastAsia="Calibri" w:cs="Calibri"/>
          <w:i/>
          <w:iCs/>
          <w:color w:val="000000"/>
          <w:sz w:val="22"/>
          <w:szCs w:val="22"/>
        </w:rPr>
        <w:t xml:space="preserve">Insecutor inscitiae menstruus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90-103.</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Hwang RY, Lee KS, Song JH, Yi PH, Kwon HM, Hyun DH &amp; Kim KS (2012) Seasonal occurrence of yellow tea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in citrus orchards and its damage symptoms on citrus fruits.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1-7.</w:t>
      </w:r>
    </w:p>
    <w:p>
      <w:pPr>
        <w:widowControl w:val="on"/>
        <w:pBdr/>
        <w:spacing w:before="220" w:after="220" w:line="240" w:lineRule="auto"/>
        <w:ind w:left="0" w:right="0"/>
        <w:jc w:val="left"/>
      </w:pPr>
      <w:r>
        <w:rPr>
          <w:rFonts w:ascii="Calibri" w:hAnsi="Calibri" w:eastAsia="Calibri" w:cs="Calibri"/>
          <w:color w:val="000000"/>
          <w:sz w:val="22"/>
          <w:szCs w:val="22"/>
        </w:rPr>
        <w:t xml:space="preserve">Jacot-Guillarmod F (1971) Catalogue of the Thysanoptera of the world (Part 2).</w:t>
      </w:r>
      <w:r>
        <w:rPr>
          <w:rFonts w:ascii="Calibri" w:hAnsi="Calibri" w:eastAsia="Calibri" w:cs="Calibri"/>
          <w:i/>
          <w:iCs/>
          <w:color w:val="000000"/>
          <w:sz w:val="22"/>
          <w:szCs w:val="22"/>
        </w:rPr>
        <w:t xml:space="preserve"> Annals Of The Cape Provincial Museums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(2), 217-515.</w:t>
      </w:r>
    </w:p>
    <w:p>
      <w:pPr>
        <w:widowControl w:val="on"/>
        <w:pBdr/>
        <w:spacing w:before="220" w:after="220" w:line="240" w:lineRule="auto"/>
        <w:ind w:left="0" w:right="0"/>
        <w:jc w:val="left"/>
      </w:pPr>
      <w:r>
        <w:rPr>
          <w:rFonts w:ascii="Calibri" w:hAnsi="Calibri" w:eastAsia="Calibri" w:cs="Calibri"/>
          <w:color w:val="000000"/>
          <w:sz w:val="22"/>
          <w:szCs w:val="22"/>
        </w:rPr>
        <w:t xml:space="preserve">Jagdish EJ &amp; Purnima AP (2011) Evaluation of selective botanicals and entomopathogens against </w:t>
      </w:r>
      <w:r>
        <w:rPr>
          <w:rFonts w:ascii="Calibri" w:hAnsi="Calibri" w:eastAsia="Calibri" w:cs="Calibri"/>
          <w:i/>
          <w:iCs/>
          <w:color w:val="000000"/>
          <w:sz w:val="22"/>
          <w:szCs w:val="22"/>
        </w:rPr>
        <w:t xml:space="preserve">Scirtothrips dorsalis </w:t>
      </w:r>
      <w:r>
        <w:rPr>
          <w:rFonts w:ascii="Calibri" w:hAnsi="Calibri" w:eastAsia="Calibri" w:cs="Calibri"/>
          <w:color w:val="000000"/>
          <w:sz w:val="22"/>
          <w:szCs w:val="22"/>
        </w:rPr>
        <w:t xml:space="preserve">Hood under polyhouse conditions on rose. </w:t>
      </w:r>
      <w:r>
        <w:rPr>
          <w:rFonts w:ascii="Calibri" w:hAnsi="Calibri" w:eastAsia="Calibri" w:cs="Calibri"/>
          <w:i/>
          <w:iCs/>
          <w:color w:val="000000"/>
          <w:sz w:val="22"/>
          <w:szCs w:val="22"/>
        </w:rPr>
        <w:t xml:space="preserve">Journal of Biopesticides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81-85.</w:t>
      </w:r>
    </w:p>
    <w:p>
      <w:pPr>
        <w:widowControl w:val="on"/>
        <w:pBdr/>
        <w:spacing w:before="220" w:after="220" w:line="240" w:lineRule="auto"/>
        <w:ind w:left="0" w:right="0"/>
        <w:jc w:val="left"/>
      </w:pPr>
      <w:r>
        <w:rPr>
          <w:rFonts w:ascii="Calibri" w:hAnsi="Calibri" w:eastAsia="Calibri" w:cs="Calibri"/>
          <w:color w:val="000000"/>
          <w:sz w:val="22"/>
          <w:szCs w:val="22"/>
        </w:rPr>
        <w:t xml:space="preserve">Kaur G, Stelinski LL, Martini X, Boyd N &amp; Lahiri S (2023) Reduced insecticide susceptibility among populations of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in strawberry production.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(4), 271-278.</w:t>
      </w:r>
    </w:p>
    <w:p>
      <w:pPr>
        <w:widowControl w:val="on"/>
        <w:pBdr/>
        <w:spacing w:before="220" w:after="220" w:line="240" w:lineRule="auto"/>
        <w:ind w:left="0" w:right="0"/>
        <w:jc w:val="left"/>
      </w:pPr>
      <w:r>
        <w:rPr>
          <w:rFonts w:ascii="Calibri" w:hAnsi="Calibri" w:eastAsia="Calibri" w:cs="Calibri"/>
          <w:color w:val="000000"/>
          <w:sz w:val="22"/>
          <w:szCs w:val="22"/>
        </w:rPr>
        <w:t xml:space="preserve">Kumar V, Kakkar G, McKenzie CL, Seal DR &amp; Osborne LS (2013) An overview of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(Thysanoptera: Thripidae) biology, distribution and management. In </w:t>
      </w:r>
      <w:r>
        <w:rPr>
          <w:rFonts w:ascii="Calibri" w:hAnsi="Calibri" w:eastAsia="Calibri" w:cs="Calibri"/>
          <w:i/>
          <w:iCs/>
          <w:color w:val="000000"/>
          <w:sz w:val="22"/>
          <w:szCs w:val="22"/>
        </w:rPr>
        <w:t xml:space="preserve">Weed and pest control-conventional and new challenges</w:t>
      </w:r>
      <w:r>
        <w:rPr>
          <w:rFonts w:ascii="Calibri" w:hAnsi="Calibri" w:eastAsia="Calibri" w:cs="Calibri"/>
          <w:color w:val="000000"/>
          <w:sz w:val="22"/>
          <w:szCs w:val="22"/>
        </w:rPr>
        <w:t xml:space="preserve"> (Eds Soloneski S, Larramendy M), pp. 53-77.</w:t>
      </w:r>
    </w:p>
    <w:p>
      <w:pPr>
        <w:widowControl w:val="on"/>
        <w:pBdr/>
        <w:spacing w:before="220" w:after="220" w:line="240" w:lineRule="auto"/>
        <w:ind w:left="0" w:right="0"/>
        <w:jc w:val="left"/>
      </w:pPr>
      <w:r>
        <w:rPr>
          <w:rFonts w:ascii="Calibri" w:hAnsi="Calibri" w:eastAsia="Calibri" w:cs="Calibri"/>
          <w:color w:val="000000"/>
          <w:sz w:val="22"/>
          <w:szCs w:val="22"/>
        </w:rPr>
        <w:t xml:space="preserve">Kumar PS &amp; Rachana RR (2021)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(Thysanoptera: Thripidae) is a pest of celery,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(Apiales: Apiaceae): first report and diagnostic characters.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1-5.</w:t>
      </w:r>
    </w:p>
    <w:p>
      <w:pPr>
        <w:widowControl w:val="on"/>
        <w:pBdr/>
        <w:spacing w:before="220" w:after="220" w:line="240" w:lineRule="auto"/>
        <w:ind w:left="0" w:right="0"/>
        <w:jc w:val="left"/>
      </w:pPr>
      <w:r>
        <w:rPr>
          <w:rFonts w:ascii="Calibri" w:hAnsi="Calibri" w:eastAsia="Calibri" w:cs="Calibri"/>
          <w:color w:val="000000"/>
          <w:sz w:val="22"/>
          <w:szCs w:val="22"/>
        </w:rPr>
        <w:t xml:space="preserve">Kumar V, Seal DR &amp; Kakkar G (2021a)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(Insecta: Thysanoptera: Thripidae). University of Florida – IFAS Extension, publication EENY463, 1-10.</w:t>
      </w:r>
    </w:p>
    <w:p>
      <w:pPr>
        <w:widowControl w:val="on"/>
        <w:pBdr/>
        <w:spacing w:before="220" w:after="220" w:line="240" w:lineRule="auto"/>
        <w:ind w:left="0" w:right="0"/>
        <w:jc w:val="left"/>
      </w:pPr>
      <w:r>
        <w:rPr>
          <w:rFonts w:ascii="Calibri" w:hAnsi="Calibri" w:eastAsia="Calibri" w:cs="Calibri"/>
          <w:color w:val="000000"/>
          <w:sz w:val="22"/>
          <w:szCs w:val="22"/>
        </w:rPr>
        <w:t xml:space="preserve">Lahiri S &amp; Panthi B (2020) Insecticide efficacy for chilli thrips management in strawberry, 2019. </w:t>
      </w:r>
      <w:r>
        <w:rPr>
          <w:rFonts w:ascii="Calibri" w:hAnsi="Calibri" w:eastAsia="Calibri" w:cs="Calibri"/>
          <w:i/>
          <w:iCs/>
          <w:color w:val="000000"/>
          <w:sz w:val="22"/>
          <w:szCs w:val="22"/>
        </w:rPr>
        <w:t xml:space="preserve">Arthropod Management Tests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1-2.</w:t>
      </w:r>
    </w:p>
    <w:p>
      <w:pPr>
        <w:widowControl w:val="on"/>
        <w:pBdr/>
        <w:spacing w:before="220" w:after="220" w:line="240" w:lineRule="auto"/>
        <w:ind w:left="0" w:right="0"/>
        <w:jc w:val="left"/>
      </w:pPr>
      <w:r>
        <w:rPr>
          <w:rFonts w:ascii="Calibri" w:hAnsi="Calibri" w:eastAsia="Calibri" w:cs="Calibri"/>
          <w:color w:val="000000"/>
          <w:sz w:val="22"/>
          <w:szCs w:val="22"/>
        </w:rPr>
        <w:t xml:space="preserve">Lakshmi KSI &amp; Kumar A (2021) Efficacy of selected insecticides against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on chilli, </w:t>
      </w:r>
      <w:r>
        <w:rPr>
          <w:rFonts w:ascii="Calibri" w:hAnsi="Calibri" w:eastAsia="Calibri" w:cs="Calibri"/>
          <w:i/>
          <w:iCs/>
          <w:color w:val="000000"/>
          <w:sz w:val="22"/>
          <w:szCs w:val="22"/>
        </w:rPr>
        <w:t xml:space="preserve">Capsicum annum</w:t>
      </w:r>
      <w:r>
        <w:rPr>
          <w:rFonts w:ascii="Calibri" w:hAnsi="Calibri" w:eastAsia="Calibri" w:cs="Calibri"/>
          <w:color w:val="000000"/>
          <w:sz w:val="22"/>
          <w:szCs w:val="22"/>
        </w:rPr>
        <w:t xml:space="preserve"> Linnaeus.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126-130.</w:t>
      </w:r>
    </w:p>
    <w:p>
      <w:pPr>
        <w:widowControl w:val="on"/>
        <w:pBdr/>
        <w:spacing w:before="220" w:after="220" w:line="240" w:lineRule="auto"/>
        <w:ind w:left="0" w:right="0"/>
        <w:jc w:val="left"/>
      </w:pPr>
      <w:r>
        <w:rPr>
          <w:rFonts w:ascii="Calibri" w:hAnsi="Calibri" w:eastAsia="Calibri" w:cs="Calibri"/>
          <w:color w:val="000000"/>
          <w:sz w:val="22"/>
          <w:szCs w:val="22"/>
        </w:rPr>
        <w:t xml:space="preserve">Lin CN, Wei MY, Chang NT &amp; Chuang YY (2015) The occurrence of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in mango orchards and factors influencing its population dynamics in Taiwan.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361-367.</w:t>
      </w:r>
    </w:p>
    <w:p>
      <w:pPr>
        <w:widowControl w:val="on"/>
        <w:pBdr/>
        <w:spacing w:before="220" w:after="220" w:line="240" w:lineRule="auto"/>
        <w:ind w:left="0" w:right="0"/>
        <w:jc w:val="left"/>
      </w:pPr>
      <w:r>
        <w:rPr>
          <w:rFonts w:ascii="Calibri" w:hAnsi="Calibri" w:eastAsia="Calibri" w:cs="Calibri"/>
          <w:color w:val="000000"/>
          <w:sz w:val="22"/>
          <w:szCs w:val="22"/>
        </w:rPr>
        <w:t xml:space="preserve">Meissner H, Lemay A, Borchert D, Nietschke B, Neeley A, Magarey R, Ciomperlik M, Brodel C &amp; Dobbs T (2005) Evaluation of possible pathways of introduction for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from the Caribbean into the continental United States. Raleigh: Center for Plant Health Science and Technology, Plant Epidemiology and Risk Assessment Laboratory.</w:t>
      </w:r>
    </w:p>
    <w:p>
      <w:pPr>
        <w:widowControl w:val="on"/>
        <w:pBdr/>
        <w:spacing w:before="220" w:after="220" w:line="240" w:lineRule="auto"/>
        <w:ind w:left="0" w:right="0"/>
        <w:jc w:val="left"/>
      </w:pPr>
      <w:r>
        <w:rPr>
          <w:rFonts w:ascii="Calibri" w:hAnsi="Calibri" w:eastAsia="Calibri" w:cs="Calibri"/>
          <w:color w:val="000000"/>
          <w:sz w:val="22"/>
          <w:szCs w:val="22"/>
        </w:rPr>
        <w:t xml:space="preserve">Minaei K, Bagherian SAA &amp; Aleosfoor M (2015)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(Thysanoptera: Thripidae) as a pest of citrus in Fars province, Iran. </w:t>
      </w:r>
      <w:r>
        <w:rPr>
          <w:rFonts w:ascii="Calibri" w:hAnsi="Calibri" w:eastAsia="Calibri" w:cs="Calibri"/>
          <w:i/>
          <w:iCs/>
          <w:color w:val="000000"/>
          <w:sz w:val="22"/>
          <w:szCs w:val="22"/>
        </w:rPr>
        <w:t xml:space="preserve">Iranian Journal of Plant Protection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Wang Z, Lima ÉF &amp; Marullo R (2022) Problems with the concept of “pest” among the diversity of pestiferous thrips.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1-17.</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(1968) A review of R.S. Bagnall's Thysanoptera collections. </w:t>
      </w:r>
      <w:r>
        <w:rPr>
          <w:rFonts w:ascii="Calibri" w:hAnsi="Calibri" w:eastAsia="Calibri" w:cs="Calibri"/>
          <w:i/>
          <w:iCs/>
          <w:color w:val="000000"/>
          <w:sz w:val="22"/>
          <w:szCs w:val="22"/>
        </w:rPr>
        <w:t xml:space="preserve">Bulletin of the British Museum (Natural History), Entomology Supplement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1-181.</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&amp; Palmer JM (1981) Identification, distribution and host-plants of the pest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467-479.</w:t>
      </w:r>
    </w:p>
    <w:p>
      <w:pPr>
        <w:widowControl w:val="on"/>
        <w:pBdr/>
        <w:spacing w:before="220" w:after="220" w:line="240" w:lineRule="auto"/>
        <w:ind w:left="0" w:right="0"/>
        <w:jc w:val="left"/>
      </w:pPr>
      <w:r>
        <w:rPr>
          <w:rFonts w:ascii="Calibri" w:hAnsi="Calibri" w:eastAsia="Calibri" w:cs="Calibri"/>
          <w:color w:val="000000"/>
          <w:sz w:val="22"/>
          <w:szCs w:val="22"/>
        </w:rPr>
        <w:t xml:space="preserve">Ng YF, Mound LA &amp; Azidah AA (2014) The genus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in Malaysia, with four new species and comments on </w:t>
      </w:r>
      <w:r>
        <w:rPr>
          <w:rFonts w:ascii="Calibri" w:hAnsi="Calibri" w:eastAsia="Calibri" w:cs="Calibri"/>
          <w:i/>
          <w:iCs/>
          <w:color w:val="000000"/>
          <w:sz w:val="22"/>
          <w:szCs w:val="22"/>
        </w:rPr>
        <w:t xml:space="preserve">Biltothrips</w:t>
      </w:r>
      <w:r>
        <w:rPr>
          <w:rFonts w:ascii="Calibri" w:hAnsi="Calibri" w:eastAsia="Calibri" w:cs="Calibri"/>
          <w:color w:val="000000"/>
          <w:sz w:val="22"/>
          <w:szCs w:val="22"/>
        </w:rPr>
        <w:t xml:space="preserve">, a related genus.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3856</w:t>
      </w:r>
      <w:r>
        <w:rPr>
          <w:rFonts w:ascii="Calibri" w:hAnsi="Calibri" w:eastAsia="Calibri" w:cs="Calibri"/>
          <w:color w:val="000000"/>
          <w:sz w:val="22"/>
          <w:szCs w:val="22"/>
        </w:rPr>
        <w:t xml:space="preserve">(2), 253-266.</w:t>
      </w:r>
    </w:p>
    <w:p>
      <w:pPr>
        <w:widowControl w:val="on"/>
        <w:pBdr/>
        <w:spacing w:before="220" w:after="220" w:line="240" w:lineRule="auto"/>
        <w:ind w:left="0" w:right="0"/>
        <w:jc w:val="left"/>
      </w:pPr>
      <w:r>
        <w:rPr>
          <w:rFonts w:ascii="Calibri" w:hAnsi="Calibri" w:eastAsia="Calibri" w:cs="Calibri"/>
          <w:color w:val="000000"/>
          <w:sz w:val="22"/>
          <w:szCs w:val="22"/>
        </w:rPr>
        <w:t xml:space="preserve">Okada T (1982) Overwintering sites and stages of Scirtothrips dorsalis Hood (Thysanoptera: Thripidae) in tea fields.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177-182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Panthi B, Liburd O, Lahiri S &amp; Rhodes E (2020) Efficacy test of various insecticides to control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in southern highbush blueberries. </w:t>
      </w:r>
      <w:r>
        <w:rPr>
          <w:rFonts w:ascii="Calibri" w:hAnsi="Calibri" w:eastAsia="Calibri" w:cs="Calibri"/>
          <w:i/>
          <w:iCs/>
          <w:color w:val="000000"/>
          <w:sz w:val="22"/>
          <w:szCs w:val="22"/>
        </w:rPr>
        <w:t xml:space="preserve">Arthropod Management Tests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1-3.</w:t>
      </w:r>
    </w:p>
    <w:p>
      <w:pPr>
        <w:widowControl w:val="on"/>
        <w:pBdr/>
        <w:spacing w:before="220" w:after="220" w:line="240" w:lineRule="auto"/>
        <w:ind w:left="0" w:right="0"/>
        <w:jc w:val="left"/>
      </w:pPr>
      <w:r>
        <w:rPr>
          <w:rFonts w:ascii="Calibri" w:hAnsi="Calibri" w:eastAsia="Calibri" w:cs="Calibri"/>
          <w:color w:val="000000"/>
          <w:sz w:val="22"/>
          <w:szCs w:val="22"/>
        </w:rPr>
        <w:t xml:space="preserve">Panyasiri C, Supothina S, Veeranondha S, Chanthaket R, Boonruangprapa T &amp; Vichai V (2022) Control efficacy of entomopathogenic fungus </w:t>
      </w:r>
      <w:r>
        <w:rPr>
          <w:rFonts w:ascii="Calibri" w:hAnsi="Calibri" w:eastAsia="Calibri" w:cs="Calibri"/>
          <w:i/>
          <w:iCs/>
          <w:color w:val="000000"/>
          <w:sz w:val="22"/>
          <w:szCs w:val="22"/>
        </w:rPr>
        <w:t xml:space="preserve">Purpureocillium lilacinum</w:t>
      </w:r>
      <w:r>
        <w:rPr>
          <w:rFonts w:ascii="Calibri" w:hAnsi="Calibri" w:eastAsia="Calibri" w:cs="Calibri"/>
          <w:color w:val="000000"/>
          <w:sz w:val="22"/>
          <w:szCs w:val="22"/>
        </w:rPr>
        <w:t xml:space="preserve"> against chili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on chili plant.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(8), 1-14.</w:t>
      </w:r>
    </w:p>
    <w:p>
      <w:pPr>
        <w:widowControl w:val="on"/>
        <w:pBdr/>
        <w:spacing w:before="220" w:after="220" w:line="240" w:lineRule="auto"/>
        <w:ind w:left="0" w:right="0"/>
        <w:jc w:val="left"/>
      </w:pPr>
      <w:r>
        <w:rPr>
          <w:rFonts w:ascii="Calibri" w:hAnsi="Calibri" w:eastAsia="Calibri" w:cs="Calibri"/>
          <w:color w:val="000000"/>
          <w:sz w:val="22"/>
          <w:szCs w:val="22"/>
        </w:rPr>
        <w:t xml:space="preserve">Patel VD &amp; Kumar A (2017) Field efficacy of certain botanical and chemical insecticides against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on Chilli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Journal of Pharmacognosy and Phytochemistry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(4), 497-499.</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Joseph SV, Srinivasan R &amp; Diffie S (2011) Thrips vectors of tospoviruses.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1-10.</w:t>
      </w:r>
    </w:p>
    <w:p>
      <w:pPr>
        <w:widowControl w:val="on"/>
        <w:pBdr/>
        <w:spacing w:before="220" w:after="220" w:line="240" w:lineRule="auto"/>
        <w:ind w:left="0" w:right="0"/>
        <w:jc w:val="left"/>
      </w:pPr>
      <w:r>
        <w:rPr>
          <w:rFonts w:ascii="Calibri" w:hAnsi="Calibri" w:eastAsia="Calibri" w:cs="Calibri"/>
          <w:color w:val="000000"/>
          <w:sz w:val="22"/>
          <w:szCs w:val="22"/>
        </w:rPr>
        <w:t xml:space="preserve">Rotenberg D, Jacobson AL, Schneweis DJ &amp; Whitfield AE (2015) Thrips transmission of tospoviruses. </w:t>
      </w:r>
      <w:r>
        <w:rPr>
          <w:rFonts w:ascii="Calibri" w:hAnsi="Calibri" w:eastAsia="Calibri" w:cs="Calibri"/>
          <w:i/>
          <w:iCs/>
          <w:color w:val="000000"/>
          <w:sz w:val="22"/>
          <w:szCs w:val="22"/>
        </w:rPr>
        <w:t xml:space="preserve">Current Opinion in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80-89.</w:t>
      </w:r>
    </w:p>
    <w:p>
      <w:pPr>
        <w:widowControl w:val="on"/>
        <w:pBdr/>
        <w:spacing w:before="220" w:after="220" w:line="240" w:lineRule="auto"/>
        <w:ind w:left="0" w:right="0"/>
        <w:jc w:val="left"/>
      </w:pPr>
      <w:r>
        <w:rPr>
          <w:rFonts w:ascii="Calibri" w:hAnsi="Calibri" w:eastAsia="Calibri" w:cs="Calibri"/>
          <w:color w:val="000000"/>
          <w:sz w:val="22"/>
          <w:szCs w:val="22"/>
        </w:rPr>
        <w:t xml:space="preserve">Rugman-Jones PF, Hoddle MS, Mound LA &amp; Stouthamer R (2006) Molecular identification key for pest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(5), 1813-1819.</w:t>
      </w:r>
    </w:p>
    <w:p>
      <w:pPr>
        <w:widowControl w:val="on"/>
        <w:pBdr/>
        <w:spacing w:before="220" w:after="220" w:line="240" w:lineRule="auto"/>
        <w:ind w:left="0" w:right="0"/>
        <w:jc w:val="left"/>
      </w:pPr>
      <w:r>
        <w:rPr>
          <w:rFonts w:ascii="Calibri" w:hAnsi="Calibri" w:eastAsia="Calibri" w:cs="Calibri"/>
          <w:color w:val="000000"/>
          <w:sz w:val="22"/>
          <w:szCs w:val="22"/>
        </w:rPr>
        <w:t xml:space="preserve">Sakakibara N &amp; Nishigaki J (1988) Seasonal abundance of the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in a kiwi fruit orchard. </w:t>
      </w:r>
      <w:r>
        <w:rPr>
          <w:rFonts w:ascii="Calibri" w:hAnsi="Calibri" w:eastAsia="Calibri" w:cs="Calibri"/>
          <w:i/>
          <w:iCs/>
          <w:color w:val="000000"/>
          <w:sz w:val="22"/>
          <w:szCs w:val="22"/>
        </w:rPr>
        <w:t xml:space="preserve">Bulletin of the Faculty of Agriculture, Shizuoka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Samota RG, Jat BL &amp; Choudhary MD (2017) Efficacy of newer insecticides and biopesticides against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in chilli. </w:t>
      </w:r>
      <w:r>
        <w:rPr>
          <w:rFonts w:ascii="Calibri" w:hAnsi="Calibri" w:eastAsia="Calibri" w:cs="Calibri"/>
          <w:i/>
          <w:iCs/>
          <w:color w:val="000000"/>
          <w:sz w:val="22"/>
          <w:szCs w:val="22"/>
        </w:rPr>
        <w:t xml:space="preserve">Journal of Pharmacognosy and Phytochemistry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(4), 1458-1462.</w:t>
      </w:r>
    </w:p>
    <w:p>
      <w:pPr>
        <w:widowControl w:val="on"/>
        <w:pBdr/>
        <w:spacing w:before="220" w:after="220" w:line="240" w:lineRule="auto"/>
        <w:ind w:left="0" w:right="0"/>
        <w:jc w:val="left"/>
      </w:pPr>
      <w:r>
        <w:rPr>
          <w:rFonts w:ascii="Calibri" w:hAnsi="Calibri" w:eastAsia="Calibri" w:cs="Calibri"/>
          <w:color w:val="000000"/>
          <w:sz w:val="22"/>
          <w:szCs w:val="22"/>
        </w:rPr>
        <w:t xml:space="preserve">Seal DR, Ciomperlik M, Richards ML &amp; Klassen W (2006) Comparative effectiveness of chemical insecticides against the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on pepper and their compatibility with natural enemies.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(9), 949-955.</w:t>
      </w:r>
    </w:p>
    <w:p>
      <w:pPr>
        <w:widowControl w:val="on"/>
        <w:pBdr/>
        <w:spacing w:before="220" w:after="220" w:line="240" w:lineRule="auto"/>
        <w:ind w:left="0" w:right="0"/>
        <w:jc w:val="left"/>
      </w:pPr>
      <w:r>
        <w:rPr>
          <w:rFonts w:ascii="Calibri" w:hAnsi="Calibri" w:eastAsia="Calibri" w:cs="Calibri"/>
          <w:color w:val="000000"/>
          <w:sz w:val="22"/>
          <w:szCs w:val="22"/>
        </w:rPr>
        <w:t xml:space="preserve">Seal DR, Klassen W &amp; Kumar V (2010) Biological parameters of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(Thysanoptera: Thripidae) on selected hosts.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(5), 1389-1398.</w:t>
      </w:r>
    </w:p>
    <w:p>
      <w:pPr>
        <w:widowControl w:val="on"/>
        <w:pBdr/>
        <w:spacing w:before="220" w:after="220" w:line="240" w:lineRule="auto"/>
        <w:ind w:left="0" w:right="0"/>
        <w:jc w:val="left"/>
      </w:pPr>
      <w:r>
        <w:rPr>
          <w:rFonts w:ascii="Calibri" w:hAnsi="Calibri" w:eastAsia="Calibri" w:cs="Calibri"/>
          <w:color w:val="000000"/>
          <w:sz w:val="22"/>
          <w:szCs w:val="22"/>
        </w:rPr>
        <w:t xml:space="preserve">Seal DR &amp; Kumar V (2010) Biological response of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to various regimes of chemical and biorational insecticides.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(11), 1241-1247.</w:t>
      </w:r>
    </w:p>
    <w:p>
      <w:pPr>
        <w:widowControl w:val="on"/>
        <w:pBdr/>
        <w:spacing w:before="220" w:after="220" w:line="240" w:lineRule="auto"/>
        <w:ind w:left="0" w:right="0"/>
        <w:jc w:val="left"/>
      </w:pPr>
      <w:r>
        <w:rPr>
          <w:rFonts w:ascii="Calibri" w:hAnsi="Calibri" w:eastAsia="Calibri" w:cs="Calibri"/>
          <w:color w:val="000000"/>
          <w:sz w:val="22"/>
          <w:szCs w:val="22"/>
        </w:rPr>
        <w:t xml:space="preserve">Seepiban C, Charoenvilaisiri S, Kumpoosiri M, Bhunchoth A, Chatchawankanphanich O &amp; Gajanandana O (2015) Development of a protocol for the identification of tospoviruses and thrips species in individual thrips.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222</w:t>
      </w:r>
      <w:r>
        <w:rPr>
          <w:rFonts w:ascii="Calibri" w:hAnsi="Calibri" w:eastAsia="Calibri" w:cs="Calibri"/>
          <w:color w:val="000000"/>
          <w:sz w:val="22"/>
          <w:szCs w:val="22"/>
        </w:rPr>
        <w:t xml:space="preserve">, 206-213.</w:t>
      </w:r>
    </w:p>
    <w:p>
      <w:pPr>
        <w:widowControl w:val="on"/>
        <w:pBdr/>
        <w:spacing w:before="220" w:after="220" w:line="240" w:lineRule="auto"/>
        <w:ind w:left="0" w:right="0"/>
        <w:jc w:val="left"/>
      </w:pPr>
      <w:r>
        <w:rPr>
          <w:rFonts w:ascii="Calibri" w:hAnsi="Calibri" w:eastAsia="Calibri" w:cs="Calibri"/>
          <w:color w:val="000000"/>
          <w:sz w:val="22"/>
          <w:szCs w:val="22"/>
        </w:rPr>
        <w:t xml:space="preserve">Shibao M, Hosomi A &amp;Tanaka H (2000) Seasonal fluctuation in percentage parasitism of the yellow tea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by an egg parasitoid of </w:t>
      </w:r>
      <w:r>
        <w:rPr>
          <w:rFonts w:ascii="Calibri" w:hAnsi="Calibri" w:eastAsia="Calibri" w:cs="Calibri"/>
          <w:i/>
          <w:iCs/>
          <w:color w:val="000000"/>
          <w:sz w:val="22"/>
          <w:szCs w:val="22"/>
        </w:rPr>
        <w:t xml:space="preserve">Megaphragma</w:t>
      </w:r>
      <w:r>
        <w:rPr>
          <w:rFonts w:ascii="Calibri" w:hAnsi="Calibri" w:eastAsia="Calibri" w:cs="Calibri"/>
          <w:color w:val="000000"/>
          <w:sz w:val="22"/>
          <w:szCs w:val="22"/>
        </w:rPr>
        <w:t xml:space="preserve"> (Hymenoptera: Trichogrammatidae) on grapes. </w:t>
      </w:r>
      <w:r>
        <w:rPr>
          <w:rFonts w:ascii="Calibri" w:hAnsi="Calibri" w:eastAsia="Calibri" w:cs="Calibri"/>
          <w:i/>
          <w:iCs/>
          <w:color w:val="000000"/>
          <w:sz w:val="22"/>
          <w:szCs w:val="22"/>
        </w:rPr>
        <w:t xml:space="preserve">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(4), 611-613.</w:t>
      </w:r>
    </w:p>
    <w:p>
      <w:pPr>
        <w:widowControl w:val="on"/>
        <w:pBdr/>
        <w:spacing w:before="220" w:after="220" w:line="240" w:lineRule="auto"/>
        <w:ind w:left="0" w:right="0"/>
        <w:jc w:val="left"/>
      </w:pPr>
      <w:r>
        <w:rPr>
          <w:rFonts w:ascii="Calibri" w:hAnsi="Calibri" w:eastAsia="Calibri" w:cs="Calibri"/>
          <w:color w:val="000000"/>
          <w:sz w:val="22"/>
          <w:szCs w:val="22"/>
        </w:rPr>
        <w:t xml:space="preserve">Shibao M, Tanaka F, Tsukuda R &amp; Fujisaki K (1991) Overwintering sites and stages of the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in grape fields.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161-163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Sridhar V &amp; Naik SO (2015) Efficacy of colour sticky traps for monitoring chilli thrips,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on rose. </w:t>
      </w:r>
      <w:r>
        <w:rPr>
          <w:rFonts w:ascii="Calibri" w:hAnsi="Calibri" w:eastAsia="Calibri" w:cs="Calibri"/>
          <w:i/>
          <w:iCs/>
          <w:color w:val="000000"/>
          <w:sz w:val="22"/>
          <w:szCs w:val="22"/>
        </w:rPr>
        <w:t xml:space="preserve">Pest Management in Horticultural Ecosystems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 101-103.</w:t>
      </w:r>
    </w:p>
    <w:p>
      <w:pPr>
        <w:widowControl w:val="on"/>
        <w:pBdr/>
        <w:spacing w:before="220" w:after="220" w:line="240" w:lineRule="auto"/>
        <w:ind w:left="0" w:right="0"/>
        <w:jc w:val="left"/>
      </w:pPr>
      <w:r>
        <w:rPr>
          <w:rFonts w:ascii="Calibri" w:hAnsi="Calibri" w:eastAsia="Calibri" w:cs="Calibri"/>
          <w:color w:val="000000"/>
          <w:sz w:val="22"/>
          <w:szCs w:val="22"/>
        </w:rPr>
        <w:t xml:space="preserve">Tatara A &amp; Furuhashi K (1992) [Analytical study on damage to satsuma mandarin fruit by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with particular reference to pest density].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217-223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Tatara A (1994) Effect of temperature and host plant on the development, fertility and longevity of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(Thysanoptera: Thripidae).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 31-37.</w:t>
      </w:r>
    </w:p>
    <w:p>
      <w:pPr>
        <w:widowControl w:val="on"/>
        <w:pBdr/>
        <w:spacing w:before="220" w:after="220" w:line="240" w:lineRule="auto"/>
        <w:ind w:left="0" w:right="0"/>
        <w:jc w:val="left"/>
      </w:pPr>
      <w:r>
        <w:rPr>
          <w:rFonts w:ascii="Calibri" w:hAnsi="Calibri" w:eastAsia="Calibri" w:cs="Calibri"/>
          <w:color w:val="000000"/>
          <w:sz w:val="22"/>
          <w:szCs w:val="22"/>
        </w:rPr>
        <w:t xml:space="preserve">Toda S, Hirose T, Kakiuchi K, Kodama H, Kijima K &amp; Mochizuki M (2014) Occurrence of a novel strain of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(Thysanoptera: Thripidae) in Japan and development of its molecular diagnostics.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231-239.</w:t>
      </w:r>
    </w:p>
    <w:p>
      <w:pPr>
        <w:widowControl w:val="on"/>
        <w:pBdr/>
        <w:spacing w:before="220" w:after="220" w:line="240" w:lineRule="auto"/>
        <w:ind w:left="0" w:right="0"/>
        <w:jc w:val="left"/>
      </w:pPr>
      <w:r>
        <w:rPr>
          <w:rFonts w:ascii="Calibri" w:hAnsi="Calibri" w:eastAsia="Calibri" w:cs="Calibri"/>
          <w:color w:val="000000"/>
          <w:sz w:val="22"/>
          <w:szCs w:val="22"/>
        </w:rPr>
        <w:t xml:space="preserve">Varatharajan R, Roy S, Prasad AK, Mukhopadhyay A &amp; Muraleedharan N (2019) Bionomics and management of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Hood (Insecta: Thysanoptera: Thripidae) on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(L) O. Kuntze in tea plantations of north-eastern India. </w:t>
      </w:r>
      <w:r>
        <w:rPr>
          <w:rFonts w:ascii="Calibri" w:hAnsi="Calibri" w:eastAsia="Calibri" w:cs="Calibri"/>
          <w:i/>
          <w:iCs/>
          <w:color w:val="000000"/>
          <w:sz w:val="22"/>
          <w:szCs w:val="22"/>
        </w:rPr>
        <w:t xml:space="preserve">International Journal of Tropical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179-194.</w:t>
      </w:r>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Kucharczyk H &amp; Kirk WD (2010) A key to the second instar larvae of the Thripidae of the Western Palaearctic region (Thysanoptera). </w:t>
      </w:r>
      <w:r>
        <w:rPr>
          <w:rFonts w:ascii="Calibri" w:hAnsi="Calibri" w:eastAsia="Calibri" w:cs="Calibri"/>
          <w:i/>
          <w:iCs/>
          <w:color w:val="000000"/>
          <w:sz w:val="22"/>
          <w:szCs w:val="22"/>
        </w:rPr>
        <w:t xml:space="preserve">Tijdschrift voor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(1), 99-160.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Philippe Reynaud, Anses, FR.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EPPO datasheets on pests recommended for regulation. Available online. </w:t>
      </w:r>
      <w:hyperlink r:id="rId22666ac122a4336f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12347971" name="name90736ac122a433ca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2996ac122a433ca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59002">
    <w:multiLevelType w:val="hybridMultilevel"/>
    <w:lvl w:ilvl="0" w:tplc="96658604">
      <w:start w:val="1"/>
      <w:numFmt w:val="decimal"/>
      <w:lvlText w:val="%1."/>
      <w:lvlJc w:val="left"/>
      <w:pPr>
        <w:ind w:left="720" w:hanging="360"/>
      </w:pPr>
    </w:lvl>
    <w:lvl w:ilvl="1" w:tplc="96658604" w:tentative="1">
      <w:start w:val="1"/>
      <w:numFmt w:val="lowerLetter"/>
      <w:lvlText w:val="%2."/>
      <w:lvlJc w:val="left"/>
      <w:pPr>
        <w:ind w:left="1440" w:hanging="360"/>
      </w:pPr>
    </w:lvl>
    <w:lvl w:ilvl="2" w:tplc="96658604" w:tentative="1">
      <w:start w:val="1"/>
      <w:numFmt w:val="lowerRoman"/>
      <w:lvlText w:val="%3."/>
      <w:lvlJc w:val="right"/>
      <w:pPr>
        <w:ind w:left="2160" w:hanging="180"/>
      </w:pPr>
    </w:lvl>
    <w:lvl w:ilvl="3" w:tplc="96658604" w:tentative="1">
      <w:start w:val="1"/>
      <w:numFmt w:val="decimal"/>
      <w:lvlText w:val="%4."/>
      <w:lvlJc w:val="left"/>
      <w:pPr>
        <w:ind w:left="2880" w:hanging="360"/>
      </w:pPr>
    </w:lvl>
    <w:lvl w:ilvl="4" w:tplc="96658604" w:tentative="1">
      <w:start w:val="1"/>
      <w:numFmt w:val="lowerLetter"/>
      <w:lvlText w:val="%5."/>
      <w:lvlJc w:val="left"/>
      <w:pPr>
        <w:ind w:left="3600" w:hanging="360"/>
      </w:pPr>
    </w:lvl>
    <w:lvl w:ilvl="5" w:tplc="96658604" w:tentative="1">
      <w:start w:val="1"/>
      <w:numFmt w:val="lowerRoman"/>
      <w:lvlText w:val="%6."/>
      <w:lvlJc w:val="right"/>
      <w:pPr>
        <w:ind w:left="4320" w:hanging="180"/>
      </w:pPr>
    </w:lvl>
    <w:lvl w:ilvl="6" w:tplc="96658604" w:tentative="1">
      <w:start w:val="1"/>
      <w:numFmt w:val="decimal"/>
      <w:lvlText w:val="%7."/>
      <w:lvlJc w:val="left"/>
      <w:pPr>
        <w:ind w:left="5040" w:hanging="360"/>
      </w:pPr>
    </w:lvl>
    <w:lvl w:ilvl="7" w:tplc="96658604" w:tentative="1">
      <w:start w:val="1"/>
      <w:numFmt w:val="lowerLetter"/>
      <w:lvlText w:val="%8."/>
      <w:lvlJc w:val="left"/>
      <w:pPr>
        <w:ind w:left="5760" w:hanging="360"/>
      </w:pPr>
    </w:lvl>
    <w:lvl w:ilvl="8" w:tplc="96658604" w:tentative="1">
      <w:start w:val="1"/>
      <w:numFmt w:val="lowerRoman"/>
      <w:lvlText w:val="%9."/>
      <w:lvlJc w:val="right"/>
      <w:pPr>
        <w:ind w:left="6480" w:hanging="180"/>
      </w:pPr>
    </w:lvl>
  </w:abstractNum>
  <w:abstractNum w:abstractNumId="33059001">
    <w:multiLevelType w:val="hybridMultilevel"/>
    <w:lvl w:ilvl="0" w:tplc="26792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59001">
    <w:abstractNumId w:val="33059001"/>
  </w:num>
  <w:num w:numId="33059002">
    <w:abstractNumId w:val="3305900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0779356" Type="http://schemas.microsoft.com/office/2011/relationships/commentsExtended" Target="commentsExtended.xml"/><Relationship Id="rId857251202" Type="http://schemas.microsoft.com/office/2011/relationships/people" Target="people.xml"/><Relationship Id="rId68296ac122a42c87a" Type="http://schemas.openxmlformats.org/officeDocument/2006/relationships/hyperlink" Target="https://gd.eppo.int/taxon/SCITDO/" TargetMode="External"/><Relationship Id="rId38046ac122a42c8f0" Type="http://schemas.openxmlformats.org/officeDocument/2006/relationships/hyperlink" Target="https://gd.eppo.int/taxon/SCITDO/categorization" TargetMode="External"/><Relationship Id="rId34266ac122a42d11e" Type="http://schemas.openxmlformats.org/officeDocument/2006/relationships/hyperlink" Target="https://gd.eppo.int/taxon/SCITDO/photos" TargetMode="External"/><Relationship Id="rId49496ac122a43217d" Type="http://schemas.openxmlformats.org/officeDocument/2006/relationships/hyperlink" Target="https://efsa.maps.arcgis.com/apps/MapJournal/index.html?appid=d7daac97ff284b13a5b00a687be75d5e" TargetMode="External"/><Relationship Id="rId49966ac122a432220" Type="http://schemas.openxmlformats.org/officeDocument/2006/relationships/hyperlink" Target="https://gd.eppo.int/standards/PM7/" TargetMode="External"/><Relationship Id="rId12706ac122a4323f5" Type="http://schemas.openxmlformats.org/officeDocument/2006/relationships/hyperlink" Target="https://www.fdacs.gov/Agriculture-Industry/Pests-and-Diseases/Plant-Pests-and-Diseases/Pest-Alerts" TargetMode="External"/><Relationship Id="rId22666ac122a4336f1" Type="http://schemas.openxmlformats.org/officeDocument/2006/relationships/hyperlink" Target="https://gd.eppo.int" TargetMode="External"/><Relationship Id="rId29706ac122a42cfdc" Type="http://schemas.openxmlformats.org/officeDocument/2006/relationships/image" Target="media/imgrId29706ac122a42cfdc.jpg"/><Relationship Id="rId69876ac122a43030c" Type="http://schemas.openxmlformats.org/officeDocument/2006/relationships/image" Target="media/imgrId69876ac122a43030c.jpg"/><Relationship Id="rId72996ac122a433ca0" Type="http://schemas.openxmlformats.org/officeDocument/2006/relationships/image" Target="media/imgrId72996ac122a433ca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