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Salvinia molesta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Salvinia molesta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Mitchell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Pteridophyta: Pteridopsida: Salviniales: Salviniaceae: Salvinioideae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Salvinia adnata</w:t>
            </w:r>
            <w:r>
              <w:rPr>
                <w:rFonts w:ascii="Calibri" w:hAnsi="Calibri" w:eastAsia="Calibri" w:cs="Calibri"/>
                <w:color w:val="000000"/>
                <w:position w:val="-3"/>
                <w:sz w:val="22"/>
                <w:szCs w:val="22"/>
              </w:rPr>
              <w:t xml:space="preserve"> Desvaux</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African payal, African pyle, Australian azolla, Kariba weed, aquarium watermoss, giant azolla, giant salvinia, salvinia moss, water fern, water spangles</w:t>
            </w:r>
            <w:hyperlink r:id="rId31176a04e37621fe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75926a04e3762204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SAVMO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400809" name="name42476a04e37622719" descr="34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64.jpg"/>
                          <pic:cNvPicPr/>
                        </pic:nvPicPr>
                        <pic:blipFill>
                          <a:blip r:embed="rId17206a04e37622716" cstate="print"/>
                          <a:stretch>
                            <a:fillRect/>
                          </a:stretch>
                        </pic:blipFill>
                        <pic:spPr>
                          <a:xfrm>
                            <a:off x="0" y="0"/>
                            <a:ext cx="2160000" cy="1281600"/>
                          </a:xfrm>
                          <a:prstGeom prst="rect">
                            <a:avLst/>
                          </a:prstGeom>
                          <a:ln w="0">
                            <a:noFill/>
                          </a:ln>
                        </pic:spPr>
                      </pic:pic>
                    </a:graphicData>
                  </a:graphic>
                </wp:inline>
              </w:drawing>
            </w:r>
            <w:hyperlink r:id="rId90536a04e3762282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native to Brazil in the subtropical zone (between latitudes 24°05' S and 32°05' S) at elevations up to 900 m (McFarland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Its status in other countries of South America appears less certain (e.g. compare Holm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CABI, 2016; EPPO, 2016).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has spread widely throughout the world, becoming an invasive alien species in many regions. The species is widespread in Africa (occurring in over 20 countries), the Indian subcontinent, Southeast Asia, Australia, New Zealand, the Southern USA and some Paciﬁc islands (Thomas &amp; Room, 1986). </w:t>
      </w:r>
    </w:p>
    <w:p>
      <w:pPr>
        <w:widowControl w:val="on"/>
        <w:pBdr/>
        <w:spacing w:before="220" w:after="220" w:line="240" w:lineRule="auto"/>
        <w:ind w:left="0" w:right="0"/>
        <w:jc w:val="both"/>
      </w:pPr>
      <w:r>
        <w:rPr>
          <w:rFonts w:ascii="Calibri" w:hAnsi="Calibri" w:eastAsia="Calibri" w:cs="Calibri"/>
          <w:color w:val="000000"/>
          <w:sz w:val="22"/>
          <w:szCs w:val="22"/>
        </w:rPr>
        <w:t xml:space="preserve">The ﬁrst population established outside the native range was in Sri Lanka in 1939 where it was introduced via the Botanical Department of the University of Colombo (Oliver, 1993).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introduced into Papua New Guinea in 1972, where a few plants were introduced into the Sepik River ﬂoodplain. Eight years later, the infestation had reached over 250 km2 (Oliver, 1993). Sundaresan &amp; Reddy (1979) reported on two large infestations in Fiji (the Rewa Delta and the Waidalice River), noting impacts on rice ﬁelds. In Australia,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ﬁrst recorded in 1952. By 1976 the species had spread to many rivers and lakes, overtaking the occurrence of other aquatic plant pests such as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(Cronk &amp; Fuller, 2001). </w:t>
      </w:r>
    </w:p>
    <w:p>
      <w:pPr>
        <w:widowControl w:val="on"/>
        <w:pBdr/>
        <w:spacing w:before="220" w:after="220" w:line="240" w:lineRule="auto"/>
        <w:ind w:left="0" w:right="0"/>
        <w:jc w:val="both"/>
      </w:pPr>
      <w:r>
        <w:rPr>
          <w:rFonts w:ascii="Calibri" w:hAnsi="Calibri" w:eastAsia="Calibri" w:cs="Calibri"/>
          <w:color w:val="000000"/>
          <w:sz w:val="22"/>
          <w:szCs w:val="22"/>
        </w:rPr>
        <w:t xml:space="preserve">Major infestations of </w:t>
      </w:r>
      <w:r>
        <w:rPr>
          <w:rFonts w:ascii="Calibri" w:hAnsi="Calibri" w:eastAsia="Calibri" w:cs="Calibri"/>
          <w:i/>
          <w:iCs/>
          <w:color w:val="000000"/>
          <w:sz w:val="22"/>
          <w:szCs w:val="22"/>
        </w:rPr>
        <w:t xml:space="preserve">S. molest</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have occurred in lake/ riparian systems in Africa, including the Chobe–Linyata– Kwando River systems, Lake Naivasha and Lake Kariba on the Zambezi. In the case of the latter, in 1962 at the peak occurrence of the species, over a quarter of the lake was covered by the plant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ﬁrst observed in the wild in the USA in South Carolina in 1995 (Jacono &amp; Pitman, 2001). In 1998, the species was identiﬁed in Texas and Louisiana; both states are still dealing with new infestations of this weed. Florida, Alabama, Mississippi, Hawaii, Arizona, California and Georgia all reported initial infestations of S. molesta in 1999. North Carolina ﬁrst reported a population of</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in 2000. The latest state to report the presence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Virginia in 2004. In Florida, before the species had been recorded in the wild it had been intercepted at two aquatic plant nurseries as a contaminant of aquatic plant shipments from Sri Lanka (Oliver, 1993).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has been found in Austria, Belgium, France (Corsica), Germany, Italy, Israel, the Netherlands and Portugal, but it is not clear if reports represent established populations. In France, the species was ﬁrst found in Corsica in 2010, in a water reservoir (Paradis &amp; Miniconi, 2011). In 2013, it was also found in a small ditch near the Salagou Lake, 40 km northwest of Montpellier where a few plants were observed together with </w:t>
      </w:r>
      <w:r>
        <w:rPr>
          <w:rFonts w:ascii="Calibri" w:hAnsi="Calibri" w:eastAsia="Calibri" w:cs="Calibri"/>
          <w:i/>
          <w:iCs/>
          <w:color w:val="000000"/>
          <w:sz w:val="22"/>
          <w:szCs w:val="22"/>
        </w:rPr>
        <w:t xml:space="preserve">Myriophyllum aquaticum</w:t>
      </w:r>
      <w:r>
        <w:rPr>
          <w:rFonts w:ascii="Calibri" w:hAnsi="Calibri" w:eastAsia="Calibri" w:cs="Calibri"/>
          <w:color w:val="000000"/>
          <w:sz w:val="22"/>
          <w:szCs w:val="22"/>
        </w:rPr>
        <w:t xml:space="preserve">. Following identiﬁcation, the plants were immediately removed (G Fried, pers. comm., 2016). In Italy, the species was found in the Fosso del Acqua Calda canal near Pisa in 2000 (Garbari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in the Rome area (the Pozzo del Merro lake, Lazio) in 2003 (Buccomimo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Giardini,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eradicated from Rome in 2012 (CABI, 2016). In Portugal the species is found in Odemira, in the Algarve (EPPO, 2016). In Germany, it is reported as a casual from the Rhineland-Palatinate (GEFD, 2016). It is not clear whether this species remains present in older localities, such as that noted by Margot (1983) in Belgium (Verloove, 2006). In Israel,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is classiﬁed as a casual species (Dufour-Dror,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59031900" name="name19336a04e376236aa" descr="SAVM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VMO_distribution_map.jpg"/>
                    <pic:cNvPicPr/>
                  </pic:nvPicPr>
                  <pic:blipFill>
                    <a:blip r:embed="rId88336a04e376236a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France (mainland, Corse, Mainland France), Germany, Israel, Italy (mainland, Mainland Italy), Netherlands, Portugal (mainland), Spain (Islas Canárias), Switzerland,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Botswana, Burkina Faso, Cameroon, Congo, Congo, The Democratic Republic of the, Eswatini, Kenya, Lesotho, Madagascar, Malawi, Mali, Mauritania, Mauritius, Mozambique, Namibia, Nigeria, Senegal, Sierra Leone, South Africa, Tanzania, United Republic of,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Indonesia, Israel, Japan, Malaysia, Pakistan, Philippines, Singapore, Sri Lanka,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Arkansas, California, Connecticut, Florida, Georgia, Hawaii, Kansas, Louisiana, Maryland, Mississippi, Missouri, New Jersey, New Mexico, North Carolina, Oklahoma, Oregon, Pennsylvania, Texas, Virginia,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Guadeloupe, Guatemala, Martinique,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Colombia, Guyana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Fiji,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Perennial ﬂoating aquatic fern.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w:t>
      </w:r>
      <w:r>
        <w:rPr>
          <w:rFonts w:ascii="Calibri" w:hAnsi="Calibri" w:eastAsia="Calibri" w:cs="Calibri"/>
          <w:b/>
          <w:bCs/>
          <w:color w:val="000000"/>
          <w:sz w:val="22"/>
          <w:szCs w:val="22"/>
        </w:rPr>
        <w:t xml:space="preserve">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a free-ﬂoating fern with three growth stages (primary, secondary and tertiary) (Julien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small-leaved primary stage is typical of plants invading open water. The secondary form is slightly larger with leaves slightly folded, and the tertiary stage is typical of mature stands with larger deeply folded and densely packed leaves. Misidentiﬁcation may occur between </w:t>
      </w:r>
      <w:r>
        <w:rPr>
          <w:rFonts w:ascii="Calibri" w:hAnsi="Calibri" w:eastAsia="Calibri" w:cs="Calibri"/>
          <w:i/>
          <w:iCs/>
          <w:color w:val="000000"/>
          <w:sz w:val="22"/>
          <w:szCs w:val="22"/>
        </w:rPr>
        <w:t xml:space="preserve">Salvinia natans</w:t>
      </w:r>
      <w:r>
        <w:rPr>
          <w:rFonts w:ascii="Calibri" w:hAnsi="Calibri" w:eastAsia="Calibri" w:cs="Calibri"/>
          <w:color w:val="000000"/>
          <w:sz w:val="22"/>
          <w:szCs w:val="22"/>
        </w:rPr>
        <w:t xml:space="preserve"> and the primary and secondary stage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given that</w:t>
      </w:r>
      <w:r>
        <w:rPr>
          <w:rFonts w:ascii="Calibri" w:hAnsi="Calibri" w:eastAsia="Calibri" w:cs="Calibri"/>
          <w:i/>
          <w:iCs/>
          <w:color w:val="000000"/>
          <w:sz w:val="22"/>
          <w:szCs w:val="22"/>
        </w:rPr>
        <w:t xml:space="preserve"> S. natans</w:t>
      </w:r>
      <w:r>
        <w:rPr>
          <w:rFonts w:ascii="Calibri" w:hAnsi="Calibri" w:eastAsia="Calibri" w:cs="Calibri"/>
          <w:color w:val="000000"/>
          <w:sz w:val="22"/>
          <w:szCs w:val="22"/>
        </w:rPr>
        <w:t xml:space="preserve"> will be the </w:t>
      </w:r>
      <w:r>
        <w:rPr>
          <w:rFonts w:ascii="Calibri" w:hAnsi="Calibri" w:eastAsia="Calibri" w:cs="Calibri"/>
          <w:i/>
          <w:iCs/>
          <w:color w:val="000000"/>
          <w:sz w:val="22"/>
          <w:szCs w:val="22"/>
        </w:rPr>
        <w:t xml:space="preserve">Salvinia</w:t>
      </w:r>
      <w:r>
        <w:rPr>
          <w:rFonts w:ascii="Calibri" w:hAnsi="Calibri" w:eastAsia="Calibri" w:cs="Calibri"/>
          <w:color w:val="000000"/>
          <w:sz w:val="22"/>
          <w:szCs w:val="22"/>
        </w:rPr>
        <w:t xml:space="preserve"> species that is most familiar to botanists in the EPPO region. According to Kasselmann (1995),</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is especially misidentiﬁed as </w:t>
      </w:r>
      <w:r>
        <w:rPr>
          <w:rFonts w:ascii="Calibri" w:hAnsi="Calibri" w:eastAsia="Calibri" w:cs="Calibri"/>
          <w:i/>
          <w:iCs/>
          <w:color w:val="000000"/>
          <w:sz w:val="22"/>
          <w:szCs w:val="22"/>
        </w:rPr>
        <w:t xml:space="preserve">Salvinia auriculata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fronds are positioned in whorls of three along a rhizome, with individual plants growing up to 30 cm. One of the fronds is submerged and is root-like in appearance. The two ﬂoating fronds have oblong to obovate or orbicular lamina, a rounded or cordate base and emarginate apex; these fronds typically measure around 2.5 x (2.4–3) cm (length x width;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although the ﬂoating fronds of some forms can be considerably smaller, and larger forms (up to 5 cm, rarelylarger) have also been reported (Harley &amp; Mitchell, 1981). The ﬂoating fronds are oppositely positioned, and are either ﬂat or infolded along the costa; when infolded their appearance has been compared to the wings of a butterﬂy. Egg-beater-shaped hairs on the upper (adaxial) surface of the ﬂoating leaves are a notable feature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and serve to distinguish it from the European native </w:t>
      </w:r>
      <w:r>
        <w:rPr>
          <w:rFonts w:ascii="Calibri" w:hAnsi="Calibri" w:eastAsia="Calibri" w:cs="Calibri"/>
          <w:i/>
          <w:iCs/>
          <w:color w:val="000000"/>
          <w:sz w:val="22"/>
          <w:szCs w:val="22"/>
        </w:rPr>
        <w:t xml:space="preserve">S. natans</w:t>
      </w:r>
      <w:r>
        <w:rPr>
          <w:rFonts w:ascii="Calibri" w:hAnsi="Calibri" w:eastAsia="Calibri" w:cs="Calibri"/>
          <w:color w:val="000000"/>
          <w:sz w:val="22"/>
          <w:szCs w:val="22"/>
        </w:rPr>
        <w:t xml:space="preserve">, in which the ends of the ‘beater’ are not joined together (Booy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S. natans</w:t>
      </w:r>
      <w:r>
        <w:rPr>
          <w:rFonts w:ascii="Calibri" w:hAnsi="Calibri" w:eastAsia="Calibri" w:cs="Calibri"/>
          <w:color w:val="000000"/>
          <w:sz w:val="22"/>
          <w:szCs w:val="22"/>
        </w:rPr>
        <w:t xml:space="preserve"> is also a smaller species. As plants develop lateral branches in crowded conditions they can become interlocked, producing a mat; additional growth can lead to plants overgrowing each over, resulting in mats that are 3–4 plants thick (Harley &amp; Mitchell, 1981). Mats as thick as 1 m have also been reported as a result of the overgrowing and interweaving of dead and living plants (Harley &amp; Mitchell, 1981; Thomas &amp; Room, 1986). Sporocarps are in long chains of up to 55, around 1 mm in diameter; however, the plant is sterile, and the sporocarps contain only empty sporangia or deformed spores.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Mats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can cause similar problems to those caused by excessive growth of other ﬂoating plants; for example, they can reduce access to the water for recreation; interfere with various engineering structures such as weirs, ﬂoodgates or locks; block drains and cause ﬂooding; stop livestock reaching water; prevent photosynthesis in the water below the mat; degrade potable water; have negative impacts on native animals and plants more generally by signiﬁcantly altering aquatic ecosystems; reduce the aesthetic appeal of water bodies; and favour the spread of certain diseases by mosquitoes and snails (Mitchell, 1978; Oliver,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most often found in stagnant or slowﬂowing waters such as lakes, slow-ﬂowing rivers or streams, wetlands, rice paddies, irrigation channels, ditches, ponds and canals (EPPO,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grows best in sheltered, still, tropical waters, but in temperate climates the plant can withstand occasional frosts and freezing of the water surface (Harley &amp; Mitchell, 1981). However, the plant is killed if very low temperatures persist (Harley &amp; Mitchell, 1981). Owens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 that plants can withstand short (48 h) air frosts of -3°C in experimental ponds, and that complete freezing of the water layers occupied by </w:t>
      </w:r>
      <w:r>
        <w:rPr>
          <w:rFonts w:ascii="Calibri" w:hAnsi="Calibri" w:eastAsia="Calibri" w:cs="Calibri"/>
          <w:i/>
          <w:iCs/>
          <w:color w:val="000000"/>
          <w:sz w:val="22"/>
          <w:szCs w:val="22"/>
        </w:rPr>
        <w:t xml:space="preserve">S. molesta </w:t>
      </w:r>
      <w:r>
        <w:rPr>
          <w:rFonts w:ascii="Calibri" w:hAnsi="Calibri" w:eastAsia="Calibri" w:cs="Calibri"/>
          <w:color w:val="000000"/>
          <w:sz w:val="22"/>
          <w:szCs w:val="22"/>
        </w:rPr>
        <w:t xml:space="preserve">was required to completely destroy the plant. Note that the mats often formed by this species can increase its resistance to frosts above the level that would be expected from its intrinsic physiological tolerance; however, below 10°C growth rates are markedly reduced, and dense mats have apparently not been observed (Harley &amp; Mitchell, 1981).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thick mats of the plant (up to 30 cm) can withstand temperatures of -10°C for periods of 48–72 h (M Netherland, US Army Engineer Research and Development Center, pers. comm., 2016). Other work using growth chambers has indicated that</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is killed when its buds are exposed to temperatures of ≤-3 or &gt;43°C for more than 2–3 h (Whiteman &amp; Room, 1991).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will tolerate a wide range of variation in water nutrient content, but its rate of growth is most rapid in nutrient-rich conditions. Plants can survive in waters with a salinity of around 20% of that of sea water, although rates of growth are decreased under these conditions (Harley &amp; Mitchell, 1981). With respect to the above information, it is worth noting that experiments and observations relating to the environmental requirements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may not necessarily cover the entire range of its niche, particularly if invasive populations around the world represent different genotypes or independent hybridization events. In some waters the species can alter the water chemistry from a more alkaline to an acidic habitat, which favours its growth (Owens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optimum growth rate is in waters around pH 6–7 (Cary &amp; Weerts, 1984; McFarland et al., 2004; Owens et al.,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capable of high relative growth rates: reported doubling times for leaves are 2.2 days in mid-summer and 40–60 days in winter for Queensland, Australia (Farrell,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for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within the EPPO region. According to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the weevil </w:t>
      </w:r>
      <w:r>
        <w:rPr>
          <w:rFonts w:ascii="Calibri" w:hAnsi="Calibri" w:eastAsia="Calibri" w:cs="Calibri"/>
          <w:i/>
          <w:iCs/>
          <w:color w:val="000000"/>
          <w:sz w:val="22"/>
          <w:szCs w:val="22"/>
        </w:rPr>
        <w:t xml:space="preserve">Cyrtobagus salviniae</w:t>
      </w:r>
      <w:r>
        <w:rPr>
          <w:rFonts w:ascii="Calibri" w:hAnsi="Calibri" w:eastAsia="Calibri" w:cs="Calibri"/>
          <w:color w:val="000000"/>
          <w:sz w:val="22"/>
          <w:szCs w:val="22"/>
        </w:rPr>
        <w:t xml:space="preserve"> Calder and Sands is recognized throughout the world as the method of choice for management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The insect has been released in 22 countries around the world including Australia, Fiji, India, Kenya, Namibia, South Africa, Sri Lanka, the USA, Zambia and Zimbabwe (Doeleman, 1990).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beneﬁts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widely sold as an ornamental species within the EPPO region. The species is also sold/exchanged between aquarists. The species regularly features on aquatic plant websites. </w:t>
      </w:r>
    </w:p>
    <w:p>
      <w:pPr>
        <w:widowControl w:val="on"/>
        <w:pBdr/>
        <w:spacing w:before="220" w:after="220" w:line="240" w:lineRule="auto"/>
        <w:ind w:left="0" w:right="0"/>
        <w:jc w:val="both"/>
      </w:pPr>
      <w:r>
        <w:rPr>
          <w:rFonts w:ascii="Calibri" w:hAnsi="Calibri" w:eastAsia="Calibri" w:cs="Calibri"/>
          <w:color w:val="000000"/>
          <w:sz w:val="22"/>
          <w:szCs w:val="22"/>
        </w:rPr>
        <w:t xml:space="preserve">Harley &amp; Mitchell (1981) state that the dense growth of the plant could be used for removing excess nutrients or pollutants from water bodies, with the removed biomass being a ‘satisfactory’ mulch. However, this methodology is rarely practised due to it being generally found to be uneconomical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Vandecasteele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Henry-Silva &amp; Camargo (2006) argued that the plant was efﬁcient in the removal of nutrients (mainly total nitrogen and total phosphorus). In addition, Vandecasteele</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(2005) highlight that the potential of using the biomass as plant compost, in biogas production and for animal feed should be considered.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plants for planting is considered the main entry pathway into the EPPO region (EPPO, 2017). From this pathway, individuals may transfer to suitable habitats through either intentional introduction into the environment or unintentionally through the disposal of aquarium material. In addition to the aforementioned pathways, there is the potential that the species may enter the EPPO region as a contaminant of leisure equipment, for example ﬁshing or canoeing gear (EPPO, 2017). Although this is not likely to be a signiﬁcant pathway, awareness-raising campaigns on the movement of invasive alien plants by this pathway may help to reduce its entry along this pathway. For example, the ‘Check, Clean and Dry’ campaign in Great Britain highlights the need to inspect and treat recreational material following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Mats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can cause similar problems to those caused by excessive growth of other ﬂoating plants; for example, mats will prevent photosynthesis in the water below the mat (the impact in any given situation will depend on the thickness of the mat). </w:t>
      </w:r>
      <w:r>
        <w:rPr>
          <w:rFonts w:ascii="Calibri" w:hAnsi="Calibri" w:eastAsia="Calibri" w:cs="Calibri"/>
          <w:i/>
          <w:iCs/>
          <w:color w:val="000000"/>
          <w:sz w:val="22"/>
          <w:szCs w:val="22"/>
        </w:rPr>
        <w:t xml:space="preserve">Salvinia molesta </w:t>
      </w:r>
      <w:r>
        <w:rPr>
          <w:rFonts w:ascii="Calibri" w:hAnsi="Calibri" w:eastAsia="Calibri" w:cs="Calibri"/>
          <w:color w:val="000000"/>
          <w:sz w:val="22"/>
          <w:szCs w:val="22"/>
        </w:rPr>
        <w:t xml:space="preserve">can increase sedimentation by slowing the water ﬂow, especially in shallow water bodies. Mat formation can have negative impacts on native animals and plants more generally by signiﬁcantly altering aquatic habitats, this can result in the creation of ﬂoating ‘sudd’ islands in larger water bodies, or succession to terrestrial habitat for smaller areas (Cook &amp; Gut, 1971; Thomas, 1981). In general, dense monospeciﬁc growth of any aquatic plant species can incur impacts on native plant communities (Carpenter &amp; Lodge, 1986). This can completely transform and alter trophic dynamics, resulting in long-term changes.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a mat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is likely to degrade the water quality beneath it by blocking sunlight, resulting in decreases in dissolved oxygen and pH, and increases in concentrations of CO2 and H2S (Mitchell, 1969; McFarland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Decomposition may further decrease oxygen levels, affecting ﬁsh and other organisms (Hattingh, 1961). The combination of a high growth rate with slow decomposition is likely to signiﬁcantly affect water body nutrient dynamics, with likely impacts on all trophic levels (Oliver, 1993). The accumulation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litter at the bottom of a water body may also reduce habitat suitability for breeding ﬁsh (Sculthorpe, 1985).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note the impacts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on three endangered Hawaiian waterbirds. </w:t>
      </w:r>
    </w:p>
    <w:p>
      <w:pPr>
        <w:widowControl w:val="on"/>
        <w:pBdr/>
        <w:spacing w:before="220" w:after="220" w:line="240" w:lineRule="auto"/>
        <w:ind w:left="0" w:right="0"/>
        <w:jc w:val="both"/>
      </w:pPr>
      <w:r>
        <w:rPr>
          <w:rFonts w:ascii="Calibri" w:hAnsi="Calibri" w:eastAsia="Calibri" w:cs="Calibri"/>
          <w:color w:val="000000"/>
          <w:sz w:val="22"/>
          <w:szCs w:val="22"/>
        </w:rPr>
        <w:t xml:space="preserve">Recorded economic impacts include interference with engineering structures such as weirs, ﬂoodgates or locks;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mats blocking drains and causing ﬂooding; mats stopping livestock reaching water; and the degradation of potable water through decomposition processes (Oliver, 1993;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has also been reported as a serious pest of rice paddy ﬁelds in Sri Lanka, Fiji, India and Borneo (Sundaresan &amp; Reddy, 1979; Thomas &amp; Room, 1986; GISP, 2007). However, it is not clear if these impacts can occur in intensive agricultural systems.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mats can reduce access to the water for recreation (e.g. swimming, ﬁshing, boating or canoeing) and reduce the aesthetic appeal of water bodies; in addition, water bodies altered by </w:t>
      </w:r>
      <w:r>
        <w:rPr>
          <w:rFonts w:ascii="Calibri" w:hAnsi="Calibri" w:eastAsia="Calibri" w:cs="Calibri"/>
          <w:i/>
          <w:iCs/>
          <w:color w:val="000000"/>
          <w:sz w:val="22"/>
          <w:szCs w:val="22"/>
        </w:rPr>
        <w:t xml:space="preserve">Salvinia</w:t>
      </w:r>
      <w:r>
        <w:rPr>
          <w:rFonts w:ascii="Calibri" w:hAnsi="Calibri" w:eastAsia="Calibri" w:cs="Calibri"/>
          <w:color w:val="000000"/>
          <w:sz w:val="22"/>
          <w:szCs w:val="22"/>
        </w:rPr>
        <w:t xml:space="preserve"> mats may favour the spread of diseases such as elephantiasis, encephalitis, malaria and dengue fever (Oliver, 1993) by providing habitat for the mosquito vectors. This may also apply to the snail-mediated disease bilharzia (M Hill, Department of Zoology and Entomology, Rhodes University, ZA, pers. comm.,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Manual control has been successful in reducing infestations, but annual repetition has been required to maintain control (Cook, 1976; Murphy, 1988). Hand removal and giant nets have been used in Australia (Miller &amp; Pickering, 1980). Oliver (1993) concludes that mechanical harvesting is not economically competitive compared to chemical control, and that the large biomass associated with severe infestations can make the use of both harvesting machines and hand removal impractical.</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removal using booms to accumulate or control the location of mats and machines to collect and remove the weed have been used in many instances, though rarely with great success and always at great expense, for example on the Hawkebury River, Australia (Coventry, 2006).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would require repeated application where all plants need to be treated otherwise re-infestation is likely to occur. Oliver (1993) reviewed chemical control, noting that glyphosate (Mitchell, 1979), diquat (Kam-Wing &amp; Furtado, 1977) and 2,4-D have all been successfully used to control, or to contribute to the control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in different parts of the world. Detergents and mixtures of detergents with other agents have also been used (Oliver, 1993). Surfactants are normally used to increase plant penetration of chemical agents. Emierine et al. (2010) showed that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not controlled by imazamox under a controlled experiment. Control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did not exceed 39% with imazamox or imazapyr but was 89% with glyphosate. It should be highlighted that the availability of products containing these active substances will vary nationally and other products may be available and effective. Indications of the approved uses for each active substance may be incomplete. Products should be used following the instructions on the label and in line with the relevant plant protection product regulations.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the weevil</w:t>
      </w:r>
      <w:r>
        <w:rPr>
          <w:rFonts w:ascii="Calibri" w:hAnsi="Calibri" w:eastAsia="Calibri" w:cs="Calibri"/>
          <w:i/>
          <w:iCs/>
          <w:color w:val="000000"/>
          <w:sz w:val="22"/>
          <w:szCs w:val="22"/>
        </w:rPr>
        <w:t xml:space="preserve"> C. salviniae</w:t>
      </w:r>
      <w:r>
        <w:rPr>
          <w:rFonts w:ascii="Calibri" w:hAnsi="Calibri" w:eastAsia="Calibri" w:cs="Calibri"/>
          <w:color w:val="000000"/>
          <w:sz w:val="22"/>
          <w:szCs w:val="22"/>
        </w:rPr>
        <w:t xml:space="preserve">, other species considered as biological control agents include the aquatic grasshopper </w:t>
      </w:r>
      <w:r>
        <w:rPr>
          <w:rFonts w:ascii="Calibri" w:hAnsi="Calibri" w:eastAsia="Calibri" w:cs="Calibri"/>
          <w:i/>
          <w:iCs/>
          <w:color w:val="000000"/>
          <w:sz w:val="22"/>
          <w:szCs w:val="22"/>
        </w:rPr>
        <w:t xml:space="preserve">Paulinia acuminata</w:t>
      </w:r>
      <w:r>
        <w:rPr>
          <w:rFonts w:ascii="Calibri" w:hAnsi="Calibri" w:eastAsia="Calibri" w:cs="Calibri"/>
          <w:color w:val="000000"/>
          <w:sz w:val="22"/>
          <w:szCs w:val="22"/>
        </w:rPr>
        <w:t xml:space="preserve"> De Geer, the pyralid moth </w:t>
      </w:r>
      <w:r>
        <w:rPr>
          <w:rFonts w:ascii="Calibri" w:hAnsi="Calibri" w:eastAsia="Calibri" w:cs="Calibri"/>
          <w:i/>
          <w:iCs/>
          <w:color w:val="000000"/>
          <w:sz w:val="22"/>
          <w:szCs w:val="22"/>
        </w:rPr>
        <w:t xml:space="preserve">Samea multiplicalis</w:t>
      </w:r>
      <w:r>
        <w:rPr>
          <w:rFonts w:ascii="Calibri" w:hAnsi="Calibri" w:eastAsia="Calibri" w:cs="Calibri"/>
          <w:color w:val="000000"/>
          <w:sz w:val="22"/>
          <w:szCs w:val="22"/>
        </w:rPr>
        <w:t xml:space="preserve"> Guenee, the weevil </w:t>
      </w:r>
      <w:r>
        <w:rPr>
          <w:rFonts w:ascii="Calibri" w:hAnsi="Calibri" w:eastAsia="Calibri" w:cs="Calibri"/>
          <w:i/>
          <w:iCs/>
          <w:color w:val="000000"/>
          <w:sz w:val="22"/>
          <w:szCs w:val="22"/>
        </w:rPr>
        <w:t xml:space="preserve">Cyrtobagus singularis</w:t>
      </w:r>
      <w:r>
        <w:rPr>
          <w:rFonts w:ascii="Calibri" w:hAnsi="Calibri" w:eastAsia="Calibri" w:cs="Calibri"/>
          <w:color w:val="000000"/>
          <w:sz w:val="22"/>
          <w:szCs w:val="22"/>
        </w:rPr>
        <w:t xml:space="preserve"> Hustache and the grass carp </w:t>
      </w:r>
      <w:r>
        <w:rPr>
          <w:rFonts w:ascii="Calibri" w:hAnsi="Calibri" w:eastAsia="Calibri" w:cs="Calibri"/>
          <w:i/>
          <w:iCs/>
          <w:color w:val="000000"/>
          <w:sz w:val="22"/>
          <w:szCs w:val="22"/>
        </w:rPr>
        <w:t xml:space="preserve">Ctenopharyngodon idella</w:t>
      </w:r>
      <w:r>
        <w:rPr>
          <w:rFonts w:ascii="Calibri" w:hAnsi="Calibri" w:eastAsia="Calibri" w:cs="Calibri"/>
          <w:color w:val="000000"/>
          <w:sz w:val="22"/>
          <w:szCs w:val="22"/>
        </w:rPr>
        <w:t xml:space="preserve"> Val., although none of these has been found to be as effective as </w:t>
      </w:r>
      <w:r>
        <w:rPr>
          <w:rFonts w:ascii="Calibri" w:hAnsi="Calibri" w:eastAsia="Calibri" w:cs="Calibri"/>
          <w:i/>
          <w:iCs/>
          <w:color w:val="000000"/>
          <w:sz w:val="22"/>
          <w:szCs w:val="22"/>
        </w:rPr>
        <w:t xml:space="preserve">C. salviniae</w:t>
      </w:r>
      <w:r>
        <w:rPr>
          <w:rFonts w:ascii="Calibri" w:hAnsi="Calibri" w:eastAsia="Calibri" w:cs="Calibri"/>
          <w:color w:val="000000"/>
          <w:sz w:val="22"/>
          <w:szCs w:val="22"/>
        </w:rPr>
        <w:t xml:space="preserve"> (Oliver, 1993). A thorough review of the topic is provided by Julien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has been on the EPPO List of Alien Invasive Plants since 2012; prior to that it was on the EPPO Alert List from 2007. In 2016,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identiﬁed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had a high phytosanitary risk to the endangered area (EPPO, 2017) and was added to the EPPO A2 List of pests recommended for regulation. In 2019,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Netherlands, a Code of conduct agreed to by organizations representing the horticultural trade means that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should be sold with a warning label. This warning label informs customers about the risks associated with plant invasiveness, and provides instructions for ownership designed to reduce the risk of release of the plant to the environment (Verbrugge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Spain, the species is included in the list of the prohibited species of the Real Decreto 630/2013; </w:t>
      </w:r>
      <w:hyperlink r:id="rId30446a04e376245c1" w:history="1">
        <w:r>
          <w:rPr>
            <w:rFonts w:ascii="Calibri" w:hAnsi="Calibri" w:eastAsia="Calibri" w:cs="Calibri"/>
            <w:color w:val="0000CC"/>
            <w:sz w:val="22"/>
            <w:szCs w:val="22"/>
            <w:u w:val="single"/>
          </w:rPr>
          <w:t xml:space="preserve">http://www.boe.es/boe/dias/2013/08/03/ pdfs/BOE-A-2013-8565.pdf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is listed on the National Plant Pest Accord prohibiting it from sale and commercial propagation and distribution. The species has been included on many other weed lists in New Zealand (see Howell, 2008, for an overview), but was excluded from a consolidated list by Howell (2008) due to its absence from conservation land. In Australia,</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is a Weed of National Signiﬁcance (Australian Weeds Committee, 2016) and is on the national list of Noxious weeds, with some form of notiﬁcation or control process listed for every state (Australian Weeds Committee,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species in South Africa is enabled by the Conservation of Agricultural Resources (CARA) Act 43 of 1983, as amended, in conjunction with the National Environmental Management: Biodiversity (NEMBA) Act 10 of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speciﬁcally deﬁned as a Category 1b ‘invader species’ on the NEMBA mandated list of 2014. Category 1b means that the invasive species ‘must be controlled and wherever possible, removed and destroyed. Any form of trade or planting is strictly prohibited’ </w:t>
      </w:r>
      <w:hyperlink r:id="rId53686a04e37624688" w:history="1">
        <w:r>
          <w:rPr>
            <w:rFonts w:ascii="Calibri" w:hAnsi="Calibri" w:eastAsia="Calibri" w:cs="Calibri"/>
            <w:color w:val="0000CC"/>
            <w:sz w:val="22"/>
            <w:szCs w:val="22"/>
            <w:u w:val="single"/>
          </w:rPr>
          <w:t xml:space="preserve">(http:// www.environment.gov.za</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included on the Federal Noxious Weeds List (making it illegal in the US to import or transport the plant between states without a permit). State governments listing the species as an invasive species or noxious weed include Arizona, California, Colorado, Florida, Georgia, Louisiana, North and South Carolina, and Texas (</w:t>
      </w:r>
      <w:hyperlink r:id="rId52926a04e376246cd" w:history="1">
        <w:r>
          <w:rPr>
            <w:rFonts w:ascii="Calibri" w:hAnsi="Calibri" w:eastAsia="Calibri" w:cs="Calibri"/>
            <w:color w:val="0000CC"/>
            <w:sz w:val="22"/>
            <w:szCs w:val="22"/>
            <w:u w:val="single"/>
          </w:rPr>
          <w:t xml:space="preserve">http://www.invasivespeciesinfo.gov/ aquatics/salvinia.shtml#cit</w:t>
        </w:r>
      </w:hyperlink>
      <w:r>
        <w:rPr>
          <w:rFonts w:ascii="Calibri" w:hAnsi="Calibri" w:eastAsia="Calibri" w:cs="Calibri"/>
          <w:color w:val="000000"/>
          <w:sz w:val="22"/>
          <w:szCs w:val="22"/>
        </w:rPr>
        <w:t xml:space="preserve">; McFarland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Weeds Committee (2016) Noxious Weeds List. </w:t>
      </w:r>
      <w:hyperlink r:id="rId17296a04e3762474c" w:history="1">
        <w:r>
          <w:rPr>
            <w:rFonts w:ascii="Calibri" w:hAnsi="Calibri" w:eastAsia="Calibri" w:cs="Calibri"/>
            <w:color w:val="0000CC"/>
            <w:sz w:val="22"/>
            <w:szCs w:val="22"/>
            <w:u w:val="single"/>
          </w:rPr>
          <w:t xml:space="preserve">http://www.weeds.org.au/noxious.htm</w:t>
        </w:r>
      </w:hyperlink>
      <w:r>
        <w:rPr>
          <w:rFonts w:ascii="Calibri" w:hAnsi="Calibri" w:eastAsia="Calibri" w:cs="Calibri"/>
          <w:color w:val="000000"/>
          <w:sz w:val="22"/>
          <w:szCs w:val="22"/>
        </w:rPr>
        <w:t xml:space="preserve"> [accessed on 17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Booy O, Wade M &amp; Roy H (2015) </w:t>
      </w:r>
      <w:r>
        <w:rPr>
          <w:rFonts w:ascii="Calibri" w:hAnsi="Calibri" w:eastAsia="Calibri" w:cs="Calibri"/>
          <w:i/>
          <w:iCs/>
          <w:color w:val="000000"/>
          <w:sz w:val="22"/>
          <w:szCs w:val="22"/>
        </w:rPr>
        <w:t xml:space="preserve">Field Guide to Invasive Plants and Animals in Britain</w:t>
      </w:r>
      <w:r>
        <w:rPr>
          <w:rFonts w:ascii="Calibri" w:hAnsi="Calibri" w:eastAsia="Calibri" w:cs="Calibri"/>
          <w:color w:val="000000"/>
          <w:sz w:val="22"/>
          <w:szCs w:val="22"/>
        </w:rPr>
        <w:t xml:space="preserve">. Bloomsbury Publishing,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Starﬁnger 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compliant with Regulation (EU) No.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Buccomino G, Buonﬁglio V &amp; Vinci M, (2010)</w:t>
      </w:r>
      <w:r>
        <w:rPr>
          <w:rFonts w:ascii="Calibri" w:hAnsi="Calibri" w:eastAsia="Calibri" w:cs="Calibri"/>
          <w:i/>
          <w:iCs/>
          <w:color w:val="000000"/>
          <w:sz w:val="22"/>
          <w:szCs w:val="22"/>
        </w:rPr>
        <w:t xml:space="preserve"> Salvinia molest</w:t>
      </w:r>
      <w:r>
        <w:rPr>
          <w:rFonts w:ascii="Calibri" w:hAnsi="Calibri" w:eastAsia="Calibri" w:cs="Calibri"/>
          <w:color w:val="000000"/>
          <w:sz w:val="22"/>
          <w:szCs w:val="22"/>
        </w:rPr>
        <w:t xml:space="preserve">a D.S. Mitch.: considerazioni sulle misure di controllo e gestione della specie aliena invasiva nel Pozzo del Merro (Sant’Angelo Romano – Roma). Annali del Museo Civico di Rovereto 26. (in stampa) </w:t>
      </w:r>
      <w:hyperlink r:id="rId26476a04e37624865" w:history="1">
        <w:r>
          <w:rPr>
            <w:rFonts w:ascii="Calibri" w:hAnsi="Calibri" w:eastAsia="Calibri" w:cs="Calibri"/>
            <w:color w:val="0000CC"/>
            <w:sz w:val="22"/>
            <w:szCs w:val="22"/>
            <w:u w:val="single"/>
          </w:rPr>
          <w:t xml:space="preserve">http://www.actaplantarum.org/ﬂora/ﬂora.php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Index Plantarum Flora Italicae - Indice dei nomi delle specie botaniche presenti in Italia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(Kariba weed). </w:t>
      </w:r>
      <w:hyperlink r:id="rId41886a04e376248de" w:history="1">
        <w:r>
          <w:rPr>
            <w:rFonts w:ascii="Calibri" w:hAnsi="Calibri" w:eastAsia="Calibri" w:cs="Calibri"/>
            <w:color w:val="0000CC"/>
            <w:sz w:val="22"/>
            <w:szCs w:val="22"/>
            <w:u w:val="single"/>
          </w:rPr>
          <w:t xml:space="preserve">http://www.cabi.org/ isc/datasheet/48447</w:t>
        </w:r>
      </w:hyperlink>
      <w:r>
        <w:rPr>
          <w:rFonts w:ascii="Calibri" w:hAnsi="Calibri" w:eastAsia="Calibri" w:cs="Calibri"/>
          <w:color w:val="000000"/>
          <w:sz w:val="22"/>
          <w:szCs w:val="22"/>
        </w:rPr>
        <w:t xml:space="preserve"> [accessed on 15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Carpenter SR &amp; Lodge DM (1986) Effects of submersed macrophytes on ecosystem processes.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341–370. </w:t>
      </w:r>
    </w:p>
    <w:p>
      <w:pPr>
        <w:widowControl w:val="on"/>
        <w:pBdr/>
        <w:spacing w:before="220" w:after="220" w:line="240" w:lineRule="auto"/>
        <w:ind w:left="0" w:right="0"/>
        <w:jc w:val="left"/>
      </w:pPr>
      <w:r>
        <w:rPr>
          <w:rFonts w:ascii="Calibri" w:hAnsi="Calibri" w:eastAsia="Calibri" w:cs="Calibri"/>
          <w:color w:val="000000"/>
          <w:sz w:val="22"/>
          <w:szCs w:val="22"/>
        </w:rPr>
        <w:t xml:space="preserve">Cary PR &amp; Weerts PGJ (1984) Growth of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as affected by water temperature and nutrition. III. Nitrogen-phosphorus interactions and effect of pH.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171-182. </w:t>
      </w:r>
    </w:p>
    <w:p>
      <w:pPr>
        <w:widowControl w:val="on"/>
        <w:pBdr/>
        <w:spacing w:before="220" w:after="220" w:line="240" w:lineRule="auto"/>
        <w:ind w:left="0" w:right="0"/>
        <w:jc w:val="left"/>
      </w:pPr>
      <w:r>
        <w:rPr>
          <w:rFonts w:ascii="Calibri" w:hAnsi="Calibri" w:eastAsia="Calibri" w:cs="Calibri"/>
          <w:color w:val="000000"/>
          <w:sz w:val="22"/>
          <w:szCs w:val="22"/>
        </w:rPr>
        <w:t xml:space="preserve">Cook C (1976) </w:t>
      </w:r>
      <w:r>
        <w:rPr>
          <w:rFonts w:ascii="Calibri" w:hAnsi="Calibri" w:eastAsia="Calibri" w:cs="Calibri"/>
          <w:i/>
          <w:iCs/>
          <w:color w:val="000000"/>
          <w:sz w:val="22"/>
          <w:szCs w:val="22"/>
        </w:rPr>
        <w:t xml:space="preserve">Salvinia </w:t>
      </w:r>
      <w:r>
        <w:rPr>
          <w:rFonts w:ascii="Calibri" w:hAnsi="Calibri" w:eastAsia="Calibri" w:cs="Calibri"/>
          <w:color w:val="000000"/>
          <w:sz w:val="22"/>
          <w:szCs w:val="22"/>
        </w:rPr>
        <w:t xml:space="preserve">in Kerala, S. India and its control. In </w:t>
      </w:r>
      <w:r>
        <w:rPr>
          <w:rFonts w:ascii="Calibri" w:hAnsi="Calibri" w:eastAsia="Calibri" w:cs="Calibri"/>
          <w:i/>
          <w:iCs/>
          <w:color w:val="000000"/>
          <w:sz w:val="22"/>
          <w:szCs w:val="22"/>
        </w:rPr>
        <w:t xml:space="preserve">Aquatic Weed</w:t>
      </w:r>
      <w:r>
        <w:rPr>
          <w:rFonts w:ascii="Calibri" w:hAnsi="Calibri" w:eastAsia="Calibri" w:cs="Calibri"/>
          <w:i/>
          <w:iCs/>
          <w:color w:val="000000"/>
          <w:sz w:val="22"/>
          <w:szCs w:val="22"/>
        </w:rPr>
        <w:t xml:space="preserve">s in Southeast Asia </w:t>
      </w:r>
      <w:r>
        <w:rPr>
          <w:rFonts w:ascii="Calibri" w:hAnsi="Calibri" w:eastAsia="Calibri" w:cs="Calibri"/>
          <w:color w:val="000000"/>
          <w:sz w:val="22"/>
          <w:szCs w:val="22"/>
        </w:rPr>
        <w:t xml:space="preserve">(Eds Varshney CK &amp; Rzoska J), pp. 241-243. W. Junk, The Hague (NL). </w:t>
      </w:r>
    </w:p>
    <w:p>
      <w:pPr>
        <w:widowControl w:val="on"/>
        <w:pBdr/>
        <w:spacing w:before="220" w:after="220" w:line="240" w:lineRule="auto"/>
        <w:ind w:left="0" w:right="0"/>
        <w:jc w:val="left"/>
      </w:pPr>
      <w:r>
        <w:rPr>
          <w:rFonts w:ascii="Calibri" w:hAnsi="Calibri" w:eastAsia="Calibri" w:cs="Calibri"/>
          <w:color w:val="000000"/>
          <w:sz w:val="22"/>
          <w:szCs w:val="22"/>
        </w:rPr>
        <w:t xml:space="preserve">Cook CD &amp; Gut BJ (1971) </w:t>
      </w:r>
      <w:r>
        <w:rPr>
          <w:rFonts w:ascii="Calibri" w:hAnsi="Calibri" w:eastAsia="Calibri" w:cs="Calibri"/>
          <w:i/>
          <w:iCs/>
          <w:color w:val="000000"/>
          <w:sz w:val="22"/>
          <w:szCs w:val="22"/>
        </w:rPr>
        <w:t xml:space="preserve">Salvinia </w:t>
      </w:r>
      <w:r>
        <w:rPr>
          <w:rFonts w:ascii="Calibri" w:hAnsi="Calibri" w:eastAsia="Calibri" w:cs="Calibri"/>
          <w:color w:val="000000"/>
          <w:sz w:val="22"/>
          <w:szCs w:val="22"/>
        </w:rPr>
        <w:t xml:space="preserve">in the state of Kerala, India. </w:t>
      </w:r>
      <w:r>
        <w:rPr>
          <w:rFonts w:ascii="Calibri" w:hAnsi="Calibri" w:eastAsia="Calibri" w:cs="Calibri"/>
          <w:i/>
          <w:iCs/>
          <w:color w:val="000000"/>
          <w:sz w:val="22"/>
          <w:szCs w:val="22"/>
        </w:rPr>
        <w:t xml:space="preserve">PANS Pest Articles &amp; News Summaries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438–447. </w:t>
      </w:r>
    </w:p>
    <w:p>
      <w:pPr>
        <w:widowControl w:val="on"/>
        <w:pBdr/>
        <w:spacing w:before="220" w:after="220" w:line="240" w:lineRule="auto"/>
        <w:ind w:left="0" w:right="0"/>
        <w:jc w:val="left"/>
      </w:pPr>
      <w:r>
        <w:rPr>
          <w:rFonts w:ascii="Calibri" w:hAnsi="Calibri" w:eastAsia="Calibri" w:cs="Calibri"/>
          <w:color w:val="000000"/>
          <w:sz w:val="22"/>
          <w:szCs w:val="22"/>
        </w:rPr>
        <w:t xml:space="preserve">Coventry R (2006). Hawkesbury River: managing salvinia on the Hawkesbury - a $1.8 million cooperative effort. In: </w:t>
      </w:r>
      <w:r>
        <w:rPr>
          <w:rFonts w:ascii="Calibri" w:hAnsi="Calibri" w:eastAsia="Calibri" w:cs="Calibri"/>
          <w:i/>
          <w:iCs/>
          <w:color w:val="000000"/>
          <w:sz w:val="22"/>
          <w:szCs w:val="22"/>
        </w:rPr>
        <w:t xml:space="preserve">Salvinia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in Australia (Ed. van Oosterhout E), pp. 64–69. NSW Department of Primary Industries, Orange,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Cronk QCB &amp; Fuller JL (2001) </w:t>
      </w:r>
      <w:r>
        <w:rPr>
          <w:rFonts w:ascii="Calibri" w:hAnsi="Calibri" w:eastAsia="Calibri" w:cs="Calibri"/>
          <w:i/>
          <w:iCs/>
          <w:color w:val="000000"/>
          <w:sz w:val="22"/>
          <w:szCs w:val="22"/>
        </w:rPr>
        <w:t xml:space="preserve">Plant invaders: the threat to natural ecosystems</w:t>
      </w:r>
      <w:r>
        <w:rPr>
          <w:rFonts w:ascii="Calibri" w:hAnsi="Calibri" w:eastAsia="Calibri" w:cs="Calibri"/>
          <w:color w:val="000000"/>
          <w:sz w:val="22"/>
          <w:szCs w:val="22"/>
        </w:rPr>
        <w:t xml:space="preserve">. Earthscan Publications,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Doeleman JA (1990) </w:t>
      </w:r>
      <w:r>
        <w:rPr>
          <w:rFonts w:ascii="Calibri" w:hAnsi="Calibri" w:eastAsia="Calibri" w:cs="Calibri"/>
          <w:i/>
          <w:iCs/>
          <w:color w:val="000000"/>
          <w:sz w:val="22"/>
          <w:szCs w:val="22"/>
        </w:rPr>
        <w:t xml:space="preserve">Biological control of salvinia in Sri Lanka: an assessment of cost and beneﬁts. Economic Assessment Series</w:t>
      </w:r>
      <w:r>
        <w:rPr>
          <w:rFonts w:ascii="Calibri" w:hAnsi="Calibri" w:eastAsia="Calibri" w:cs="Calibri"/>
          <w:color w:val="000000"/>
          <w:sz w:val="22"/>
          <w:szCs w:val="22"/>
        </w:rPr>
        <w:t xml:space="preserve">. Australian Centre for International Agricultural Research, Canberra, ACT (AU). </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(2012) </w:t>
      </w:r>
      <w:r>
        <w:rPr>
          <w:rFonts w:ascii="Calibri" w:hAnsi="Calibri" w:eastAsia="Calibri" w:cs="Calibri"/>
          <w:i/>
          <w:iCs/>
          <w:color w:val="000000"/>
          <w:sz w:val="22"/>
          <w:szCs w:val="22"/>
        </w:rPr>
        <w:t xml:space="preserve">Alien Invasive Plants in Israel. Israel Nature and Parks Authority</w:t>
      </w:r>
      <w:r>
        <w:rPr>
          <w:rFonts w:ascii="Calibri" w:hAnsi="Calibri" w:eastAsia="Calibri" w:cs="Calibri"/>
          <w:color w:val="000000"/>
          <w:sz w:val="22"/>
          <w:szCs w:val="22"/>
        </w:rPr>
        <w:t xml:space="preserve">. Ahva, Jerusalem (IL). </w:t>
      </w:r>
    </w:p>
    <w:p>
      <w:pPr>
        <w:widowControl w:val="on"/>
        <w:pBdr/>
        <w:spacing w:before="220" w:after="220" w:line="240" w:lineRule="auto"/>
        <w:ind w:left="0" w:right="0"/>
        <w:jc w:val="left"/>
      </w:pPr>
      <w:r>
        <w:rPr>
          <w:rFonts w:ascii="Calibri" w:hAnsi="Calibri" w:eastAsia="Calibri" w:cs="Calibri"/>
          <w:color w:val="000000"/>
          <w:sz w:val="22"/>
          <w:szCs w:val="22"/>
        </w:rPr>
        <w:t xml:space="preserve">Emierine SE, Richardson RJ, True SL, West AM &amp; Roten RL (2010) Greenhouse response of six aquatic invasive weeds to Imazamox.</w:t>
      </w:r>
      <w:r>
        <w:rPr>
          <w:rFonts w:ascii="Calibri" w:hAnsi="Calibri" w:eastAsia="Calibri" w:cs="Calibri"/>
          <w:i/>
          <w:iCs/>
          <w:color w:val="000000"/>
          <w:sz w:val="22"/>
          <w:szCs w:val="22"/>
        </w:rPr>
        <w:t xml:space="preserve"> 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105–111.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(Salviniaceae). </w:t>
      </w:r>
      <w:hyperlink r:id="rId38616a04e37624c8a" w:history="1">
        <w:r>
          <w:rPr>
            <w:rFonts w:ascii="Calibri" w:hAnsi="Calibri" w:eastAsia="Calibri" w:cs="Calibri"/>
            <w:color w:val="0000CC"/>
            <w:sz w:val="22"/>
            <w:szCs w:val="22"/>
            <w:u w:val="single"/>
          </w:rPr>
          <w:t xml:space="preserve">https://www.eppo.int/INVASIVE_PLANTS/iap_list/Salvinia_molesta.htm</w:t>
        </w:r>
      </w:hyperlink>
      <w:r>
        <w:rPr>
          <w:rFonts w:ascii="Calibri" w:hAnsi="Calibri" w:eastAsia="Calibri" w:cs="Calibri"/>
          <w:color w:val="000000"/>
          <w:sz w:val="22"/>
          <w:szCs w:val="22"/>
        </w:rPr>
        <w:t xml:space="preserve">. [accessed on 14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Salvinia molesta. EPPO, Paris (FR). </w:t>
      </w:r>
      <w:hyperlink r:id="rId57836a04e37624cca" w:history="1">
        <w:r>
          <w:rPr>
            <w:rFonts w:ascii="Calibri" w:hAnsi="Calibri" w:eastAsia="Calibri" w:cs="Calibri"/>
            <w:color w:val="0000CC"/>
            <w:sz w:val="22"/>
            <w:szCs w:val="22"/>
            <w:u w:val="single"/>
          </w:rPr>
          <w:t xml:space="preserve">https://www.eppo.int/INVASIVE_PLANTS/ias_plants.htm</w:t>
        </w:r>
      </w:hyperlink>
      <w:r>
        <w:rPr>
          <w:rFonts w:ascii="Calibri" w:hAnsi="Calibri" w:eastAsia="Calibri" w:cs="Calibri"/>
          <w:color w:val="000000"/>
          <w:sz w:val="22"/>
          <w:szCs w:val="22"/>
        </w:rPr>
        <w:t xml:space="preserve"> [accessed on 29 September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Farrell TP (1979) Control of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Hydrilla verticillata</w:t>
      </w:r>
      <w:r>
        <w:rPr>
          <w:rFonts w:ascii="Calibri" w:hAnsi="Calibri" w:eastAsia="Calibri" w:cs="Calibri"/>
          <w:color w:val="000000"/>
          <w:sz w:val="22"/>
          <w:szCs w:val="22"/>
        </w:rPr>
        <w:t xml:space="preserve"> in Lake Moondarra, North-West Queensland,” Management of Aquatic Weeds. Australian Water Resources Council, Department of Natural Resources, Canberra, 57-71. </w:t>
      </w:r>
    </w:p>
    <w:p>
      <w:pPr>
        <w:widowControl w:val="on"/>
        <w:pBdr/>
        <w:spacing w:before="220" w:after="220" w:line="240" w:lineRule="auto"/>
        <w:ind w:left="0" w:right="0"/>
        <w:jc w:val="left"/>
      </w:pPr>
      <w:r>
        <w:rPr>
          <w:rFonts w:ascii="Calibri" w:hAnsi="Calibri" w:eastAsia="Calibri" w:cs="Calibri"/>
          <w:color w:val="000000"/>
          <w:sz w:val="22"/>
          <w:szCs w:val="22"/>
        </w:rPr>
        <w:t xml:space="preserve">Garbari F, Giovannini A &amp; Marchetti D (2000)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Mitchell (Salviniaceae) new for the Flora of Italy].</w:t>
      </w:r>
      <w:r>
        <w:rPr>
          <w:rFonts w:ascii="Calibri" w:hAnsi="Calibri" w:eastAsia="Calibri" w:cs="Calibri"/>
          <w:i/>
          <w:iCs/>
          <w:color w:val="000000"/>
          <w:sz w:val="22"/>
          <w:szCs w:val="22"/>
        </w:rPr>
        <w:t xml:space="preserve"> Archivio Geobotanico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73-78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GEFD (2016) Florenlist von Deutschland – Gefäßpﬂanzen. Version 7 (August 2015). </w:t>
      </w:r>
      <w:hyperlink r:id="rId81816a04e37624dde" w:history="1">
        <w:r>
          <w:rPr>
            <w:rFonts w:ascii="Calibri" w:hAnsi="Calibri" w:eastAsia="Calibri" w:cs="Calibri"/>
            <w:color w:val="0000CC"/>
            <w:sz w:val="22"/>
            <w:szCs w:val="22"/>
            <w:u w:val="single"/>
          </w:rPr>
          <w:t xml:space="preserve">http://www.kp-buttler.de/ﬂorenliste/index.htm</w:t>
        </w:r>
      </w:hyperlink>
      <w:r>
        <w:rPr>
          <w:rFonts w:ascii="Calibri" w:hAnsi="Calibri" w:eastAsia="Calibri" w:cs="Calibri"/>
          <w:color w:val="000000"/>
          <w:sz w:val="22"/>
          <w:szCs w:val="22"/>
        </w:rPr>
        <w:t xml:space="preserve"> [accessed on 04 May 2016] </w:t>
      </w:r>
    </w:p>
    <w:p>
      <w:pPr>
        <w:widowControl w:val="on"/>
        <w:pBdr/>
        <w:spacing w:before="220" w:after="220" w:line="240" w:lineRule="auto"/>
        <w:ind w:left="0" w:right="0"/>
        <w:jc w:val="left"/>
      </w:pPr>
      <w:r>
        <w:rPr>
          <w:rFonts w:ascii="Calibri" w:hAnsi="Calibri" w:eastAsia="Calibri" w:cs="Calibri"/>
          <w:color w:val="000000"/>
          <w:sz w:val="22"/>
          <w:szCs w:val="22"/>
        </w:rPr>
        <w:t xml:space="preserve">Giardini M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Mitchell (Salviniaceae): the second record for Italy (Latium) and consideration about the control of this invasive species. </w:t>
      </w:r>
      <w:r>
        <w:rPr>
          <w:rFonts w:ascii="Calibri" w:hAnsi="Calibri" w:eastAsia="Calibri" w:cs="Calibri"/>
          <w:i/>
          <w:iCs/>
          <w:color w:val="000000"/>
          <w:sz w:val="22"/>
          <w:szCs w:val="22"/>
        </w:rPr>
        <w:t xml:space="preserve">Webbia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457–467. </w:t>
      </w:r>
    </w:p>
    <w:p>
      <w:pPr>
        <w:widowControl w:val="on"/>
        <w:pBdr/>
        <w:spacing w:before="220" w:after="220" w:line="240" w:lineRule="auto"/>
        <w:ind w:left="0" w:right="0"/>
        <w:jc w:val="left"/>
      </w:pPr>
      <w:r>
        <w:rPr>
          <w:rFonts w:ascii="Calibri" w:hAnsi="Calibri" w:eastAsia="Calibri" w:cs="Calibri"/>
          <w:color w:val="000000"/>
          <w:sz w:val="22"/>
          <w:szCs w:val="22"/>
        </w:rPr>
        <w:t xml:space="preserve">GISP (2007) Development of case studies on the economic impact of invasive weeds in Africa: Salvinia molesta. Psi-Delta, Melbourne Victoria. </w:t>
      </w:r>
    </w:p>
    <w:p>
      <w:pPr>
        <w:widowControl w:val="on"/>
        <w:pBdr/>
        <w:spacing w:before="220" w:after="220" w:line="240" w:lineRule="auto"/>
        <w:ind w:left="0" w:right="0"/>
        <w:jc w:val="left"/>
      </w:pPr>
      <w:r>
        <w:rPr>
          <w:rFonts w:ascii="Calibri" w:hAnsi="Calibri" w:eastAsia="Calibri" w:cs="Calibri"/>
          <w:color w:val="000000"/>
          <w:sz w:val="22"/>
          <w:szCs w:val="22"/>
        </w:rPr>
        <w:t xml:space="preserve">Harley KLS &amp; Mitchell DS (1981) The biology of Australian weeds, 6: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Mitchell. </w:t>
      </w:r>
      <w:r>
        <w:rPr>
          <w:rFonts w:ascii="Calibri" w:hAnsi="Calibri" w:eastAsia="Calibri" w:cs="Calibri"/>
          <w:i/>
          <w:iCs/>
          <w:color w:val="000000"/>
          <w:sz w:val="22"/>
          <w:szCs w:val="22"/>
        </w:rPr>
        <w:t xml:space="preserve">Journal of the Australian Institute of Agricultural Sciences</w:t>
      </w:r>
      <w:r>
        <w:rPr>
          <w:rFonts w:ascii="Calibri" w:hAnsi="Calibri" w:eastAsia="Calibri" w:cs="Calibri"/>
          <w:color w:val="000000"/>
          <w:sz w:val="22"/>
          <w:szCs w:val="22"/>
        </w:rPr>
        <w:t xml:space="preserve"> (Australia)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67 –76. </w:t>
      </w:r>
    </w:p>
    <w:p>
      <w:pPr>
        <w:widowControl w:val="on"/>
        <w:pBdr/>
        <w:spacing w:before="220" w:after="220" w:line="240" w:lineRule="auto"/>
        <w:ind w:left="0" w:right="0"/>
        <w:jc w:val="left"/>
      </w:pPr>
      <w:r>
        <w:rPr>
          <w:rFonts w:ascii="Calibri" w:hAnsi="Calibri" w:eastAsia="Calibri" w:cs="Calibri"/>
          <w:color w:val="000000"/>
          <w:sz w:val="22"/>
          <w:szCs w:val="22"/>
        </w:rPr>
        <w:t xml:space="preserve">Hattingh ER (1961) Problem of </w:t>
      </w:r>
      <w:r>
        <w:rPr>
          <w:rFonts w:ascii="Calibri" w:hAnsi="Calibri" w:eastAsia="Calibri" w:cs="Calibri"/>
          <w:i/>
          <w:iCs/>
          <w:color w:val="000000"/>
          <w:sz w:val="22"/>
          <w:szCs w:val="22"/>
        </w:rPr>
        <w:t xml:space="preserve">Salvinia auriculata</w:t>
      </w:r>
      <w:r>
        <w:rPr>
          <w:rFonts w:ascii="Calibri" w:hAnsi="Calibri" w:eastAsia="Calibri" w:cs="Calibri"/>
          <w:color w:val="000000"/>
          <w:sz w:val="22"/>
          <w:szCs w:val="22"/>
        </w:rPr>
        <w:t xml:space="preserve"> Aubl. and associated aquatic weeds on Kariba Lake.</w:t>
      </w:r>
      <w:r>
        <w:rPr>
          <w:rFonts w:ascii="Calibri" w:hAnsi="Calibri" w:eastAsia="Calibri" w:cs="Calibri"/>
          <w:i/>
          <w:iCs/>
          <w:color w:val="000000"/>
          <w:sz w:val="22"/>
          <w:szCs w:val="22"/>
        </w:rPr>
        <w:t xml:space="preserve"> 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303–306. </w:t>
      </w:r>
    </w:p>
    <w:p>
      <w:pPr>
        <w:widowControl w:val="on"/>
        <w:pBdr/>
        <w:spacing w:before="220" w:after="220" w:line="240" w:lineRule="auto"/>
        <w:ind w:left="0" w:right="0"/>
        <w:jc w:val="left"/>
      </w:pPr>
      <w:r>
        <w:rPr>
          <w:rFonts w:ascii="Calibri" w:hAnsi="Calibri" w:eastAsia="Calibri" w:cs="Calibri"/>
          <w:color w:val="000000"/>
          <w:sz w:val="22"/>
          <w:szCs w:val="22"/>
        </w:rPr>
        <w:t xml:space="preserve">Henry-Silva GG &amp; Camargo FM (2006) Efﬁciency of aquatic macrophytes to threat Nile Tilapia ponds efﬂuents. </w:t>
      </w:r>
      <w:r>
        <w:rPr>
          <w:rFonts w:ascii="Calibri" w:hAnsi="Calibri" w:eastAsia="Calibri" w:cs="Calibri"/>
          <w:i/>
          <w:iCs/>
          <w:color w:val="000000"/>
          <w:sz w:val="22"/>
          <w:szCs w:val="22"/>
        </w:rPr>
        <w:t xml:space="preserve">Science and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433–438.</w:t>
      </w:r>
    </w:p>
    <w:p>
      <w:pPr>
        <w:widowControl w:val="on"/>
        <w:pBdr/>
        <w:spacing w:before="220" w:after="220" w:line="240" w:lineRule="auto"/>
        <w:ind w:left="0" w:right="0"/>
        <w:jc w:val="left"/>
      </w:pPr>
      <w:r>
        <w:rPr>
          <w:rFonts w:ascii="Calibri" w:hAnsi="Calibri" w:eastAsia="Calibri" w:cs="Calibri"/>
          <w:color w:val="000000"/>
          <w:sz w:val="22"/>
          <w:szCs w:val="22"/>
        </w:rPr>
        <w:t xml:space="preserve">Holm LG, Pancho JV, Herberger JP &amp; Plucknett DL (1979) </w:t>
      </w:r>
      <w:r>
        <w:rPr>
          <w:rFonts w:ascii="Calibri" w:hAnsi="Calibri" w:eastAsia="Calibri" w:cs="Calibri"/>
          <w:i/>
          <w:iCs/>
          <w:color w:val="000000"/>
          <w:sz w:val="22"/>
          <w:szCs w:val="22"/>
        </w:rPr>
        <w:t xml:space="preserve">A Geographical Atlas of World Weeds</w:t>
      </w:r>
      <w:r>
        <w:rPr>
          <w:rFonts w:ascii="Calibri" w:hAnsi="Calibri" w:eastAsia="Calibri" w:cs="Calibri"/>
          <w:color w:val="000000"/>
          <w:sz w:val="22"/>
          <w:szCs w:val="22"/>
        </w:rPr>
        <w:t xml:space="preserve">. John Wiley and Sons, New York, NY (US). </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 Department of Conservation.</w:t>
      </w:r>
    </w:p>
    <w:p>
      <w:pPr>
        <w:widowControl w:val="on"/>
        <w:pBdr/>
        <w:spacing w:before="220" w:after="220" w:line="240" w:lineRule="auto"/>
        <w:ind w:left="0" w:right="0"/>
        <w:jc w:val="left"/>
      </w:pPr>
      <w:r>
        <w:rPr>
          <w:rFonts w:ascii="Calibri" w:hAnsi="Calibri" w:eastAsia="Calibri" w:cs="Calibri"/>
          <w:color w:val="000000"/>
          <w:sz w:val="22"/>
          <w:szCs w:val="22"/>
        </w:rPr>
        <w:t xml:space="preserve">Jacono CC &amp; Pitman B (2001)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around the world in 70 years. </w:t>
      </w:r>
      <w:r>
        <w:rPr>
          <w:rFonts w:ascii="Calibri" w:hAnsi="Calibri" w:eastAsia="Calibri" w:cs="Calibri"/>
          <w:i/>
          <w:iCs/>
          <w:color w:val="000000"/>
          <w:sz w:val="22"/>
          <w:szCs w:val="22"/>
        </w:rPr>
        <w:t xml:space="preserve">Aquatic Nuisance </w:t>
      </w:r>
      <w:r>
        <w:rPr>
          <w:rFonts w:ascii="Calibri" w:hAnsi="Calibri" w:eastAsia="Calibri" w:cs="Calibri"/>
          <w:i/>
          <w:iCs/>
          <w:color w:val="000000"/>
          <w:sz w:val="22"/>
          <w:szCs w:val="22"/>
        </w:rPr>
        <w:t xml:space="preserve">Species Digest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 –16.</w:t>
      </w:r>
    </w:p>
    <w:p>
      <w:pPr>
        <w:widowControl w:val="on"/>
        <w:pBdr/>
        <w:spacing w:before="220" w:after="220" w:line="240" w:lineRule="auto"/>
        <w:ind w:left="0" w:right="0"/>
        <w:jc w:val="left"/>
      </w:pPr>
      <w:r>
        <w:rPr>
          <w:rFonts w:ascii="Calibri" w:hAnsi="Calibri" w:eastAsia="Calibri" w:cs="Calibri"/>
          <w:color w:val="000000"/>
          <w:sz w:val="22"/>
          <w:szCs w:val="22"/>
        </w:rPr>
        <w:t xml:space="preserve">Julien MH, Hill MP &amp; Tipping PW (2009)</w:t>
      </w:r>
      <w:r>
        <w:rPr>
          <w:rFonts w:ascii="Calibri" w:hAnsi="Calibri" w:eastAsia="Calibri" w:cs="Calibri"/>
          <w:i/>
          <w:iCs/>
          <w:color w:val="000000"/>
          <w:sz w:val="22"/>
          <w:szCs w:val="22"/>
        </w:rPr>
        <w:t xml:space="preserve"> Salvinia molesta DS Mitchell (Salviniaceae). Weed Biological Control with Arthropods in the Tropics</w:t>
      </w:r>
      <w:r>
        <w:rPr>
          <w:rFonts w:ascii="Calibri" w:hAnsi="Calibri" w:eastAsia="Calibri" w:cs="Calibri"/>
          <w:color w:val="000000"/>
          <w:sz w:val="22"/>
          <w:szCs w:val="22"/>
        </w:rPr>
        <w:t xml:space="preserve">, pp. 378–407. Cambridge University Press, Cambridge (UK). </w:t>
      </w:r>
    </w:p>
    <w:p>
      <w:pPr>
        <w:widowControl w:val="on"/>
        <w:pBdr/>
        <w:spacing w:before="220" w:after="220" w:line="240" w:lineRule="auto"/>
        <w:ind w:left="0" w:right="0"/>
        <w:jc w:val="left"/>
      </w:pPr>
      <w:r>
        <w:rPr>
          <w:rFonts w:ascii="Calibri" w:hAnsi="Calibri" w:eastAsia="Calibri" w:cs="Calibri"/>
          <w:color w:val="000000"/>
          <w:sz w:val="22"/>
          <w:szCs w:val="22"/>
        </w:rPr>
        <w:t xml:space="preserve">Kam-Wing L &amp; Furtado JI (1977) The chemical control of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(Mitchell) and some related toxicological studies.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49 –61. </w:t>
      </w:r>
    </w:p>
    <w:p>
      <w:pPr>
        <w:widowControl w:val="on"/>
        <w:pBdr/>
        <w:spacing w:before="220" w:after="220" w:line="240" w:lineRule="auto"/>
        <w:ind w:left="0" w:right="0"/>
        <w:jc w:val="left"/>
      </w:pPr>
      <w:r>
        <w:rPr>
          <w:rFonts w:ascii="Calibri" w:hAnsi="Calibri" w:eastAsia="Calibri" w:cs="Calibri"/>
          <w:color w:val="000000"/>
          <w:sz w:val="22"/>
          <w:szCs w:val="22"/>
        </w:rPr>
        <w:t xml:space="preserve">Kasselmann C (1995) </w:t>
      </w:r>
      <w:r>
        <w:rPr>
          <w:rFonts w:ascii="Calibri" w:hAnsi="Calibri" w:eastAsia="Calibri" w:cs="Calibri"/>
          <w:i/>
          <w:iCs/>
          <w:color w:val="000000"/>
          <w:sz w:val="22"/>
          <w:szCs w:val="22"/>
        </w:rPr>
        <w:t xml:space="preserve">Aquarienpﬂanzen</w:t>
      </w:r>
      <w:r>
        <w:rPr>
          <w:rFonts w:ascii="Calibri" w:hAnsi="Calibri" w:eastAsia="Calibri" w:cs="Calibri"/>
          <w:color w:val="000000"/>
          <w:sz w:val="22"/>
          <w:szCs w:val="22"/>
        </w:rPr>
        <w:t xml:space="preserve">, 472 pp. Egen Ulmer GMBH &amp; Co., Stuttgart (DE). </w:t>
      </w:r>
    </w:p>
    <w:p>
      <w:pPr>
        <w:widowControl w:val="on"/>
        <w:pBdr/>
        <w:spacing w:before="220" w:after="220" w:line="240" w:lineRule="auto"/>
        <w:ind w:left="0" w:right="0"/>
        <w:jc w:val="left"/>
      </w:pPr>
      <w:r>
        <w:rPr>
          <w:rFonts w:ascii="Calibri" w:hAnsi="Calibri" w:eastAsia="Calibri" w:cs="Calibri"/>
          <w:color w:val="000000"/>
          <w:sz w:val="22"/>
          <w:szCs w:val="22"/>
        </w:rPr>
        <w:t xml:space="preserve">Lin YX, Shi L, Funston AM &amp; Gilbert MG (2013) Salviniaceae. In</w:t>
      </w:r>
      <w:r>
        <w:rPr>
          <w:rFonts w:ascii="Calibri" w:hAnsi="Calibri" w:eastAsia="Calibri" w:cs="Calibri"/>
          <w:i/>
          <w:iCs/>
          <w:color w:val="000000"/>
          <w:sz w:val="22"/>
          <w:szCs w:val="22"/>
        </w:rPr>
        <w:t xml:space="preserve"> Flora of China</w:t>
      </w:r>
      <w:r>
        <w:rPr>
          <w:rFonts w:ascii="Calibri" w:hAnsi="Calibri" w:eastAsia="Calibri" w:cs="Calibri"/>
          <w:color w:val="000000"/>
          <w:sz w:val="22"/>
          <w:szCs w:val="22"/>
        </w:rPr>
        <w:t xml:space="preserve">, Vol. 2–3 (</w:t>
      </w:r>
      <w:r>
        <w:rPr>
          <w:rFonts w:ascii="Calibri" w:hAnsi="Calibri" w:eastAsia="Calibri" w:cs="Calibri"/>
          <w:i/>
          <w:iCs/>
          <w:color w:val="000000"/>
          <w:sz w:val="22"/>
          <w:szCs w:val="22"/>
        </w:rPr>
        <w:t xml:space="preserve">Pteridophytes</w:t>
      </w:r>
      <w:r>
        <w:rPr>
          <w:rFonts w:ascii="Calibri" w:hAnsi="Calibri" w:eastAsia="Calibri" w:cs="Calibri"/>
          <w:color w:val="000000"/>
          <w:sz w:val="22"/>
          <w:szCs w:val="22"/>
        </w:rPr>
        <w:t xml:space="preserve">) (Eds Wu ZY, Raven PH &amp; Hong DY), pp. 125–127. Science Press, Beijing (CN); Missouri Botanical Garden Press, St. Louis, Mo (USA). </w:t>
      </w:r>
    </w:p>
    <w:p>
      <w:pPr>
        <w:widowControl w:val="on"/>
        <w:pBdr/>
        <w:spacing w:before="220" w:after="220" w:line="240" w:lineRule="auto"/>
        <w:ind w:left="0" w:right="0"/>
        <w:jc w:val="left"/>
      </w:pPr>
      <w:r>
        <w:rPr>
          <w:rFonts w:ascii="Calibri" w:hAnsi="Calibri" w:eastAsia="Calibri" w:cs="Calibri"/>
          <w:color w:val="000000"/>
          <w:sz w:val="22"/>
          <w:szCs w:val="22"/>
        </w:rPr>
        <w:t xml:space="preserve">Margot J (1983) Vegetation aquatique des Springputten en foret de Meerdael. Evolution et presences ﬂoristiques. </w:t>
      </w:r>
      <w:r>
        <w:rPr>
          <w:rFonts w:ascii="Calibri" w:hAnsi="Calibri" w:eastAsia="Calibri" w:cs="Calibri"/>
          <w:i/>
          <w:iCs/>
          <w:color w:val="000000"/>
          <w:sz w:val="22"/>
          <w:szCs w:val="22"/>
        </w:rPr>
        <w:t xml:space="preserve">Les Naturalistes belges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199–221. </w:t>
      </w:r>
    </w:p>
    <w:p>
      <w:pPr>
        <w:widowControl w:val="on"/>
        <w:pBdr/>
        <w:spacing w:before="220" w:after="220" w:line="240" w:lineRule="auto"/>
        <w:ind w:left="0" w:right="0"/>
        <w:jc w:val="left"/>
      </w:pPr>
      <w:r>
        <w:rPr>
          <w:rFonts w:ascii="Calibri" w:hAnsi="Calibri" w:eastAsia="Calibri" w:cs="Calibri"/>
          <w:color w:val="000000"/>
          <w:sz w:val="22"/>
          <w:szCs w:val="22"/>
        </w:rPr>
        <w:t xml:space="preserve">McFarland Nelson DGLS, Grodowitz MJ, Smart RM &amp; Owens CS (2004) </w:t>
      </w:r>
      <w:r>
        <w:rPr>
          <w:rFonts w:ascii="Calibri" w:hAnsi="Calibri" w:eastAsia="Calibri" w:cs="Calibri"/>
          <w:i/>
          <w:iCs/>
          <w:color w:val="000000"/>
          <w:sz w:val="22"/>
          <w:szCs w:val="22"/>
        </w:rPr>
        <w:t xml:space="preserve">Salvinia molesta D. Mitchell (Giant Salvinia) in the United States: A Review of Species Ecology and Approaches to Management</w:t>
      </w:r>
      <w:r>
        <w:rPr>
          <w:rFonts w:ascii="Calibri" w:hAnsi="Calibri" w:eastAsia="Calibri" w:cs="Calibri"/>
          <w:color w:val="000000"/>
          <w:sz w:val="22"/>
          <w:szCs w:val="22"/>
        </w:rPr>
        <w:t xml:space="preserve">. Final Report, 35 pp. US Army Corps of Engineers Engineer Research and Development Center, Vicksburg, MS (US).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IL &amp; Pickering SE (1980) </w:t>
      </w:r>
      <w:r>
        <w:rPr>
          <w:rFonts w:ascii="Calibri" w:hAnsi="Calibri" w:eastAsia="Calibri" w:cs="Calibri"/>
          <w:i/>
          <w:iCs/>
          <w:color w:val="000000"/>
          <w:sz w:val="22"/>
          <w:szCs w:val="22"/>
        </w:rPr>
        <w:t xml:space="preserve">Salvinia</w:t>
      </w:r>
      <w:r>
        <w:rPr>
          <w:rFonts w:ascii="Calibri" w:hAnsi="Calibri" w:eastAsia="Calibri" w:cs="Calibri"/>
          <w:color w:val="000000"/>
          <w:sz w:val="22"/>
          <w:szCs w:val="22"/>
        </w:rPr>
        <w:t xml:space="preserve">, a noxious weed. Department of Primary Production, Div. Ag. Stock, Northern Territory, Australia, Agnote Ref. No. 80/35. </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DS (1969) The ecology of vascular hydrophytes on Lake Kariba.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448–464. </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DS (1978) </w:t>
      </w:r>
      <w:r>
        <w:rPr>
          <w:rFonts w:ascii="Calibri" w:hAnsi="Calibri" w:eastAsia="Calibri" w:cs="Calibri"/>
          <w:i/>
          <w:iCs/>
          <w:color w:val="000000"/>
          <w:sz w:val="22"/>
          <w:szCs w:val="22"/>
        </w:rPr>
        <w:t xml:space="preserve">Aquatic Weeds in Australian Inland Waters</w:t>
      </w:r>
      <w:r>
        <w:rPr>
          <w:rFonts w:ascii="Calibri" w:hAnsi="Calibri" w:eastAsia="Calibri" w:cs="Calibri"/>
          <w:color w:val="000000"/>
          <w:sz w:val="22"/>
          <w:szCs w:val="22"/>
        </w:rPr>
        <w:t xml:space="preserve">. AGPS, Canberra, ACT (AU). </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DS (1979) </w:t>
      </w:r>
      <w:r>
        <w:rPr>
          <w:rFonts w:ascii="Calibri" w:hAnsi="Calibri" w:eastAsia="Calibri" w:cs="Calibri"/>
          <w:i/>
          <w:iCs/>
          <w:color w:val="000000"/>
          <w:sz w:val="22"/>
          <w:szCs w:val="22"/>
        </w:rPr>
        <w:t xml:space="preserve">The Incidence and Management of Salvinia molesta in Papua New Guinea</w:t>
      </w:r>
      <w:r>
        <w:rPr>
          <w:rFonts w:ascii="Calibri" w:hAnsi="Calibri" w:eastAsia="Calibri" w:cs="Calibri"/>
          <w:color w:val="000000"/>
          <w:sz w:val="22"/>
          <w:szCs w:val="22"/>
        </w:rPr>
        <w:t xml:space="preserve">, 51 pp. Ofﬁce of Environment and Conservation, Waigani, Port Moresby (PG).</w:t>
      </w:r>
    </w:p>
    <w:p>
      <w:pPr>
        <w:widowControl w:val="on"/>
        <w:pBdr/>
        <w:spacing w:before="220" w:after="220" w:line="240" w:lineRule="auto"/>
        <w:ind w:left="0" w:right="0"/>
        <w:jc w:val="left"/>
      </w:pPr>
      <w:r>
        <w:rPr>
          <w:rFonts w:ascii="Calibri" w:hAnsi="Calibri" w:eastAsia="Calibri" w:cs="Calibri"/>
          <w:color w:val="000000"/>
          <w:sz w:val="22"/>
          <w:szCs w:val="22"/>
        </w:rPr>
        <w:t xml:space="preserve">Murphy KJ (1988) Aquatic weed problems and their management: a review. II. Physical control measures.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283-302. </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JD (1993) A review of the biology of Giant Salvinia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Mitchell).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227-231. </w:t>
      </w:r>
    </w:p>
    <w:p>
      <w:pPr>
        <w:widowControl w:val="on"/>
        <w:pBdr/>
        <w:spacing w:before="220" w:after="220" w:line="240" w:lineRule="auto"/>
        <w:ind w:left="0" w:right="0"/>
        <w:jc w:val="left"/>
      </w:pPr>
      <w:r>
        <w:rPr>
          <w:rFonts w:ascii="Calibri" w:hAnsi="Calibri" w:eastAsia="Calibri" w:cs="Calibri"/>
          <w:color w:val="000000"/>
          <w:sz w:val="22"/>
          <w:szCs w:val="22"/>
        </w:rPr>
        <w:t xml:space="preserve">Owens CS, Smart RM &amp; Stewart RM (2004) Low temperature limits of giant Salvinia.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91-94. </w:t>
      </w:r>
    </w:p>
    <w:p>
      <w:pPr>
        <w:widowControl w:val="on"/>
        <w:pBdr/>
        <w:spacing w:before="220" w:after="220" w:line="240" w:lineRule="auto"/>
        <w:ind w:left="0" w:right="0"/>
        <w:jc w:val="left"/>
      </w:pPr>
      <w:r>
        <w:rPr>
          <w:rFonts w:ascii="Calibri" w:hAnsi="Calibri" w:eastAsia="Calibri" w:cs="Calibri"/>
          <w:color w:val="000000"/>
          <w:sz w:val="22"/>
          <w:szCs w:val="22"/>
        </w:rPr>
        <w:t xml:space="preserve">Paradis G &amp; Miniconi R (2011) A new invasive aquatic species discovered in Corsica, south of the Gulf of Ajaccio: </w:t>
      </w:r>
      <w:r>
        <w:rPr>
          <w:rFonts w:ascii="Calibri" w:hAnsi="Calibri" w:eastAsia="Calibri" w:cs="Calibri"/>
          <w:i/>
          <w:iCs/>
          <w:color w:val="000000"/>
          <w:sz w:val="22"/>
          <w:szCs w:val="22"/>
        </w:rPr>
        <w:t xml:space="preserve">Salvinia molesta </w:t>
      </w:r>
      <w:r>
        <w:rPr>
          <w:rFonts w:ascii="Calibri" w:hAnsi="Calibri" w:eastAsia="Calibri" w:cs="Calibri"/>
          <w:color w:val="000000"/>
          <w:sz w:val="22"/>
          <w:szCs w:val="22"/>
        </w:rPr>
        <w:t xml:space="preserve">D. Mitch (Salviniaceae, Pteridophyta). (Une nouvelle espèce aquatique invasive découverte en Corse, au sud du golfe d’Ajaccio: </w:t>
      </w:r>
      <w:r>
        <w:rPr>
          <w:rFonts w:ascii="Calibri" w:hAnsi="Calibri" w:eastAsia="Calibri" w:cs="Calibri"/>
          <w:i/>
          <w:iCs/>
          <w:color w:val="000000"/>
          <w:sz w:val="22"/>
          <w:szCs w:val="22"/>
        </w:rPr>
        <w:t xml:space="preserve">Salvinia molesta </w:t>
      </w:r>
      <w:r>
        <w:rPr>
          <w:rFonts w:ascii="Calibri" w:hAnsi="Calibri" w:eastAsia="Calibri" w:cs="Calibri"/>
          <w:color w:val="000000"/>
          <w:sz w:val="22"/>
          <w:szCs w:val="22"/>
        </w:rPr>
        <w:t xml:space="preserve">D.Mitch (Salviniaceae, Pteridophyta).). </w:t>
      </w:r>
      <w:r>
        <w:rPr>
          <w:rFonts w:ascii="Calibri" w:hAnsi="Calibri" w:eastAsia="Calibri" w:cs="Calibri"/>
          <w:i/>
          <w:iCs/>
          <w:color w:val="000000"/>
          <w:sz w:val="22"/>
          <w:szCs w:val="22"/>
        </w:rPr>
        <w:t xml:space="preserve">Le Journal de Botanique de la Société botanique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45-48. </w:t>
      </w:r>
    </w:p>
    <w:p>
      <w:pPr>
        <w:widowControl w:val="on"/>
        <w:pBdr/>
        <w:spacing w:before="220" w:after="220" w:line="240" w:lineRule="auto"/>
        <w:ind w:left="0" w:right="0"/>
        <w:jc w:val="left"/>
      </w:pPr>
      <w:r>
        <w:rPr>
          <w:rFonts w:ascii="Calibri" w:hAnsi="Calibri" w:eastAsia="Calibri" w:cs="Calibri"/>
          <w:color w:val="000000"/>
          <w:sz w:val="22"/>
          <w:szCs w:val="22"/>
        </w:rPr>
        <w:t xml:space="preserve">Sculthorpe CD (1985) </w:t>
      </w:r>
      <w:r>
        <w:rPr>
          <w:rFonts w:ascii="Calibri" w:hAnsi="Calibri" w:eastAsia="Calibri" w:cs="Calibri"/>
          <w:i/>
          <w:iCs/>
          <w:color w:val="000000"/>
          <w:sz w:val="22"/>
          <w:szCs w:val="22"/>
        </w:rPr>
        <w:t xml:space="preserve">The Biology of Aquatic Vascular Plants</w:t>
      </w:r>
      <w:r>
        <w:rPr>
          <w:rFonts w:ascii="Calibri" w:hAnsi="Calibri" w:eastAsia="Calibri" w:cs="Calibri"/>
          <w:color w:val="000000"/>
          <w:sz w:val="22"/>
          <w:szCs w:val="22"/>
        </w:rPr>
        <w:t xml:space="preserve">. Edward Arnold,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Sundaresan A &amp; Reddy N (1979)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(Mitchell)-a serious water weed in Fiji.</w:t>
      </w:r>
      <w:r>
        <w:rPr>
          <w:rFonts w:ascii="Calibri" w:hAnsi="Calibri" w:eastAsia="Calibri" w:cs="Calibri"/>
          <w:i/>
          <w:iCs/>
          <w:color w:val="000000"/>
          <w:sz w:val="22"/>
          <w:szCs w:val="22"/>
        </w:rPr>
        <w:t xml:space="preserve"> Fiji Agricultural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103–107.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KJ (1981) The role of aquatic weeds in changing the pattern of ecosystems in Kerala. </w:t>
      </w:r>
      <w:r>
        <w:rPr>
          <w:rFonts w:ascii="Calibri" w:hAnsi="Calibri" w:eastAsia="Calibri" w:cs="Calibri"/>
          <w:i/>
          <w:iCs/>
          <w:color w:val="000000"/>
          <w:sz w:val="22"/>
          <w:szCs w:val="22"/>
        </w:rPr>
        <w:t xml:space="preserve">Environmental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63 –66.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PA &amp; Room PM (1986) Taxonomy and control of </w:t>
      </w:r>
      <w:r>
        <w:rPr>
          <w:rFonts w:ascii="Calibri" w:hAnsi="Calibri" w:eastAsia="Calibri" w:cs="Calibri"/>
          <w:i/>
          <w:iCs/>
          <w:color w:val="000000"/>
          <w:sz w:val="22"/>
          <w:szCs w:val="22"/>
        </w:rPr>
        <w:t xml:space="preserve">Salvinia molesta. 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320</w:t>
      </w:r>
      <w:r>
        <w:rPr>
          <w:rFonts w:ascii="Calibri" w:hAnsi="Calibri" w:eastAsia="Calibri" w:cs="Calibri"/>
          <w:color w:val="000000"/>
          <w:sz w:val="22"/>
          <w:szCs w:val="22"/>
        </w:rPr>
        <w:t xml:space="preserve">, 581–584. </w:t>
      </w:r>
    </w:p>
    <w:p>
      <w:pPr>
        <w:widowControl w:val="on"/>
        <w:pBdr/>
        <w:spacing w:before="220" w:after="220" w:line="240" w:lineRule="auto"/>
        <w:ind w:left="0" w:right="0"/>
        <w:jc w:val="left"/>
      </w:pPr>
      <w:r>
        <w:rPr>
          <w:rFonts w:ascii="Calibri" w:hAnsi="Calibri" w:eastAsia="Calibri" w:cs="Calibri"/>
          <w:color w:val="000000"/>
          <w:sz w:val="22"/>
          <w:szCs w:val="22"/>
        </w:rPr>
        <w:t xml:space="preserve">Vandecasteele B, Quataert P &amp; Tack FMG (2005) Effect of hydrological regime on the metal bioavailability for wetland plant species </w:t>
      </w:r>
      <w:r>
        <w:rPr>
          <w:rFonts w:ascii="Calibri" w:hAnsi="Calibri" w:eastAsia="Calibri" w:cs="Calibri"/>
          <w:i/>
          <w:iCs/>
          <w:color w:val="000000"/>
          <w:sz w:val="22"/>
          <w:szCs w:val="22"/>
        </w:rPr>
        <w:t xml:space="preserve">Salix cinerea. Environmental Pollution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303–312. </w:t>
      </w:r>
    </w:p>
    <w:p>
      <w:pPr>
        <w:widowControl w:val="on"/>
        <w:pBdr/>
        <w:spacing w:before="220" w:after="220" w:line="240" w:lineRule="auto"/>
        <w:ind w:left="0" w:right="0"/>
        <w:jc w:val="left"/>
      </w:pPr>
      <w:r>
        <w:rPr>
          <w:rFonts w:ascii="Calibri" w:hAnsi="Calibri" w:eastAsia="Calibri" w:cs="Calibri"/>
          <w:color w:val="000000"/>
          <w:sz w:val="22"/>
          <w:szCs w:val="22"/>
        </w:rPr>
        <w:t xml:space="preserve">Verbrugge LN, Leuven RSEW, Van Valkenburg JLCH &amp; van den Born RJ (2014) Evaluating stakeholder awareness and involvement in risk prevention of aquatic invasive plant species by a national code of conduct.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369–381.</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w:t>
      </w:r>
      <w:r>
        <w:rPr>
          <w:rFonts w:ascii="Calibri" w:hAnsi="Calibri" w:eastAsia="Calibri" w:cs="Calibri"/>
          <w:color w:val="000000"/>
          <w:sz w:val="22"/>
          <w:szCs w:val="22"/>
        </w:rPr>
        <w:t xml:space="preserve"> (1800-2005), 89 pp. National Botanic Garden of Belgium, Meise (BE). (Scripta Botanica Belgica, vol. 39). </w:t>
      </w:r>
    </w:p>
    <w:p>
      <w:pPr>
        <w:widowControl w:val="on"/>
        <w:pBdr/>
        <w:spacing w:before="220" w:after="220" w:line="240" w:lineRule="auto"/>
        <w:ind w:left="0" w:right="0"/>
        <w:jc w:val="left"/>
      </w:pPr>
      <w:r>
        <w:rPr>
          <w:rFonts w:ascii="Calibri" w:hAnsi="Calibri" w:eastAsia="Calibri" w:cs="Calibri"/>
          <w:color w:val="000000"/>
          <w:sz w:val="22"/>
          <w:szCs w:val="22"/>
        </w:rPr>
        <w:t xml:space="preserve">Whiteman JB &amp; Room PM (1991) Temperatures lethal to</w:t>
      </w:r>
      <w:r>
        <w:rPr>
          <w:rFonts w:ascii="Calibri" w:hAnsi="Calibri" w:eastAsia="Calibri" w:cs="Calibri"/>
          <w:i/>
          <w:iCs/>
          <w:color w:val="000000"/>
          <w:sz w:val="22"/>
          <w:szCs w:val="22"/>
        </w:rPr>
        <w:t xml:space="preserve"> Salvinia molesta</w:t>
      </w:r>
      <w:r>
        <w:rPr>
          <w:rFonts w:ascii="Calibri" w:hAnsi="Calibri" w:eastAsia="Calibri" w:cs="Calibri"/>
          <w:color w:val="000000"/>
          <w:sz w:val="22"/>
          <w:szCs w:val="22"/>
        </w:rPr>
        <w:t xml:space="preserve"> Mitchell.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27 –35.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that risk analysed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for the EPPO region in October 2016. The composition of the expert working group was: D Chapman (Centre for Ecology and Hydrology, UK), J Coetzee (Rhodes University, ZA), M Hill (Rhodes University, ZA), A Hussner (University of Dusseldorf, DE), M Netherlands (US Army Engineer Research and Development Center, US), J Newman (Centre for Ecology and Hydrology, UK), O Pescott (Centre for Ecology and Hydrology, UK), I Stiers (Vrije Universiteit BE), J van Valkenburg (National Plant Protection Organization, NL) and R Tanner (EPPO).</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EPPO datasheets on pests recommended for regulation. Available online. </w:t>
      </w:r>
      <w:hyperlink r:id="rId69556a04e37625a0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2017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531-536. </w:t>
      </w:r>
      <w:hyperlink r:id="rId22666a04e37625ac4" w:history="1">
        <w:r>
          <w:rPr>
            <w:rFonts w:ascii="Calibri" w:hAnsi="Calibri" w:eastAsia="Calibri" w:cs="Calibri"/>
            <w:color w:val="0000CC"/>
            <w:sz w:val="22"/>
            <w:szCs w:val="22"/>
            <w:u w:val="single"/>
          </w:rPr>
          <w:t xml:space="preserve">https://doi.org/10.1111/epp.12428</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810164">
    <w:multiLevelType w:val="hybridMultilevel"/>
    <w:lvl w:ilvl="0" w:tplc="66980962">
      <w:start w:val="1"/>
      <w:numFmt w:val="decimal"/>
      <w:lvlText w:val="%1."/>
      <w:lvlJc w:val="left"/>
      <w:pPr>
        <w:ind w:left="720" w:hanging="360"/>
      </w:pPr>
    </w:lvl>
    <w:lvl w:ilvl="1" w:tplc="66980962" w:tentative="1">
      <w:start w:val="1"/>
      <w:numFmt w:val="lowerLetter"/>
      <w:lvlText w:val="%2."/>
      <w:lvlJc w:val="left"/>
      <w:pPr>
        <w:ind w:left="1440" w:hanging="360"/>
      </w:pPr>
    </w:lvl>
    <w:lvl w:ilvl="2" w:tplc="66980962" w:tentative="1">
      <w:start w:val="1"/>
      <w:numFmt w:val="lowerRoman"/>
      <w:lvlText w:val="%3."/>
      <w:lvlJc w:val="right"/>
      <w:pPr>
        <w:ind w:left="2160" w:hanging="180"/>
      </w:pPr>
    </w:lvl>
    <w:lvl w:ilvl="3" w:tplc="66980962" w:tentative="1">
      <w:start w:val="1"/>
      <w:numFmt w:val="decimal"/>
      <w:lvlText w:val="%4."/>
      <w:lvlJc w:val="left"/>
      <w:pPr>
        <w:ind w:left="2880" w:hanging="360"/>
      </w:pPr>
    </w:lvl>
    <w:lvl w:ilvl="4" w:tplc="66980962" w:tentative="1">
      <w:start w:val="1"/>
      <w:numFmt w:val="lowerLetter"/>
      <w:lvlText w:val="%5."/>
      <w:lvlJc w:val="left"/>
      <w:pPr>
        <w:ind w:left="3600" w:hanging="360"/>
      </w:pPr>
    </w:lvl>
    <w:lvl w:ilvl="5" w:tplc="66980962" w:tentative="1">
      <w:start w:val="1"/>
      <w:numFmt w:val="lowerRoman"/>
      <w:lvlText w:val="%6."/>
      <w:lvlJc w:val="right"/>
      <w:pPr>
        <w:ind w:left="4320" w:hanging="180"/>
      </w:pPr>
    </w:lvl>
    <w:lvl w:ilvl="6" w:tplc="66980962" w:tentative="1">
      <w:start w:val="1"/>
      <w:numFmt w:val="decimal"/>
      <w:lvlText w:val="%7."/>
      <w:lvlJc w:val="left"/>
      <w:pPr>
        <w:ind w:left="5040" w:hanging="360"/>
      </w:pPr>
    </w:lvl>
    <w:lvl w:ilvl="7" w:tplc="66980962" w:tentative="1">
      <w:start w:val="1"/>
      <w:numFmt w:val="lowerLetter"/>
      <w:lvlText w:val="%8."/>
      <w:lvlJc w:val="left"/>
      <w:pPr>
        <w:ind w:left="5760" w:hanging="360"/>
      </w:pPr>
    </w:lvl>
    <w:lvl w:ilvl="8" w:tplc="66980962" w:tentative="1">
      <w:start w:val="1"/>
      <w:numFmt w:val="lowerRoman"/>
      <w:lvlText w:val="%9."/>
      <w:lvlJc w:val="right"/>
      <w:pPr>
        <w:ind w:left="6480" w:hanging="180"/>
      </w:pPr>
    </w:lvl>
  </w:abstractNum>
  <w:abstractNum w:abstractNumId="52810163">
    <w:multiLevelType w:val="hybridMultilevel"/>
    <w:lvl w:ilvl="0" w:tplc="205620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810163">
    <w:abstractNumId w:val="52810163"/>
  </w:num>
  <w:num w:numId="52810164">
    <w:abstractNumId w:val="528101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9071526" Type="http://schemas.microsoft.com/office/2011/relationships/commentsExtended" Target="commentsExtended.xml"/><Relationship Id="rId519534015" Type="http://schemas.microsoft.com/office/2011/relationships/people" Target="people.xml"/><Relationship Id="rId31176a04e37621fe8" Type="http://schemas.openxmlformats.org/officeDocument/2006/relationships/hyperlink" Target="https://gd.eppo.int/taxon/SAVMO/" TargetMode="External"/><Relationship Id="rId75926a04e3762204f" Type="http://schemas.openxmlformats.org/officeDocument/2006/relationships/hyperlink" Target="https://gd.eppo.int/taxon/SAVMO/categorization" TargetMode="External"/><Relationship Id="rId90536a04e3762282d" Type="http://schemas.openxmlformats.org/officeDocument/2006/relationships/hyperlink" Target="https://gd.eppo.int/taxon/SAVMO/photos" TargetMode="External"/><Relationship Id="rId30446a04e376245c1" Type="http://schemas.openxmlformats.org/officeDocument/2006/relationships/hyperlink" Target="http://www.boe.es/boe/dias/2013/08/03/%20pdfs/BOE-A-2013-8565.pdf" TargetMode="External"/><Relationship Id="rId53686a04e37624688" Type="http://schemas.openxmlformats.org/officeDocument/2006/relationships/hyperlink" Target="http://gd.eppo.int/(http%3A//%20www.environment.gov.za" TargetMode="External"/><Relationship Id="rId52926a04e376246cd" Type="http://schemas.openxmlformats.org/officeDocument/2006/relationships/hyperlink" Target="http://www.invasivespeciesinfo.gov/%20aquatics/salvinia.shtml#cit" TargetMode="External"/><Relationship Id="rId17296a04e3762474c" Type="http://schemas.openxmlformats.org/officeDocument/2006/relationships/hyperlink" Target="http://www.weeds.org.au/noxious.htm" TargetMode="External"/><Relationship Id="rId26476a04e37624865" Type="http://schemas.openxmlformats.org/officeDocument/2006/relationships/hyperlink" Target="http://www.actaplantarum.org/%EF%AC%82ora/%EF%AC%82ora.php" TargetMode="External"/><Relationship Id="rId41886a04e376248de" Type="http://schemas.openxmlformats.org/officeDocument/2006/relationships/hyperlink" Target="http://www.cabi.org/%20isc/datasheet/48447" TargetMode="External"/><Relationship Id="rId38616a04e37624c8a" Type="http://schemas.openxmlformats.org/officeDocument/2006/relationships/hyperlink" Target="https://www.eppo.int/INVASIVE_PLANTS/iap_list/Salvinia_molesta.htm" TargetMode="External"/><Relationship Id="rId57836a04e37624cca" Type="http://schemas.openxmlformats.org/officeDocument/2006/relationships/hyperlink" Target="https://www.eppo.int/INVASIVE_PLANTS/ias_plants.htm" TargetMode="External"/><Relationship Id="rId81816a04e37624dde" Type="http://schemas.openxmlformats.org/officeDocument/2006/relationships/hyperlink" Target="http://www.kp-buttler.de/%EF%AC%82orenliste/index.htm" TargetMode="External"/><Relationship Id="rId69556a04e37625a00" Type="http://schemas.openxmlformats.org/officeDocument/2006/relationships/hyperlink" Target="https://gd.eppo.int" TargetMode="External"/><Relationship Id="rId22666a04e37625ac4" Type="http://schemas.openxmlformats.org/officeDocument/2006/relationships/hyperlink" Target="https://doi.org/10.1111/epp.12428" TargetMode="External"/><Relationship Id="rId17206a04e37622716" Type="http://schemas.openxmlformats.org/officeDocument/2006/relationships/image" Target="media/imgrId17206a04e37622716.jpg"/><Relationship Id="rId88336a04e376236a7" Type="http://schemas.openxmlformats.org/officeDocument/2006/relationships/image" Target="media/imgrId88336a04e376236a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