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Salvinia molesta</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2020-04-23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Salvinia molesta</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Mitchell</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Plantae: Pteridophyta: Pteridopsida: Salviniales: Salviniaceae: Salvinioideae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Salvinia adnata</w:t>
            </w:r>
            <w:r>
              <w:rPr>
                <w:rFonts w:ascii="Calibri" w:hAnsi="Calibri" w:eastAsia="Calibri" w:cs="Calibri"/>
                <w:color w:val="000000"/>
                <w:position w:val="-3"/>
                <w:sz w:val="22"/>
                <w:szCs w:val="22"/>
              </w:rPr>
              <w:t xml:space="preserve"> Desvaux</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African payal, African pyle, Australian azolla, Kariba weed, aquarium watermoss, giant azolla, giant salvinia, salvinia moss, water fern, water spangles</w:t>
            </w:r>
            <w:hyperlink r:id="rId52636af0b5995bff9"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IAS of Union concern</w:t>
            </w:r>
            <w:hyperlink r:id="rId18306af0b5995c034"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SAVMO</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25380045" name="name74666af0b5995c63d" descr="3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64.jpg"/>
                          <pic:cNvPicPr/>
                        </pic:nvPicPr>
                        <pic:blipFill>
                          <a:blip r:embed="rId41386af0b5995c63b" cstate="print"/>
                          <a:stretch>
                            <a:fillRect/>
                          </a:stretch>
                        </pic:blipFill>
                        <pic:spPr>
                          <a:xfrm>
                            <a:off x="0" y="0"/>
                            <a:ext cx="2160000" cy="1281600"/>
                          </a:xfrm>
                          <a:prstGeom prst="rect">
                            <a:avLst/>
                          </a:prstGeom>
                          <a:ln w="0">
                            <a:noFill/>
                          </a:ln>
                        </pic:spPr>
                      </pic:pic>
                    </a:graphicData>
                  </a:graphic>
                </wp:inline>
              </w:drawing>
            </w:r>
            <w:hyperlink r:id="rId33446af0b5995c7bc" w:history="1">
              <w:r>
                <w:rPr>
                  <w:rFonts w:ascii="Calibri" w:hAnsi="Calibri" w:eastAsia="Calibri" w:cs="Calibri"/>
                  <w:color w:val="0000CC"/>
                  <w:position w:val="-3"/>
                  <w:sz w:val="22"/>
                  <w:szCs w:val="22"/>
                  <w:u w:val="single"/>
                </w:rPr>
                <w:br/>
                <w:t xml:space="preserve">more photos...</w:t>
              </w:r>
            </w:hyperlink>
          </w:p>
          <w:p/>
        </w:tc>
      </w:tr>
    </w:tbl>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History of introduction and spread</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is native to Brazil in the subtropical zone (between latitudes 24°05' S and 32°05' S) at elevations up to 900 m (McFarland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Its status in other countries of South America appears less certain (e.g. compare Holm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1979; CABI, 2016; EPPO, 2016).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has spread widely throughout the world, becoming an invasive alien species in many regions. The species is widespread in Africa (occurring in over 20 countries), the Indian subcontinent, Southeast Asia, Australia, New Zealand, the Southern USA and some Paciﬁc islands (Thomas &amp; Room, 1986). </w:t>
      </w:r>
    </w:p>
    <w:p>
      <w:pPr>
        <w:widowControl w:val="on"/>
        <w:pBdr/>
        <w:spacing w:before="220" w:after="220" w:line="240" w:lineRule="auto"/>
        <w:ind w:left="0" w:right="0"/>
        <w:jc w:val="both"/>
      </w:pPr>
      <w:r>
        <w:rPr>
          <w:rFonts w:ascii="Calibri" w:hAnsi="Calibri" w:eastAsia="Calibri" w:cs="Calibri"/>
          <w:color w:val="000000"/>
          <w:sz w:val="22"/>
          <w:szCs w:val="22"/>
        </w:rPr>
        <w:t xml:space="preserve">The ﬁrst population established outside the native range was in Sri Lanka in 1939 where it was introduced via the Botanical Department of the University of Colombo (Oliver, 1993).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was introduced into Papua New Guinea in 1972, where a few plants were introduced into the Sepik River ﬂoodplain. Eight years later, the infestation had reached over 250 km2 (Oliver, 1993). Sundaresan &amp; Reddy (1979) reported on two large infestations in Fiji (the Rewa Delta and the Waidalice River), noting impacts on rice ﬁelds. In Australia,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was ﬁrst recorded in 1952. By 1976 the species had spread to many rivers and lakes, overtaking the occurrence of other aquatic plant pests such as </w:t>
      </w:r>
      <w:r>
        <w:rPr>
          <w:rFonts w:ascii="Calibri" w:hAnsi="Calibri" w:eastAsia="Calibri" w:cs="Calibri"/>
          <w:i/>
          <w:iCs/>
          <w:color w:val="000000"/>
          <w:sz w:val="22"/>
          <w:szCs w:val="22"/>
        </w:rPr>
        <w:t xml:space="preserve">Eichhornia crassipes</w:t>
      </w:r>
      <w:r>
        <w:rPr>
          <w:rFonts w:ascii="Calibri" w:hAnsi="Calibri" w:eastAsia="Calibri" w:cs="Calibri"/>
          <w:color w:val="000000"/>
          <w:sz w:val="22"/>
          <w:szCs w:val="22"/>
        </w:rPr>
        <w:t xml:space="preserve"> (Cronk &amp; Fuller, 2001). </w:t>
      </w:r>
    </w:p>
    <w:p>
      <w:pPr>
        <w:widowControl w:val="on"/>
        <w:pBdr/>
        <w:spacing w:before="220" w:after="220" w:line="240" w:lineRule="auto"/>
        <w:ind w:left="0" w:right="0"/>
        <w:jc w:val="both"/>
      </w:pPr>
      <w:r>
        <w:rPr>
          <w:rFonts w:ascii="Calibri" w:hAnsi="Calibri" w:eastAsia="Calibri" w:cs="Calibri"/>
          <w:color w:val="000000"/>
          <w:sz w:val="22"/>
          <w:szCs w:val="22"/>
        </w:rPr>
        <w:t xml:space="preserve">Major infestations of </w:t>
      </w:r>
      <w:r>
        <w:rPr>
          <w:rFonts w:ascii="Calibri" w:hAnsi="Calibri" w:eastAsia="Calibri" w:cs="Calibri"/>
          <w:i/>
          <w:iCs/>
          <w:color w:val="000000"/>
          <w:sz w:val="22"/>
          <w:szCs w:val="22"/>
        </w:rPr>
        <w:t xml:space="preserve">S. molest</w:t>
      </w:r>
      <w:r>
        <w:rPr>
          <w:rFonts w:ascii="Calibri" w:hAnsi="Calibri" w:eastAsia="Calibri" w:cs="Calibri"/>
          <w:i/>
          <w:iCs/>
          <w:color w:val="000000"/>
          <w:sz w:val="22"/>
          <w:szCs w:val="22"/>
        </w:rPr>
        <w:t xml:space="preserve">a</w:t>
      </w:r>
      <w:r>
        <w:rPr>
          <w:rFonts w:ascii="Calibri" w:hAnsi="Calibri" w:eastAsia="Calibri" w:cs="Calibri"/>
          <w:color w:val="000000"/>
          <w:sz w:val="22"/>
          <w:szCs w:val="22"/>
        </w:rPr>
        <w:t xml:space="preserve"> have occurred in lake/ riparian systems in Africa, including the Chobe–Linyata– Kwando River systems, Lake Naivasha and Lake Kariba on the Zambezi. In the case of the latter, in 1962 at the peak occurrence of the species, over a quarter of the lake was covered by the plant (McFarland</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2004).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was ﬁrst observed in the wild in the USA in South Carolina in 1995 (Jacono &amp; Pitman, 2001). In 1998, the species was identiﬁed in Texas and Louisiana; both states are still dealing with new infestations of this weed. Florida, Alabama, Mississippi, Hawaii, Arizona, California and Georgia all reported initial infestations of S. molesta in 1999. North Carolina ﬁrst reported a population of</w:t>
      </w:r>
      <w:r>
        <w:rPr>
          <w:rFonts w:ascii="Calibri" w:hAnsi="Calibri" w:eastAsia="Calibri" w:cs="Calibri"/>
          <w:i/>
          <w:iCs/>
          <w:color w:val="000000"/>
          <w:sz w:val="22"/>
          <w:szCs w:val="22"/>
        </w:rPr>
        <w:t xml:space="preserve"> S. molesta</w:t>
      </w:r>
      <w:r>
        <w:rPr>
          <w:rFonts w:ascii="Calibri" w:hAnsi="Calibri" w:eastAsia="Calibri" w:cs="Calibri"/>
          <w:color w:val="000000"/>
          <w:sz w:val="22"/>
          <w:szCs w:val="22"/>
        </w:rPr>
        <w:t xml:space="preserve"> in 2000. The latest state to report the presence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was Virginia in 2004. In Florida, before the species had been recorded in the wild it had been intercepted at two aquatic plant nurseries as a contaminant of aquatic plant shipments from Sri Lanka (Oliver, 1993). </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EPPO region,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has been found in Austria, Belgium, France (Corsica), Germany, Italy, Israel, the Netherlands and Portugal, but it is not clear if reports represent established populations. In France, the species was ﬁrst found in Corsica in 2010, in a water reservoir (Paradis &amp; Miniconi, 2011). In 2013, it was also found in a small ditch near the Salagou Lake, 40 km northwest of Montpellier where a few plants were observed together with </w:t>
      </w:r>
      <w:r>
        <w:rPr>
          <w:rFonts w:ascii="Calibri" w:hAnsi="Calibri" w:eastAsia="Calibri" w:cs="Calibri"/>
          <w:i/>
          <w:iCs/>
          <w:color w:val="000000"/>
          <w:sz w:val="22"/>
          <w:szCs w:val="22"/>
        </w:rPr>
        <w:t xml:space="preserve">Myriophyllum aquaticum</w:t>
      </w:r>
      <w:r>
        <w:rPr>
          <w:rFonts w:ascii="Calibri" w:hAnsi="Calibri" w:eastAsia="Calibri" w:cs="Calibri"/>
          <w:color w:val="000000"/>
          <w:sz w:val="22"/>
          <w:szCs w:val="22"/>
        </w:rPr>
        <w:t xml:space="preserve">. Following identiﬁcation, the plants were immediately removed (G Fried, pers. comm., 2016). In Italy, the species was found in the Fosso del Acqua Calda canal near Pisa in 2000 (Garbari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and in the Rome area (the Pozzo del Merro lake, Lazio) in 2003 (Buccomimo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Giardini, 2004).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was eradicated from Rome in 2012 (CABI, 2016). In Portugal the species is found in Odemira, in the Algarve (EPPO, 2016). In Germany, it is reported as a casual from the Rhineland-Palatinate (GEFD, 2016). It is not clear whether this species remains present in older localities, such as that noted by Margot (1983) in Belgium (Verloove, 2006). In Israel,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is classiﬁed as a casual species (Dufour-Dror, 2012).</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Distribution</w:t>
      </w:r>
    </w:p>
    <w:p>
      <w:r>
        <w:drawing>
          <wp:inline distT="0" distB="0" distL="0" distR="0">
            <wp:extent cx="6120000" cy="3067200"/>
            <wp:docPr id="44432877" name="name96896af0b5995d379" descr="SAVMO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VMO_distribution_map.jpg"/>
                    <pic:cNvPicPr/>
                  </pic:nvPicPr>
                  <pic:blipFill>
                    <a:blip r:embed="rId54536af0b5995d375"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Austria, Belgium, France (mainland, Corse, Mainland France), Germany, Israel, Italy (mainland, Mainland Italy), Netherlands, Portugal (mainland), Spain (Islas Canárias), Switzerland, Türkiye</w:t>
      </w:r>
      <w:r>
        <w:rPr>
          <w:rFonts w:ascii="Calibri" w:hAnsi="Calibri" w:eastAsia="Calibri" w:cs="Calibri"/>
          <w:b/>
          <w:bCs/>
          <w:color w:val="000000"/>
          <w:sz w:val="22"/>
          <w:szCs w:val="22"/>
        </w:rPr>
        <w:br/>
        <w:t xml:space="preserve">Africa:</w:t>
      </w:r>
      <w:r>
        <w:rPr>
          <w:rFonts w:ascii="Calibri" w:hAnsi="Calibri" w:eastAsia="Calibri" w:cs="Calibri"/>
          <w:color w:val="000000"/>
          <w:sz w:val="22"/>
          <w:szCs w:val="22"/>
        </w:rPr>
        <w:t xml:space="preserve"> Benin, Botswana, Burkina Faso, Cameroon, Congo, Congo, The Democratic Republic of the, Eswatini, Kenya, Lesotho, Madagascar, Malawi, Mali, Mauritania, Mauritius, Mozambique, Namibia, Nigeria, Senegal, Sierra Leone, South Africa, Tanzania, United Republic of, Zambia, Zimbabwe</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India, Indonesia, Israel, Japan, Malaysia, Pakistan, Philippines, Singapore, Sri Lanka, Taiwan, Thailand</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Mexico, United States of America (Alabama, Arizona, Arkansas, California, Connecticut, Florida, Georgia, Hawaii, Kansas, Louisiana, Maryland, Mississippi, Missouri, New Jersey, New Mexico, North Carolina, Oklahoma, Oregon, Pennsylvania, Texas, Virginia, Washington)</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Cuba, Guadeloupe, Guatemala, Martinique, Trinidad and Tobago</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Argentina, Brazil, Colombia, Guyana</w:t>
      </w:r>
      <w:r>
        <w:rPr>
          <w:rFonts w:ascii="Calibri" w:hAnsi="Calibri" w:eastAsia="Calibri" w:cs="Calibri"/>
          <w:b/>
          <w:bCs/>
          <w:color w:val="000000"/>
          <w:sz w:val="22"/>
          <w:szCs w:val="22"/>
        </w:rPr>
        <w:br/>
        <w:t xml:space="preserve">Oceania:</w:t>
      </w:r>
      <w:r>
        <w:rPr>
          <w:rFonts w:ascii="Calibri" w:hAnsi="Calibri" w:eastAsia="Calibri" w:cs="Calibri"/>
          <w:color w:val="000000"/>
          <w:sz w:val="22"/>
          <w:szCs w:val="22"/>
        </w:rPr>
        <w:t xml:space="preserve"> Australia (Queensland), Fiji, New Zealand, Papua New Guinea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MORPHOLOGY</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Plant type</w:t>
      </w:r>
    </w:p>
    <w:p>
      <w:pPr>
        <w:widowControl w:val="on"/>
        <w:pBdr/>
        <w:spacing w:before="220" w:after="220" w:line="240" w:lineRule="auto"/>
        <w:ind w:left="0" w:right="0"/>
        <w:jc w:val="both"/>
      </w:pPr>
      <w:r>
        <w:rPr>
          <w:rFonts w:ascii="Calibri" w:hAnsi="Calibri" w:eastAsia="Calibri" w:cs="Calibri"/>
          <w:color w:val="000000"/>
          <w:sz w:val="22"/>
          <w:szCs w:val="22"/>
        </w:rPr>
        <w:t xml:space="preserve">Perennial ﬂoating aquatic fern.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Descriptio</w:t>
      </w:r>
      <w:r>
        <w:rPr>
          <w:rFonts w:ascii="Calibri" w:hAnsi="Calibri" w:eastAsia="Calibri" w:cs="Calibri"/>
          <w:b/>
          <w:bCs/>
          <w:color w:val="000000"/>
          <w:sz w:val="22"/>
          <w:szCs w:val="22"/>
        </w:rPr>
        <w:t xml:space="preserve">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is a free-ﬂoating fern with three growth stages (primary, secondary and tertiary) (Julien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The small-leaved primary stage is typical of plants invading open water. The secondary form is slightly larger with leaves slightly folded, and the tertiary stage is typical of mature stands with larger deeply folded and densely packed leaves. Misidentiﬁcation may occur between </w:t>
      </w:r>
      <w:r>
        <w:rPr>
          <w:rFonts w:ascii="Calibri" w:hAnsi="Calibri" w:eastAsia="Calibri" w:cs="Calibri"/>
          <w:i/>
          <w:iCs/>
          <w:color w:val="000000"/>
          <w:sz w:val="22"/>
          <w:szCs w:val="22"/>
        </w:rPr>
        <w:t xml:space="preserve">Salvinia natans</w:t>
      </w:r>
      <w:r>
        <w:rPr>
          <w:rFonts w:ascii="Calibri" w:hAnsi="Calibri" w:eastAsia="Calibri" w:cs="Calibri"/>
          <w:color w:val="000000"/>
          <w:sz w:val="22"/>
          <w:szCs w:val="22"/>
        </w:rPr>
        <w:t xml:space="preserve"> and the primary and secondary stage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given that</w:t>
      </w:r>
      <w:r>
        <w:rPr>
          <w:rFonts w:ascii="Calibri" w:hAnsi="Calibri" w:eastAsia="Calibri" w:cs="Calibri"/>
          <w:i/>
          <w:iCs/>
          <w:color w:val="000000"/>
          <w:sz w:val="22"/>
          <w:szCs w:val="22"/>
        </w:rPr>
        <w:t xml:space="preserve"> S. natans</w:t>
      </w:r>
      <w:r>
        <w:rPr>
          <w:rFonts w:ascii="Calibri" w:hAnsi="Calibri" w:eastAsia="Calibri" w:cs="Calibri"/>
          <w:color w:val="000000"/>
          <w:sz w:val="22"/>
          <w:szCs w:val="22"/>
        </w:rPr>
        <w:t xml:space="preserve"> will be the </w:t>
      </w:r>
      <w:r>
        <w:rPr>
          <w:rFonts w:ascii="Calibri" w:hAnsi="Calibri" w:eastAsia="Calibri" w:cs="Calibri"/>
          <w:i/>
          <w:iCs/>
          <w:color w:val="000000"/>
          <w:sz w:val="22"/>
          <w:szCs w:val="22"/>
        </w:rPr>
        <w:t xml:space="preserve">Salvinia</w:t>
      </w:r>
      <w:r>
        <w:rPr>
          <w:rFonts w:ascii="Calibri" w:hAnsi="Calibri" w:eastAsia="Calibri" w:cs="Calibri"/>
          <w:color w:val="000000"/>
          <w:sz w:val="22"/>
          <w:szCs w:val="22"/>
        </w:rPr>
        <w:t xml:space="preserve"> species that is most familiar to botanists in the EPPO region. According to Kasselmann (1995),</w:t>
      </w:r>
      <w:r>
        <w:rPr>
          <w:rFonts w:ascii="Calibri" w:hAnsi="Calibri" w:eastAsia="Calibri" w:cs="Calibri"/>
          <w:i/>
          <w:iCs/>
          <w:color w:val="000000"/>
          <w:sz w:val="22"/>
          <w:szCs w:val="22"/>
        </w:rPr>
        <w:t xml:space="preserve"> S. molesta</w:t>
      </w:r>
      <w:r>
        <w:rPr>
          <w:rFonts w:ascii="Calibri" w:hAnsi="Calibri" w:eastAsia="Calibri" w:cs="Calibri"/>
          <w:color w:val="000000"/>
          <w:sz w:val="22"/>
          <w:szCs w:val="22"/>
        </w:rPr>
        <w:t xml:space="preserve"> is especially misidentiﬁed as </w:t>
      </w:r>
      <w:r>
        <w:rPr>
          <w:rFonts w:ascii="Calibri" w:hAnsi="Calibri" w:eastAsia="Calibri" w:cs="Calibri"/>
          <w:i/>
          <w:iCs/>
          <w:color w:val="000000"/>
          <w:sz w:val="22"/>
          <w:szCs w:val="22"/>
        </w:rPr>
        <w:t xml:space="preserve">Salvinia auriculata</w:t>
      </w:r>
      <w:r>
        <w:rPr>
          <w:rFonts w:ascii="Calibri" w:hAnsi="Calibri" w:eastAsia="Calibri" w:cs="Calibri"/>
          <w:color w:val="000000"/>
          <w:sz w:val="22"/>
          <w:szCs w:val="22"/>
        </w:rPr>
        <w:t xml:space="preserve">. </w:t>
      </w:r>
    </w:p>
    <w:p>
      <w:pPr>
        <w:widowControl w:val="on"/>
        <w:pBdr/>
        <w:spacing w:before="220" w:after="220" w:line="240" w:lineRule="auto"/>
        <w:ind w:left="0" w:right="0"/>
        <w:jc w:val="both"/>
      </w:pPr>
      <w:r>
        <w:rPr>
          <w:rFonts w:ascii="Calibri" w:hAnsi="Calibri" w:eastAsia="Calibri" w:cs="Calibri"/>
          <w:color w:val="000000"/>
          <w:sz w:val="22"/>
          <w:szCs w:val="22"/>
        </w:rPr>
        <w:t xml:space="preserve">The species’ fronds are positioned in whorls of three along a rhizome, with individual plants growing up to 30 cm. One of the fronds is submerged and is root-like in appearance. The two ﬂoating fronds have oblong to obovate or orbicular lamina, a rounded or cordate base and emarginate apex; these fronds typically measure around 2.5 x (2.4–3) cm (length x width; Lin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although the ﬂoating fronds of some forms can be considerably smaller, and larger forms (up to 5 cm, rarelylarger) have also been reported (Harley &amp; Mitchell, 1981). The ﬂoating fronds are oppositely positioned, and are either ﬂat or infolded along the costa; when infolded their appearance has been compared to the wings of a butterﬂy. Egg-beater-shaped hairs on the upper (adaxial) surface of the ﬂoating leaves are a notable feature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and serve to distinguish it from the European native </w:t>
      </w:r>
      <w:r>
        <w:rPr>
          <w:rFonts w:ascii="Calibri" w:hAnsi="Calibri" w:eastAsia="Calibri" w:cs="Calibri"/>
          <w:i/>
          <w:iCs/>
          <w:color w:val="000000"/>
          <w:sz w:val="22"/>
          <w:szCs w:val="22"/>
        </w:rPr>
        <w:t xml:space="preserve">S. natans</w:t>
      </w:r>
      <w:r>
        <w:rPr>
          <w:rFonts w:ascii="Calibri" w:hAnsi="Calibri" w:eastAsia="Calibri" w:cs="Calibri"/>
          <w:color w:val="000000"/>
          <w:sz w:val="22"/>
          <w:szCs w:val="22"/>
        </w:rPr>
        <w:t xml:space="preserve">, in which the ends of the ‘beater’ are not joined together (Booy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w:t>
      </w:r>
      <w:r>
        <w:rPr>
          <w:rFonts w:ascii="Calibri" w:hAnsi="Calibri" w:eastAsia="Calibri" w:cs="Calibri"/>
          <w:i/>
          <w:iCs/>
          <w:color w:val="000000"/>
          <w:sz w:val="22"/>
          <w:szCs w:val="22"/>
        </w:rPr>
        <w:t xml:space="preserve">S. natans</w:t>
      </w:r>
      <w:r>
        <w:rPr>
          <w:rFonts w:ascii="Calibri" w:hAnsi="Calibri" w:eastAsia="Calibri" w:cs="Calibri"/>
          <w:color w:val="000000"/>
          <w:sz w:val="22"/>
          <w:szCs w:val="22"/>
        </w:rPr>
        <w:t xml:space="preserve"> is also a smaller species. As plants develop lateral branches in crowded conditions they can become interlocked, producing a mat; additional growth can lead to plants overgrowing each over, resulting in mats that are 3–4 plants thick (Harley &amp; Mitchell, 1981). Mats as thick as 1 m have also been reported as a result of the overgrowing and interweaving of dead and living plants (Harley &amp; Mitchell, 1981; Thomas &amp; Room, 1986). Sporocarps are in long chains of up to 55, around 1 mm in diameter; however, the plant is sterile, and the sporocarps contain only empty sporangia or deformed spores.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BIOLOGY AND ECOLOGY</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General</w:t>
      </w:r>
    </w:p>
    <w:p>
      <w:pPr>
        <w:widowControl w:val="on"/>
        <w:pBdr/>
        <w:spacing w:before="220" w:after="220" w:line="240" w:lineRule="auto"/>
        <w:ind w:left="0" w:right="0"/>
        <w:jc w:val="both"/>
      </w:pPr>
      <w:r>
        <w:rPr>
          <w:rFonts w:ascii="Calibri" w:hAnsi="Calibri" w:eastAsia="Calibri" w:cs="Calibri"/>
          <w:color w:val="000000"/>
          <w:sz w:val="22"/>
          <w:szCs w:val="22"/>
        </w:rPr>
        <w:t xml:space="preserve">Mats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can cause similar problems to those caused by excessive growth of other ﬂoating plants; for example, they can reduce access to the water for recreation; interfere with various engineering structures such as weirs, ﬂoodgates or locks; block drains and cause ﬂooding; stop livestock reaching water; prevent photosynthesis in the water below the mat; degrade potable water; have negative impacts on native animals and plants more generally by signiﬁcantly altering aquatic ecosystems; reduce the aesthetic appeal of water bodies; and favour the spread of certain diseases by mosquitoes and snails (Mitchell, 1978; Oliver, 1993).</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Habitats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is most often found in stagnant or slowﬂowing waters such as lakes, slow-ﬂowing rivers or streams, wetlands, rice paddies, irrigation channels, ditches, ponds and canals (EPPO, 2016).</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Environmental requirements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grows best in sheltered, still, tropical waters, but in temperate climates the plant can withstand occasional frosts and freezing of the water surface (Harley &amp; Mitchell, 1981). However, the plant is killed if very low temperatures persist (Harley &amp; Mitchell, 1981). Owens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report that plants can withstand short (48 h) air frosts of -3°C in experimental ponds, and that complete freezing of the water layers occupied by </w:t>
      </w:r>
      <w:r>
        <w:rPr>
          <w:rFonts w:ascii="Calibri" w:hAnsi="Calibri" w:eastAsia="Calibri" w:cs="Calibri"/>
          <w:i/>
          <w:iCs/>
          <w:color w:val="000000"/>
          <w:sz w:val="22"/>
          <w:szCs w:val="22"/>
        </w:rPr>
        <w:t xml:space="preserve">S. molesta </w:t>
      </w:r>
      <w:r>
        <w:rPr>
          <w:rFonts w:ascii="Calibri" w:hAnsi="Calibri" w:eastAsia="Calibri" w:cs="Calibri"/>
          <w:color w:val="000000"/>
          <w:sz w:val="22"/>
          <w:szCs w:val="22"/>
        </w:rPr>
        <w:t xml:space="preserve">was required to completely destroy the plant. Note that the mats often formed by this species can increase its resistance to frosts above the level that would be expected from its intrinsic physiological tolerance; however, below 10°C growth rates are markedly reduced, and dense mats have apparently not been observed (Harley &amp; Mitchell, 1981). </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USA, thick mats of the plant (up to 30 cm) can withstand temperatures of -10°C for periods of 48–72 h (M Netherland, US Army Engineer Research and Development Center, pers. comm., 2016). Other work using growth chambers has indicated that</w:t>
      </w:r>
      <w:r>
        <w:rPr>
          <w:rFonts w:ascii="Calibri" w:hAnsi="Calibri" w:eastAsia="Calibri" w:cs="Calibri"/>
          <w:i/>
          <w:iCs/>
          <w:color w:val="000000"/>
          <w:sz w:val="22"/>
          <w:szCs w:val="22"/>
        </w:rPr>
        <w:t xml:space="preserve"> S. molesta</w:t>
      </w:r>
      <w:r>
        <w:rPr>
          <w:rFonts w:ascii="Calibri" w:hAnsi="Calibri" w:eastAsia="Calibri" w:cs="Calibri"/>
          <w:color w:val="000000"/>
          <w:sz w:val="22"/>
          <w:szCs w:val="22"/>
        </w:rPr>
        <w:t xml:space="preserve"> is killed when its buds are exposed to temperatures of ≤-3 or &gt;43°C for more than 2–3 h (Whiteman &amp; Room, 1991).</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will tolerate a wide range of variation in water nutrient content, but its rate of growth is most rapid in nutrient-rich conditions. Plants can survive in waters with a salinity of around 20% of that of sea water, although rates of growth are decreased under these conditions (Harley &amp; Mitchell, 1981). With respect to the above information, it is worth noting that experiments and observations relating to the environmental requirements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may not necessarily cover the entire range of its niche, particularly if invasive populations around the world represent different genotypes or independent hybridization events. In some waters the species can alter the water chemistry from a more alkaline to an acidic habitat, which favours its growth (Owens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The optimum growth rate is in waters around pH 6–7 (Cary &amp; Weerts, 1984; McFarland et al., 2004; Owens et al., 2004).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is capable of high relative growth rates: reported doubling times for leaves are 2.2 days in mid-summer and 40–60 days in winter for Queensland, Australia (Farrell, 1979).</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Natural enemies</w:t>
      </w:r>
    </w:p>
    <w:p>
      <w:pPr>
        <w:widowControl w:val="on"/>
        <w:pBdr/>
        <w:spacing w:before="220" w:after="220" w:line="240" w:lineRule="auto"/>
        <w:ind w:left="0" w:right="0"/>
        <w:jc w:val="both"/>
      </w:pPr>
      <w:r>
        <w:rPr>
          <w:rFonts w:ascii="Calibri" w:hAnsi="Calibri" w:eastAsia="Calibri" w:cs="Calibri"/>
          <w:color w:val="000000"/>
          <w:sz w:val="22"/>
          <w:szCs w:val="22"/>
        </w:rPr>
        <w:t xml:space="preserve">There are no known natural enemies for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within the EPPO region. According to McFarland</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(2004), the weevil </w:t>
      </w:r>
      <w:r>
        <w:rPr>
          <w:rFonts w:ascii="Calibri" w:hAnsi="Calibri" w:eastAsia="Calibri" w:cs="Calibri"/>
          <w:i/>
          <w:iCs/>
          <w:color w:val="000000"/>
          <w:sz w:val="22"/>
          <w:szCs w:val="22"/>
        </w:rPr>
        <w:t xml:space="preserve">Cyrtobagus salviniae</w:t>
      </w:r>
      <w:r>
        <w:rPr>
          <w:rFonts w:ascii="Calibri" w:hAnsi="Calibri" w:eastAsia="Calibri" w:cs="Calibri"/>
          <w:color w:val="000000"/>
          <w:sz w:val="22"/>
          <w:szCs w:val="22"/>
        </w:rPr>
        <w:t xml:space="preserve"> Calder and Sands is recognized throughout the world as the method of choice for management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The insect has been released in 22 countries around the world including Australia, Fiji, India, Kenya, Namibia, South Africa, Sri Lanka, the USA, Zambia and Zimbabwe (Doeleman, 1990).</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Uses and beneﬁts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is widely sold as an ornamental species within the EPPO region. The species is also sold/exchanged between aquarists. The species regularly features on aquatic plant websites. </w:t>
      </w:r>
    </w:p>
    <w:p>
      <w:pPr>
        <w:widowControl w:val="on"/>
        <w:pBdr/>
        <w:spacing w:before="220" w:after="220" w:line="240" w:lineRule="auto"/>
        <w:ind w:left="0" w:right="0"/>
        <w:jc w:val="both"/>
      </w:pPr>
      <w:r>
        <w:rPr>
          <w:rFonts w:ascii="Calibri" w:hAnsi="Calibri" w:eastAsia="Calibri" w:cs="Calibri"/>
          <w:color w:val="000000"/>
          <w:sz w:val="22"/>
          <w:szCs w:val="22"/>
        </w:rPr>
        <w:t xml:space="preserve">Harley &amp; Mitchell (1981) state that the dense growth of the plant could be used for removing excess nutrients or pollutants from water bodies, with the removed biomass being a ‘satisfactory’ mulch. However, this methodology is rarely practised due to it being generally found to be uneconomical (McFarland</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2004). Vandecasteele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and Henry-Silva &amp; Camargo (2006) argued that the plant was efﬁcient in the removal of nutrients (mainly total nitrogen and total phosphorus). In addition, Vandecasteele</w:t>
      </w:r>
      <w:r>
        <w:rPr>
          <w:rFonts w:ascii="Calibri" w:hAnsi="Calibri" w:eastAsia="Calibri" w:cs="Calibri"/>
          <w:i/>
          <w:iCs/>
          <w:color w:val="000000"/>
          <w:sz w:val="22"/>
          <w:szCs w:val="22"/>
        </w:rPr>
        <w:t xml:space="preserve"> et al. </w:t>
      </w:r>
      <w:r>
        <w:rPr>
          <w:rFonts w:ascii="Calibri" w:hAnsi="Calibri" w:eastAsia="Calibri" w:cs="Calibri"/>
          <w:color w:val="000000"/>
          <w:sz w:val="22"/>
          <w:szCs w:val="22"/>
        </w:rPr>
        <w:t xml:space="preserve">(2005) highlight that the potential of using the biomass as plant compost, in biogas production and for animal feed should be considered.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The pathway plants for planting is considered the main entry pathway into the EPPO region (EPPO, 2017). From this pathway, individuals may transfer to suitable habitats through either intentional introduction into the environment or unintentionally through the disposal of aquarium material. In addition to the aforementioned pathways, there is the potential that the species may enter the EPPO region as a contaminant of leisure equipment, for example ﬁshing or canoeing gear (EPPO, 2017). Although this is not likely to be a signiﬁcant pathway, awareness-raising campaigns on the movement of invasive alien plants by this pathway may help to reduce its entry along this pathway. For example, the ‘Check, Clean and Dry’ campaign in Great Britain highlights the need to inspect and treat recreational material following use.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IMPACTS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Effects on plants</w:t>
      </w:r>
    </w:p>
    <w:p>
      <w:pPr>
        <w:widowControl w:val="on"/>
        <w:pBdr/>
        <w:spacing w:before="220" w:after="220" w:line="240" w:lineRule="auto"/>
        <w:ind w:left="0" w:right="0"/>
        <w:jc w:val="both"/>
      </w:pPr>
      <w:r>
        <w:rPr>
          <w:rFonts w:ascii="Calibri" w:hAnsi="Calibri" w:eastAsia="Calibri" w:cs="Calibri"/>
          <w:color w:val="000000"/>
          <w:sz w:val="22"/>
          <w:szCs w:val="22"/>
        </w:rPr>
        <w:t xml:space="preserve">Mats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can cause similar problems to those caused by excessive growth of other ﬂoating plants; for example, mats will prevent photosynthesis in the water below the mat (the impact in any given situation will depend on the thickness of the mat). </w:t>
      </w:r>
      <w:r>
        <w:rPr>
          <w:rFonts w:ascii="Calibri" w:hAnsi="Calibri" w:eastAsia="Calibri" w:cs="Calibri"/>
          <w:i/>
          <w:iCs/>
          <w:color w:val="000000"/>
          <w:sz w:val="22"/>
          <w:szCs w:val="22"/>
        </w:rPr>
        <w:t xml:space="preserve">Salvinia molesta </w:t>
      </w:r>
      <w:r>
        <w:rPr>
          <w:rFonts w:ascii="Calibri" w:hAnsi="Calibri" w:eastAsia="Calibri" w:cs="Calibri"/>
          <w:color w:val="000000"/>
          <w:sz w:val="22"/>
          <w:szCs w:val="22"/>
        </w:rPr>
        <w:t xml:space="preserve">can increase sedimentation by slowing the water ﬂow, especially in shallow water bodies. Mat formation can have negative impacts on native animals and plants more generally by signiﬁcantly altering aquatic habitats, this can result in the creation of ﬂoating ‘sudd’ islands in larger water bodies, or succession to terrestrial habitat for smaller areas (Cook &amp; Gut, 1971; Thomas, 1981). In general, dense monospeciﬁc growth of any aquatic plant species can incur impacts on native plant communities (Carpenter &amp; Lodge, 1986). This can completely transform and alter trophic dynamics, resulting in long-term changes.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Environmental and social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The presence of a mat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is likely to degrade the water quality beneath it by blocking sunlight, resulting in decreases in dissolved oxygen and pH, and increases in concentrations of CO2 and H2S (Mitchell, 1969; McFarland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Decomposition may further decrease oxygen levels, affecting ﬁsh and other organisms (Hattingh, 1961). The combination of a high growth rate with slow decomposition is likely to signiﬁcantly affect water body nutrient dynamics, with likely impacts on all trophic levels (Oliver, 1993). The accumulation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litter at the bottom of a water body may also reduce habitat suitability for breeding ﬁsh (Sculthorpe, 1985). McFarland</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(2004) note the impacts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on three endangered Hawaiian waterbirds. </w:t>
      </w:r>
    </w:p>
    <w:p>
      <w:pPr>
        <w:widowControl w:val="on"/>
        <w:pBdr/>
        <w:spacing w:before="220" w:after="220" w:line="240" w:lineRule="auto"/>
        <w:ind w:left="0" w:right="0"/>
        <w:jc w:val="both"/>
      </w:pPr>
      <w:r>
        <w:rPr>
          <w:rFonts w:ascii="Calibri" w:hAnsi="Calibri" w:eastAsia="Calibri" w:cs="Calibri"/>
          <w:color w:val="000000"/>
          <w:sz w:val="22"/>
          <w:szCs w:val="22"/>
        </w:rPr>
        <w:t xml:space="preserve">Recorded economic impacts include interference with engineering structures such as weirs, ﬂoodgates or locks;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mats blocking drains and causing ﬂooding; mats stopping livestock reaching water; and the degradation of potable water through decomposition processes (Oliver, 1993; McFarland</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2004).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has also been reported as a serious pest of rice paddy ﬁelds in Sri Lanka, Fiji, India and Borneo (Sundaresan &amp; Reddy, 1979; Thomas &amp; Room, 1986; GISP, 2007). However, it is not clear if these impacts can occur in intensive agricultural systems.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mats can reduce access to the water for recreation (e.g. swimming, ﬁshing, boating or canoeing) and reduce the aesthetic appeal of water bodies; in addition, water bodies altered by </w:t>
      </w:r>
      <w:r>
        <w:rPr>
          <w:rFonts w:ascii="Calibri" w:hAnsi="Calibri" w:eastAsia="Calibri" w:cs="Calibri"/>
          <w:i/>
          <w:iCs/>
          <w:color w:val="000000"/>
          <w:sz w:val="22"/>
          <w:szCs w:val="22"/>
        </w:rPr>
        <w:t xml:space="preserve">Salvinia</w:t>
      </w:r>
      <w:r>
        <w:rPr>
          <w:rFonts w:ascii="Calibri" w:hAnsi="Calibri" w:eastAsia="Calibri" w:cs="Calibri"/>
          <w:color w:val="000000"/>
          <w:sz w:val="22"/>
          <w:szCs w:val="22"/>
        </w:rPr>
        <w:t xml:space="preserve"> mats may favour the spread of diseases such as elephantiasis, encephalitis, malaria and dengue fever (Oliver, 1993) by providing habitat for the mosquito vectors. This may also apply to the snail-mediated disease bilharzia (M Hill, Department of Zoology and Entomology, Rhodes University, ZA, pers. comm., 2016).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Manual control has been successful in reducing infestations, but annual repetition has been required to maintain control (Cook, 1976; Murphy, 1988). Hand removal and giant nets have been used in Australia (Miller &amp; Pickering, 1980). Oliver (1993) concludes that mechanical harvesting is not economically competitive compared to chemical control, and that the large biomass associated with severe infestations can make the use of both harvesting machines and hand removal impractical.</w:t>
      </w:r>
    </w:p>
    <w:p>
      <w:pPr>
        <w:widowControl w:val="on"/>
        <w:pBdr/>
        <w:spacing w:before="220" w:after="220" w:line="240" w:lineRule="auto"/>
        <w:ind w:left="0" w:right="0"/>
        <w:jc w:val="both"/>
      </w:pPr>
      <w:r>
        <w:rPr>
          <w:rFonts w:ascii="Calibri" w:hAnsi="Calibri" w:eastAsia="Calibri" w:cs="Calibri"/>
          <w:color w:val="000000"/>
          <w:sz w:val="22"/>
          <w:szCs w:val="22"/>
        </w:rPr>
        <w:t xml:space="preserve">Physical removal using booms to accumulate or control the location of mats and machines to collect and remove the weed have been used in many instances, though rarely with great success and always at great expense, for example on the Hawkebury River, Australia (Coventry, 2006). </w:t>
      </w:r>
    </w:p>
    <w:p>
      <w:pPr>
        <w:widowControl w:val="on"/>
        <w:pBdr/>
        <w:spacing w:before="220" w:after="220" w:line="240" w:lineRule="auto"/>
        <w:ind w:left="0" w:right="0"/>
        <w:jc w:val="both"/>
      </w:pPr>
      <w:r>
        <w:rPr>
          <w:rFonts w:ascii="Calibri" w:hAnsi="Calibri" w:eastAsia="Calibri" w:cs="Calibri"/>
          <w:color w:val="000000"/>
          <w:sz w:val="22"/>
          <w:szCs w:val="22"/>
        </w:rPr>
        <w:t xml:space="preserve">Chemical control would require repeated application where all plants need to be treated otherwise re-infestation is likely to occur. Oliver (1993) reviewed chemical control, noting that glyphosate (Mitchell, 1979), diquat (Kam-Wing &amp; Furtado, 1977) and 2,4-D have all been successfully used to control, or to contribute to the control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in different parts of the world. Detergents and mixtures of detergents with other agents have also been used (Oliver, 1993). Surfactants are normally used to increase plant penetration of chemical agents. Emierine et al. (2010) showed that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was not controlled by imazamox under a controlled experiment. Control of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did not exceed 39% with imazamox or imazapyr but was 89% with glyphosate. It should be highlighted that the availability of products containing these active substances will vary nationally and other products may be available and effective. Indications of the approved uses for each active substance may be incomplete. Products should be used following the instructions on the label and in line with the relevant plant protection product regulations. </w:t>
      </w:r>
    </w:p>
    <w:p>
      <w:pPr>
        <w:widowControl w:val="on"/>
        <w:pBdr/>
        <w:spacing w:before="220" w:after="220" w:line="240" w:lineRule="auto"/>
        <w:ind w:left="0" w:right="0"/>
        <w:jc w:val="both"/>
      </w:pPr>
      <w:r>
        <w:rPr>
          <w:rFonts w:ascii="Calibri" w:hAnsi="Calibri" w:eastAsia="Calibri" w:cs="Calibri"/>
          <w:color w:val="000000"/>
          <w:sz w:val="22"/>
          <w:szCs w:val="22"/>
        </w:rPr>
        <w:t xml:space="preserve">Apart from the weevil</w:t>
      </w:r>
      <w:r>
        <w:rPr>
          <w:rFonts w:ascii="Calibri" w:hAnsi="Calibri" w:eastAsia="Calibri" w:cs="Calibri"/>
          <w:i/>
          <w:iCs/>
          <w:color w:val="000000"/>
          <w:sz w:val="22"/>
          <w:szCs w:val="22"/>
        </w:rPr>
        <w:t xml:space="preserve"> C. salviniae</w:t>
      </w:r>
      <w:r>
        <w:rPr>
          <w:rFonts w:ascii="Calibri" w:hAnsi="Calibri" w:eastAsia="Calibri" w:cs="Calibri"/>
          <w:color w:val="000000"/>
          <w:sz w:val="22"/>
          <w:szCs w:val="22"/>
        </w:rPr>
        <w:t xml:space="preserve">, other species considered as biological control agents include the aquatic grasshopper </w:t>
      </w:r>
      <w:r>
        <w:rPr>
          <w:rFonts w:ascii="Calibri" w:hAnsi="Calibri" w:eastAsia="Calibri" w:cs="Calibri"/>
          <w:i/>
          <w:iCs/>
          <w:color w:val="000000"/>
          <w:sz w:val="22"/>
          <w:szCs w:val="22"/>
        </w:rPr>
        <w:t xml:space="preserve">Paulinia acuminata</w:t>
      </w:r>
      <w:r>
        <w:rPr>
          <w:rFonts w:ascii="Calibri" w:hAnsi="Calibri" w:eastAsia="Calibri" w:cs="Calibri"/>
          <w:color w:val="000000"/>
          <w:sz w:val="22"/>
          <w:szCs w:val="22"/>
        </w:rPr>
        <w:t xml:space="preserve"> De Geer, the pyralid moth </w:t>
      </w:r>
      <w:r>
        <w:rPr>
          <w:rFonts w:ascii="Calibri" w:hAnsi="Calibri" w:eastAsia="Calibri" w:cs="Calibri"/>
          <w:i/>
          <w:iCs/>
          <w:color w:val="000000"/>
          <w:sz w:val="22"/>
          <w:szCs w:val="22"/>
        </w:rPr>
        <w:t xml:space="preserve">Samea multiplicalis</w:t>
      </w:r>
      <w:r>
        <w:rPr>
          <w:rFonts w:ascii="Calibri" w:hAnsi="Calibri" w:eastAsia="Calibri" w:cs="Calibri"/>
          <w:color w:val="000000"/>
          <w:sz w:val="22"/>
          <w:szCs w:val="22"/>
        </w:rPr>
        <w:t xml:space="preserve"> Guenee, the weevil </w:t>
      </w:r>
      <w:r>
        <w:rPr>
          <w:rFonts w:ascii="Calibri" w:hAnsi="Calibri" w:eastAsia="Calibri" w:cs="Calibri"/>
          <w:i/>
          <w:iCs/>
          <w:color w:val="000000"/>
          <w:sz w:val="22"/>
          <w:szCs w:val="22"/>
        </w:rPr>
        <w:t xml:space="preserve">Cyrtobagus singularis</w:t>
      </w:r>
      <w:r>
        <w:rPr>
          <w:rFonts w:ascii="Calibri" w:hAnsi="Calibri" w:eastAsia="Calibri" w:cs="Calibri"/>
          <w:color w:val="000000"/>
          <w:sz w:val="22"/>
          <w:szCs w:val="22"/>
        </w:rPr>
        <w:t xml:space="preserve"> Hustache and the grass carp </w:t>
      </w:r>
      <w:r>
        <w:rPr>
          <w:rFonts w:ascii="Calibri" w:hAnsi="Calibri" w:eastAsia="Calibri" w:cs="Calibri"/>
          <w:i/>
          <w:iCs/>
          <w:color w:val="000000"/>
          <w:sz w:val="22"/>
          <w:szCs w:val="22"/>
        </w:rPr>
        <w:t xml:space="preserve">Ctenopharyngodon idella</w:t>
      </w:r>
      <w:r>
        <w:rPr>
          <w:rFonts w:ascii="Calibri" w:hAnsi="Calibri" w:eastAsia="Calibri" w:cs="Calibri"/>
          <w:color w:val="000000"/>
          <w:sz w:val="22"/>
          <w:szCs w:val="22"/>
        </w:rPr>
        <w:t xml:space="preserve"> Val., although none of these has been found to be as effective as </w:t>
      </w:r>
      <w:r>
        <w:rPr>
          <w:rFonts w:ascii="Calibri" w:hAnsi="Calibri" w:eastAsia="Calibri" w:cs="Calibri"/>
          <w:i/>
          <w:iCs/>
          <w:color w:val="000000"/>
          <w:sz w:val="22"/>
          <w:szCs w:val="22"/>
        </w:rPr>
        <w:t xml:space="preserve">C. salviniae</w:t>
      </w:r>
      <w:r>
        <w:rPr>
          <w:rFonts w:ascii="Calibri" w:hAnsi="Calibri" w:eastAsia="Calibri" w:cs="Calibri"/>
          <w:color w:val="000000"/>
          <w:sz w:val="22"/>
          <w:szCs w:val="22"/>
        </w:rPr>
        <w:t xml:space="preserve"> (Oliver, 1993). A thorough review of the topic is provided by Julien</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(2009).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REGULATORY STATUS</w:t>
      </w:r>
    </w:p>
    <w:p>
      <w:pPr>
        <w:widowControl w:val="on"/>
        <w:pBdr/>
        <w:spacing w:before="220" w:after="220" w:line="240" w:lineRule="auto"/>
        <w:ind w:left="0" w:right="0"/>
        <w:jc w:val="both"/>
      </w:pPr>
      <w:r>
        <w:rPr>
          <w:rFonts w:ascii="Calibri" w:hAnsi="Calibri" w:eastAsia="Calibri" w:cs="Calibri"/>
          <w:color w:val="000000"/>
          <w:sz w:val="22"/>
          <w:szCs w:val="22"/>
        </w:rPr>
        <w:t xml:space="preserve">(Europe overall):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has been on the EPPO List of Alien Invasive Plants since 2012; prior to that it was on the EPPO Alert List from 2007. In 2016,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was identiﬁed as a priority for risk assessment within the requirements of Regulation 1143/2014 (Branquart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Tanner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A subsequent pest risk analysis concluded that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had a high phytosanitary risk to the endangered area (EPPO, 2017) and was added to the EPPO A2 List of pests recommended for regulation. In 2019,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was included on the (EU) list of Union concern (EU Regulation 1143/2014). </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Netherlands, a Code of conduct agreed to by organizations representing the horticultural trade means that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should be sold with a warning label. This warning label informs customers about the risks associated with plant invasiveness, and provides instructions for ownership designed to reduce the risk of release of the plant to the environment (Verbrugge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In Spain, the species is included in the list of the prohibited species of the Real Decreto 630/2013; </w:t>
      </w:r>
      <w:hyperlink r:id="rId49366af0b5995dd0d" w:history="1">
        <w:r>
          <w:rPr>
            <w:rFonts w:ascii="Calibri" w:hAnsi="Calibri" w:eastAsia="Calibri" w:cs="Calibri"/>
            <w:color w:val="0000CC"/>
            <w:sz w:val="22"/>
            <w:szCs w:val="22"/>
            <w:u w:val="single"/>
          </w:rPr>
          <w:t xml:space="preserve">http://www.boe.es/boe/dias/2013/08/03/ pdfs/BOE-A-2013-8565.pdf</w:t>
        </w:r>
      </w:hyperlink>
      <w:r>
        <w:rPr>
          <w:rFonts w:ascii="Calibri" w:hAnsi="Calibri" w:eastAsia="Calibri" w:cs="Calibri"/>
          <w:color w:val="000000"/>
          <w:sz w:val="22"/>
          <w:szCs w:val="22"/>
        </w:rPr>
        <w:t xml:space="preserve">).</w:t>
      </w:r>
    </w:p>
    <w:p>
      <w:pPr>
        <w:widowControl w:val="on"/>
        <w:pBdr/>
        <w:spacing w:before="220" w:after="220" w:line="240" w:lineRule="auto"/>
        <w:ind w:left="0" w:right="0"/>
        <w:jc w:val="both"/>
      </w:pPr>
      <w:r>
        <w:rPr>
          <w:rFonts w:ascii="Calibri" w:hAnsi="Calibri" w:eastAsia="Calibri" w:cs="Calibri"/>
          <w:color w:val="000000"/>
          <w:sz w:val="22"/>
          <w:szCs w:val="22"/>
        </w:rPr>
        <w:t xml:space="preserve">In New Zealand, </w:t>
      </w:r>
      <w:r>
        <w:rPr>
          <w:rFonts w:ascii="Calibri" w:hAnsi="Calibri" w:eastAsia="Calibri" w:cs="Calibri"/>
          <w:i/>
          <w:iCs/>
          <w:color w:val="000000"/>
          <w:sz w:val="22"/>
          <w:szCs w:val="22"/>
        </w:rPr>
        <w:t xml:space="preserve">S. molesta</w:t>
      </w:r>
      <w:r>
        <w:rPr>
          <w:rFonts w:ascii="Calibri" w:hAnsi="Calibri" w:eastAsia="Calibri" w:cs="Calibri"/>
          <w:color w:val="000000"/>
          <w:sz w:val="22"/>
          <w:szCs w:val="22"/>
        </w:rPr>
        <w:t xml:space="preserve"> is listed on the National Plant Pest Accord prohibiting it from sale and commercial propagation and distribution. The species has been included on many other weed lists in New Zealand (see Howell, 2008, for an overview), but was excluded from a consolidated list by Howell (2008) due to its absence from conservation land. In Australia,</w:t>
      </w:r>
      <w:r>
        <w:rPr>
          <w:rFonts w:ascii="Calibri" w:hAnsi="Calibri" w:eastAsia="Calibri" w:cs="Calibri"/>
          <w:i/>
          <w:iCs/>
          <w:color w:val="000000"/>
          <w:sz w:val="22"/>
          <w:szCs w:val="22"/>
        </w:rPr>
        <w:t xml:space="preserve"> S. molesta</w:t>
      </w:r>
      <w:r>
        <w:rPr>
          <w:rFonts w:ascii="Calibri" w:hAnsi="Calibri" w:eastAsia="Calibri" w:cs="Calibri"/>
          <w:color w:val="000000"/>
          <w:sz w:val="22"/>
          <w:szCs w:val="22"/>
        </w:rPr>
        <w:t xml:space="preserve"> is a Weed of National Signiﬁcance (Australian Weeds Committee, 2016) and is on the national list of Noxious weeds, with some form of notiﬁcation or control process listed for every state (Australian Weeds Committee, 2016). </w:t>
      </w:r>
    </w:p>
    <w:p>
      <w:pPr>
        <w:widowControl w:val="on"/>
        <w:pBdr/>
        <w:spacing w:before="220" w:after="220" w:line="240" w:lineRule="auto"/>
        <w:ind w:left="0" w:right="0"/>
        <w:jc w:val="both"/>
      </w:pPr>
      <w:r>
        <w:rPr>
          <w:rFonts w:ascii="Calibri" w:hAnsi="Calibri" w:eastAsia="Calibri" w:cs="Calibri"/>
          <w:color w:val="000000"/>
          <w:sz w:val="22"/>
          <w:szCs w:val="22"/>
        </w:rPr>
        <w:t xml:space="preserve">Control of the species in South Africa is enabled by the Conservation of Agricultural Resources (CARA) Act 43 of 1983, as amended, in conjunction with the National Environmental Management: Biodiversity (NEMBA) Act 10 of 2004.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was speciﬁcally deﬁned as a Category 1b ‘invader species’ on the NEMBA mandated list of 2014. Category 1b means that the invasive species ‘must be controlled and wherever possible, removed and destroyed. Any form of trade or planting is strictly prohibited’ </w:t>
      </w:r>
      <w:hyperlink r:id="rId80766af0b5995e163" w:history="1">
        <w:r>
          <w:rPr>
            <w:rFonts w:ascii="Calibri" w:hAnsi="Calibri" w:eastAsia="Calibri" w:cs="Calibri"/>
            <w:color w:val="0000CC"/>
            <w:sz w:val="22"/>
            <w:szCs w:val="22"/>
            <w:u w:val="single"/>
          </w:rPr>
          <w:t xml:space="preserve">(http:// www.environment.gov.za</w:t>
        </w:r>
      </w:hyperlink>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is included on the Federal Noxious Weeds List (making it illegal in the US to import or transport the plant between states without a permit). State governments listing the species as an invasive species or noxious weed include Arizona, California, Colorado, Florida, Georgia, Louisiana, North and South Carolina, and Texas (</w:t>
      </w:r>
      <w:hyperlink r:id="rId32466af0b5995e194" w:history="1">
        <w:r>
          <w:rPr>
            <w:rFonts w:ascii="Calibri" w:hAnsi="Calibri" w:eastAsia="Calibri" w:cs="Calibri"/>
            <w:color w:val="0000CC"/>
            <w:sz w:val="22"/>
            <w:szCs w:val="22"/>
            <w:u w:val="single"/>
          </w:rPr>
          <w:t xml:space="preserve">http://www.invasivespeciesinfo.gov/ aquatics/salvinia.shtml#cit</w:t>
        </w:r>
      </w:hyperlink>
      <w:r>
        <w:rPr>
          <w:rFonts w:ascii="Calibri" w:hAnsi="Calibri" w:eastAsia="Calibri" w:cs="Calibri"/>
          <w:color w:val="000000"/>
          <w:sz w:val="22"/>
          <w:szCs w:val="22"/>
        </w:rPr>
        <w:t xml:space="preserve">; McFarland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Australian Weeds Committee (2016) Noxious Weeds List. </w:t>
      </w:r>
      <w:hyperlink r:id="rId41286af0b5995e1e3" w:history="1">
        <w:r>
          <w:rPr>
            <w:rFonts w:ascii="Calibri" w:hAnsi="Calibri" w:eastAsia="Calibri" w:cs="Calibri"/>
            <w:color w:val="0000CC"/>
            <w:sz w:val="22"/>
            <w:szCs w:val="22"/>
            <w:u w:val="single"/>
          </w:rPr>
          <w:t xml:space="preserve">http://www.weeds.org.au/noxious.htm</w:t>
        </w:r>
      </w:hyperlink>
      <w:r>
        <w:rPr>
          <w:rFonts w:ascii="Calibri" w:hAnsi="Calibri" w:eastAsia="Calibri" w:cs="Calibri"/>
          <w:color w:val="000000"/>
          <w:sz w:val="22"/>
          <w:szCs w:val="22"/>
        </w:rPr>
        <w:t xml:space="preserve"> [accessed on 17 April 2016] </w:t>
      </w:r>
    </w:p>
    <w:p>
      <w:pPr>
        <w:widowControl w:val="on"/>
        <w:pBdr/>
        <w:spacing w:before="220" w:after="220" w:line="240" w:lineRule="auto"/>
        <w:ind w:left="0" w:right="0"/>
        <w:jc w:val="left"/>
      </w:pPr>
      <w:r>
        <w:rPr>
          <w:rFonts w:ascii="Calibri" w:hAnsi="Calibri" w:eastAsia="Calibri" w:cs="Calibri"/>
          <w:color w:val="000000"/>
          <w:sz w:val="22"/>
          <w:szCs w:val="22"/>
        </w:rPr>
        <w:t xml:space="preserve">Booy O, Wade M &amp; Roy H (2015) </w:t>
      </w:r>
      <w:r>
        <w:rPr>
          <w:rFonts w:ascii="Calibri" w:hAnsi="Calibri" w:eastAsia="Calibri" w:cs="Calibri"/>
          <w:i/>
          <w:iCs/>
          <w:color w:val="000000"/>
          <w:sz w:val="22"/>
          <w:szCs w:val="22"/>
        </w:rPr>
        <w:t xml:space="preserve">Field Guide to Invasive Plants and Animals in Britain</w:t>
      </w:r>
      <w:r>
        <w:rPr>
          <w:rFonts w:ascii="Calibri" w:hAnsi="Calibri" w:eastAsia="Calibri" w:cs="Calibri"/>
          <w:color w:val="000000"/>
          <w:sz w:val="22"/>
          <w:szCs w:val="22"/>
        </w:rPr>
        <w:t xml:space="preserve">. Bloomsbury Publishing, London, UK. </w:t>
      </w:r>
    </w:p>
    <w:p>
      <w:pPr>
        <w:widowControl w:val="on"/>
        <w:pBdr/>
        <w:spacing w:before="220" w:after="220" w:line="240" w:lineRule="auto"/>
        <w:ind w:left="0" w:right="0"/>
        <w:jc w:val="left"/>
      </w:pPr>
      <w:r>
        <w:rPr>
          <w:rFonts w:ascii="Calibri" w:hAnsi="Calibri" w:eastAsia="Calibri" w:cs="Calibri"/>
          <w:color w:val="000000"/>
          <w:sz w:val="22"/>
          <w:szCs w:val="22"/>
        </w:rPr>
        <w:t xml:space="preserve">Branquart E, Brundu G, Buholzer S, Ehret P, Fried G, Starﬁnger 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A prioritization process for invasive alien plant species compliant with Regulation (EU) No. 1143/2014.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603–617. </w:t>
      </w:r>
    </w:p>
    <w:p>
      <w:pPr>
        <w:widowControl w:val="on"/>
        <w:pBdr/>
        <w:spacing w:before="220" w:after="220" w:line="240" w:lineRule="auto"/>
        <w:ind w:left="0" w:right="0"/>
        <w:jc w:val="left"/>
      </w:pPr>
      <w:r>
        <w:rPr>
          <w:rFonts w:ascii="Calibri" w:hAnsi="Calibri" w:eastAsia="Calibri" w:cs="Calibri"/>
          <w:color w:val="000000"/>
          <w:sz w:val="22"/>
          <w:szCs w:val="22"/>
        </w:rPr>
        <w:t xml:space="preserve">Buccomino G, Buonﬁglio V &amp; Vinci M, (2010)</w:t>
      </w:r>
      <w:r>
        <w:rPr>
          <w:rFonts w:ascii="Calibri" w:hAnsi="Calibri" w:eastAsia="Calibri" w:cs="Calibri"/>
          <w:i/>
          <w:iCs/>
          <w:color w:val="000000"/>
          <w:sz w:val="22"/>
          <w:szCs w:val="22"/>
        </w:rPr>
        <w:t xml:space="preserve"> Salvinia molest</w:t>
      </w:r>
      <w:r>
        <w:rPr>
          <w:rFonts w:ascii="Calibri" w:hAnsi="Calibri" w:eastAsia="Calibri" w:cs="Calibri"/>
          <w:color w:val="000000"/>
          <w:sz w:val="22"/>
          <w:szCs w:val="22"/>
        </w:rPr>
        <w:t xml:space="preserve">a D.S. Mitch.: considerazioni sulle misure di controllo e gestione della specie aliena invasiva nel Pozzo del Merro (Sant’Angelo Romano – Roma). Annali del Museo Civico di Rovereto 26. (in stampa) </w:t>
      </w:r>
      <w:hyperlink r:id="rId48246af0b5995e284" w:history="1">
        <w:r>
          <w:rPr>
            <w:rFonts w:ascii="Calibri" w:hAnsi="Calibri" w:eastAsia="Calibri" w:cs="Calibri"/>
            <w:color w:val="0000CC"/>
            <w:sz w:val="22"/>
            <w:szCs w:val="22"/>
            <w:u w:val="single"/>
          </w:rPr>
          <w:t xml:space="preserve">http://www.actaplantarum.org/ﬂora/ﬂora.php </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Index Plantarum Flora Italicae - Indice dei nomi delle specie botaniche presenti in Italia</w:t>
      </w:r>
    </w:p>
    <w:p>
      <w:pPr>
        <w:widowControl w:val="on"/>
        <w:pBdr/>
        <w:spacing w:before="220" w:after="220" w:line="240" w:lineRule="auto"/>
        <w:ind w:left="0" w:right="0"/>
        <w:jc w:val="left"/>
      </w:pPr>
      <w:r>
        <w:rPr>
          <w:rFonts w:ascii="Calibri" w:hAnsi="Calibri" w:eastAsia="Calibri" w:cs="Calibri"/>
          <w:color w:val="000000"/>
          <w:sz w:val="22"/>
          <w:szCs w:val="22"/>
        </w:rPr>
        <w:t xml:space="preserve">CABI (2016)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(Kariba weed). </w:t>
      </w:r>
      <w:hyperlink r:id="rId12276af0b5995e2c0" w:history="1">
        <w:r>
          <w:rPr>
            <w:rFonts w:ascii="Calibri" w:hAnsi="Calibri" w:eastAsia="Calibri" w:cs="Calibri"/>
            <w:color w:val="0000CC"/>
            <w:sz w:val="22"/>
            <w:szCs w:val="22"/>
            <w:u w:val="single"/>
          </w:rPr>
          <w:t xml:space="preserve">http://www.cabi.org/ isc/datasheet/48447</w:t>
        </w:r>
      </w:hyperlink>
      <w:r>
        <w:rPr>
          <w:rFonts w:ascii="Calibri" w:hAnsi="Calibri" w:eastAsia="Calibri" w:cs="Calibri"/>
          <w:color w:val="000000"/>
          <w:sz w:val="22"/>
          <w:szCs w:val="22"/>
        </w:rPr>
        <w:t xml:space="preserve"> [accessed on 15 April 2016] </w:t>
      </w:r>
    </w:p>
    <w:p>
      <w:pPr>
        <w:widowControl w:val="on"/>
        <w:pBdr/>
        <w:spacing w:before="220" w:after="220" w:line="240" w:lineRule="auto"/>
        <w:ind w:left="0" w:right="0"/>
        <w:jc w:val="left"/>
      </w:pPr>
      <w:r>
        <w:rPr>
          <w:rFonts w:ascii="Calibri" w:hAnsi="Calibri" w:eastAsia="Calibri" w:cs="Calibri"/>
          <w:color w:val="000000"/>
          <w:sz w:val="22"/>
          <w:szCs w:val="22"/>
        </w:rPr>
        <w:t xml:space="preserve">Carpenter SR &amp; Lodge DM (1986) Effects of submersed macrophytes on ecosystem processes. </w:t>
      </w:r>
      <w:r>
        <w:rPr>
          <w:rFonts w:ascii="Calibri" w:hAnsi="Calibri" w:eastAsia="Calibri" w:cs="Calibri"/>
          <w:i/>
          <w:iCs/>
          <w:color w:val="000000"/>
          <w:sz w:val="22"/>
          <w:szCs w:val="22"/>
        </w:rPr>
        <w:t xml:space="preserve">Aquatic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26</w:t>
      </w:r>
      <w:r>
        <w:rPr>
          <w:rFonts w:ascii="Calibri" w:hAnsi="Calibri" w:eastAsia="Calibri" w:cs="Calibri"/>
          <w:color w:val="000000"/>
          <w:sz w:val="22"/>
          <w:szCs w:val="22"/>
        </w:rPr>
        <w:t xml:space="preserve">, 341–370. </w:t>
      </w:r>
    </w:p>
    <w:p>
      <w:pPr>
        <w:widowControl w:val="on"/>
        <w:pBdr/>
        <w:spacing w:before="220" w:after="220" w:line="240" w:lineRule="auto"/>
        <w:ind w:left="0" w:right="0"/>
        <w:jc w:val="left"/>
      </w:pPr>
      <w:r>
        <w:rPr>
          <w:rFonts w:ascii="Calibri" w:hAnsi="Calibri" w:eastAsia="Calibri" w:cs="Calibri"/>
          <w:color w:val="000000"/>
          <w:sz w:val="22"/>
          <w:szCs w:val="22"/>
        </w:rPr>
        <w:t xml:space="preserve">Cary PR &amp; Weerts PGJ (1984) Growth of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as affected by water temperature and nutrition. III. Nitrogen-phosphorus interactions and effect of pH. </w:t>
      </w:r>
      <w:r>
        <w:rPr>
          <w:rFonts w:ascii="Calibri" w:hAnsi="Calibri" w:eastAsia="Calibri" w:cs="Calibri"/>
          <w:i/>
          <w:iCs/>
          <w:color w:val="000000"/>
          <w:sz w:val="22"/>
          <w:szCs w:val="22"/>
        </w:rPr>
        <w:t xml:space="preserve">Aquatic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 171-182. </w:t>
      </w:r>
    </w:p>
    <w:p>
      <w:pPr>
        <w:widowControl w:val="on"/>
        <w:pBdr/>
        <w:spacing w:before="220" w:after="220" w:line="240" w:lineRule="auto"/>
        <w:ind w:left="0" w:right="0"/>
        <w:jc w:val="left"/>
      </w:pPr>
      <w:r>
        <w:rPr>
          <w:rFonts w:ascii="Calibri" w:hAnsi="Calibri" w:eastAsia="Calibri" w:cs="Calibri"/>
          <w:color w:val="000000"/>
          <w:sz w:val="22"/>
          <w:szCs w:val="22"/>
        </w:rPr>
        <w:t xml:space="preserve">Cook C (1976) </w:t>
      </w:r>
      <w:r>
        <w:rPr>
          <w:rFonts w:ascii="Calibri" w:hAnsi="Calibri" w:eastAsia="Calibri" w:cs="Calibri"/>
          <w:i/>
          <w:iCs/>
          <w:color w:val="000000"/>
          <w:sz w:val="22"/>
          <w:szCs w:val="22"/>
        </w:rPr>
        <w:t xml:space="preserve">Salvinia </w:t>
      </w:r>
      <w:r>
        <w:rPr>
          <w:rFonts w:ascii="Calibri" w:hAnsi="Calibri" w:eastAsia="Calibri" w:cs="Calibri"/>
          <w:color w:val="000000"/>
          <w:sz w:val="22"/>
          <w:szCs w:val="22"/>
        </w:rPr>
        <w:t xml:space="preserve">in Kerala, S. India and its control. In </w:t>
      </w:r>
      <w:r>
        <w:rPr>
          <w:rFonts w:ascii="Calibri" w:hAnsi="Calibri" w:eastAsia="Calibri" w:cs="Calibri"/>
          <w:i/>
          <w:iCs/>
          <w:color w:val="000000"/>
          <w:sz w:val="22"/>
          <w:szCs w:val="22"/>
        </w:rPr>
        <w:t xml:space="preserve">Aquatic Weed</w:t>
      </w:r>
      <w:r>
        <w:rPr>
          <w:rFonts w:ascii="Calibri" w:hAnsi="Calibri" w:eastAsia="Calibri" w:cs="Calibri"/>
          <w:i/>
          <w:iCs/>
          <w:color w:val="000000"/>
          <w:sz w:val="22"/>
          <w:szCs w:val="22"/>
        </w:rPr>
        <w:t xml:space="preserve">s in Southeast Asia </w:t>
      </w:r>
      <w:r>
        <w:rPr>
          <w:rFonts w:ascii="Calibri" w:hAnsi="Calibri" w:eastAsia="Calibri" w:cs="Calibri"/>
          <w:color w:val="000000"/>
          <w:sz w:val="22"/>
          <w:szCs w:val="22"/>
        </w:rPr>
        <w:t xml:space="preserve">(Eds Varshney CK &amp; Rzoska J), pp. 241-243. W. Junk, The Hague (NL). </w:t>
      </w:r>
    </w:p>
    <w:p>
      <w:pPr>
        <w:widowControl w:val="on"/>
        <w:pBdr/>
        <w:spacing w:before="220" w:after="220" w:line="240" w:lineRule="auto"/>
        <w:ind w:left="0" w:right="0"/>
        <w:jc w:val="left"/>
      </w:pPr>
      <w:r>
        <w:rPr>
          <w:rFonts w:ascii="Calibri" w:hAnsi="Calibri" w:eastAsia="Calibri" w:cs="Calibri"/>
          <w:color w:val="000000"/>
          <w:sz w:val="22"/>
          <w:szCs w:val="22"/>
        </w:rPr>
        <w:t xml:space="preserve">Cook CD &amp; Gut BJ (1971) </w:t>
      </w:r>
      <w:r>
        <w:rPr>
          <w:rFonts w:ascii="Calibri" w:hAnsi="Calibri" w:eastAsia="Calibri" w:cs="Calibri"/>
          <w:i/>
          <w:iCs/>
          <w:color w:val="000000"/>
          <w:sz w:val="22"/>
          <w:szCs w:val="22"/>
        </w:rPr>
        <w:t xml:space="preserve">Salvinia </w:t>
      </w:r>
      <w:r>
        <w:rPr>
          <w:rFonts w:ascii="Calibri" w:hAnsi="Calibri" w:eastAsia="Calibri" w:cs="Calibri"/>
          <w:color w:val="000000"/>
          <w:sz w:val="22"/>
          <w:szCs w:val="22"/>
        </w:rPr>
        <w:t xml:space="preserve">in the state of Kerala, India. </w:t>
      </w:r>
      <w:r>
        <w:rPr>
          <w:rFonts w:ascii="Calibri" w:hAnsi="Calibri" w:eastAsia="Calibri" w:cs="Calibri"/>
          <w:i/>
          <w:iCs/>
          <w:color w:val="000000"/>
          <w:sz w:val="22"/>
          <w:szCs w:val="22"/>
        </w:rPr>
        <w:t xml:space="preserve">PANS Pest Articles &amp; News Summaries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 438–447. </w:t>
      </w:r>
    </w:p>
    <w:p>
      <w:pPr>
        <w:widowControl w:val="on"/>
        <w:pBdr/>
        <w:spacing w:before="220" w:after="220" w:line="240" w:lineRule="auto"/>
        <w:ind w:left="0" w:right="0"/>
        <w:jc w:val="left"/>
      </w:pPr>
      <w:r>
        <w:rPr>
          <w:rFonts w:ascii="Calibri" w:hAnsi="Calibri" w:eastAsia="Calibri" w:cs="Calibri"/>
          <w:color w:val="000000"/>
          <w:sz w:val="22"/>
          <w:szCs w:val="22"/>
        </w:rPr>
        <w:t xml:space="preserve">Coventry R (2006). Hawkesbury River: managing salvinia on the Hawkesbury - a $1.8 million cooperative effort. In: </w:t>
      </w:r>
      <w:r>
        <w:rPr>
          <w:rFonts w:ascii="Calibri" w:hAnsi="Calibri" w:eastAsia="Calibri" w:cs="Calibri"/>
          <w:i/>
          <w:iCs/>
          <w:color w:val="000000"/>
          <w:sz w:val="22"/>
          <w:szCs w:val="22"/>
        </w:rPr>
        <w:t xml:space="preserve">Salvinia </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in Australia (Ed. van Oosterhout E), pp. 64–69. NSW Department of Primary Industries, Orange, Australia. </w:t>
      </w:r>
    </w:p>
    <w:p>
      <w:pPr>
        <w:widowControl w:val="on"/>
        <w:pBdr/>
        <w:spacing w:before="220" w:after="220" w:line="240" w:lineRule="auto"/>
        <w:ind w:left="0" w:right="0"/>
        <w:jc w:val="left"/>
      </w:pPr>
      <w:r>
        <w:rPr>
          <w:rFonts w:ascii="Calibri" w:hAnsi="Calibri" w:eastAsia="Calibri" w:cs="Calibri"/>
          <w:color w:val="000000"/>
          <w:sz w:val="22"/>
          <w:szCs w:val="22"/>
        </w:rPr>
        <w:t xml:space="preserve">Cronk QCB &amp; Fuller JL (2001) </w:t>
      </w:r>
      <w:r>
        <w:rPr>
          <w:rFonts w:ascii="Calibri" w:hAnsi="Calibri" w:eastAsia="Calibri" w:cs="Calibri"/>
          <w:i/>
          <w:iCs/>
          <w:color w:val="000000"/>
          <w:sz w:val="22"/>
          <w:szCs w:val="22"/>
        </w:rPr>
        <w:t xml:space="preserve">Plant invaders: the threat to natural ecosystems</w:t>
      </w:r>
      <w:r>
        <w:rPr>
          <w:rFonts w:ascii="Calibri" w:hAnsi="Calibri" w:eastAsia="Calibri" w:cs="Calibri"/>
          <w:color w:val="000000"/>
          <w:sz w:val="22"/>
          <w:szCs w:val="22"/>
        </w:rPr>
        <w:t xml:space="preserve">. Earthscan Publications, (London, UK).</w:t>
      </w:r>
    </w:p>
    <w:p>
      <w:pPr>
        <w:widowControl w:val="on"/>
        <w:pBdr/>
        <w:spacing w:before="220" w:after="220" w:line="240" w:lineRule="auto"/>
        <w:ind w:left="0" w:right="0"/>
        <w:jc w:val="left"/>
      </w:pPr>
      <w:r>
        <w:rPr>
          <w:rFonts w:ascii="Calibri" w:hAnsi="Calibri" w:eastAsia="Calibri" w:cs="Calibri"/>
          <w:color w:val="000000"/>
          <w:sz w:val="22"/>
          <w:szCs w:val="22"/>
        </w:rPr>
        <w:t xml:space="preserve">Doeleman JA (1990) </w:t>
      </w:r>
      <w:r>
        <w:rPr>
          <w:rFonts w:ascii="Calibri" w:hAnsi="Calibri" w:eastAsia="Calibri" w:cs="Calibri"/>
          <w:i/>
          <w:iCs/>
          <w:color w:val="000000"/>
          <w:sz w:val="22"/>
          <w:szCs w:val="22"/>
        </w:rPr>
        <w:t xml:space="preserve">Biological control of salvinia in Sri Lanka: an assessment of cost and beneﬁts. Economic Assessment Series</w:t>
      </w:r>
      <w:r>
        <w:rPr>
          <w:rFonts w:ascii="Calibri" w:hAnsi="Calibri" w:eastAsia="Calibri" w:cs="Calibri"/>
          <w:color w:val="000000"/>
          <w:sz w:val="22"/>
          <w:szCs w:val="22"/>
        </w:rPr>
        <w:t xml:space="preserve">. Australian Centre for International Agricultural Research, Canberra, ACT (AU). </w:t>
      </w:r>
    </w:p>
    <w:p>
      <w:pPr>
        <w:widowControl w:val="on"/>
        <w:pBdr/>
        <w:spacing w:before="220" w:after="220" w:line="240" w:lineRule="auto"/>
        <w:ind w:left="0" w:right="0"/>
        <w:jc w:val="left"/>
      </w:pPr>
      <w:r>
        <w:rPr>
          <w:rFonts w:ascii="Calibri" w:hAnsi="Calibri" w:eastAsia="Calibri" w:cs="Calibri"/>
          <w:color w:val="000000"/>
          <w:sz w:val="22"/>
          <w:szCs w:val="22"/>
        </w:rPr>
        <w:t xml:space="preserve">Dufour-Dror JM (2012) </w:t>
      </w:r>
      <w:r>
        <w:rPr>
          <w:rFonts w:ascii="Calibri" w:hAnsi="Calibri" w:eastAsia="Calibri" w:cs="Calibri"/>
          <w:i/>
          <w:iCs/>
          <w:color w:val="000000"/>
          <w:sz w:val="22"/>
          <w:szCs w:val="22"/>
        </w:rPr>
        <w:t xml:space="preserve">Alien Invasive Plants in Israel. Israel Nature and Parks Authority</w:t>
      </w:r>
      <w:r>
        <w:rPr>
          <w:rFonts w:ascii="Calibri" w:hAnsi="Calibri" w:eastAsia="Calibri" w:cs="Calibri"/>
          <w:color w:val="000000"/>
          <w:sz w:val="22"/>
          <w:szCs w:val="22"/>
        </w:rPr>
        <w:t xml:space="preserve">. Ahva, Jerusalem (IL). </w:t>
      </w:r>
    </w:p>
    <w:p>
      <w:pPr>
        <w:widowControl w:val="on"/>
        <w:pBdr/>
        <w:spacing w:before="220" w:after="220" w:line="240" w:lineRule="auto"/>
        <w:ind w:left="0" w:right="0"/>
        <w:jc w:val="left"/>
      </w:pPr>
      <w:r>
        <w:rPr>
          <w:rFonts w:ascii="Calibri" w:hAnsi="Calibri" w:eastAsia="Calibri" w:cs="Calibri"/>
          <w:color w:val="000000"/>
          <w:sz w:val="22"/>
          <w:szCs w:val="22"/>
        </w:rPr>
        <w:t xml:space="preserve">Emierine SE, Richardson RJ, True SL, West AM &amp; Roten RL (2010) Greenhouse response of six aquatic invasive weeds to Imazamox.</w:t>
      </w:r>
      <w:r>
        <w:rPr>
          <w:rFonts w:ascii="Calibri" w:hAnsi="Calibri" w:eastAsia="Calibri" w:cs="Calibri"/>
          <w:i/>
          <w:iCs/>
          <w:color w:val="000000"/>
          <w:sz w:val="22"/>
          <w:szCs w:val="22"/>
        </w:rPr>
        <w:t xml:space="preserve"> Journal of Aquatic Plant Management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105–111. </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(2016)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(Salviniaceae). </w:t>
      </w:r>
      <w:hyperlink r:id="rId93086af0b5995e559" w:history="1">
        <w:r>
          <w:rPr>
            <w:rFonts w:ascii="Calibri" w:hAnsi="Calibri" w:eastAsia="Calibri" w:cs="Calibri"/>
            <w:color w:val="0000CC"/>
            <w:sz w:val="22"/>
            <w:szCs w:val="22"/>
            <w:u w:val="single"/>
          </w:rPr>
          <w:t xml:space="preserve">https://www.eppo.int/INVASIVE_PLANTS/iap_list/Salvinia_molesta.htm</w:t>
        </w:r>
      </w:hyperlink>
      <w:r>
        <w:rPr>
          <w:rFonts w:ascii="Calibri" w:hAnsi="Calibri" w:eastAsia="Calibri" w:cs="Calibri"/>
          <w:color w:val="000000"/>
          <w:sz w:val="22"/>
          <w:szCs w:val="22"/>
        </w:rPr>
        <w:t xml:space="preserve">. [accessed on 14 April 2016] </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 Pest Risk Analysis Salvinia molesta. EPPO, Paris (FR). </w:t>
      </w:r>
      <w:hyperlink r:id="rId54626af0b5995e5de" w:history="1">
        <w:r>
          <w:rPr>
            <w:rFonts w:ascii="Calibri" w:hAnsi="Calibri" w:eastAsia="Calibri" w:cs="Calibri"/>
            <w:color w:val="0000CC"/>
            <w:sz w:val="22"/>
            <w:szCs w:val="22"/>
            <w:u w:val="single"/>
          </w:rPr>
          <w:t xml:space="preserve">https://www.eppo.int/INVASIVE_PLANTS/ias_plants.htm</w:t>
        </w:r>
      </w:hyperlink>
      <w:r>
        <w:rPr>
          <w:rFonts w:ascii="Calibri" w:hAnsi="Calibri" w:eastAsia="Calibri" w:cs="Calibri"/>
          <w:color w:val="000000"/>
          <w:sz w:val="22"/>
          <w:szCs w:val="22"/>
        </w:rPr>
        <w:t xml:space="preserve"> [accessed on 29 September 2017] </w:t>
      </w:r>
    </w:p>
    <w:p>
      <w:pPr>
        <w:widowControl w:val="on"/>
        <w:pBdr/>
        <w:spacing w:before="220" w:after="220" w:line="240" w:lineRule="auto"/>
        <w:ind w:left="0" w:right="0"/>
        <w:jc w:val="left"/>
      </w:pPr>
      <w:r>
        <w:rPr>
          <w:rFonts w:ascii="Calibri" w:hAnsi="Calibri" w:eastAsia="Calibri" w:cs="Calibri"/>
          <w:color w:val="000000"/>
          <w:sz w:val="22"/>
          <w:szCs w:val="22"/>
        </w:rPr>
        <w:t xml:space="preserve">Farrell TP (1979) Control of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Hydrilla verticillata</w:t>
      </w:r>
      <w:r>
        <w:rPr>
          <w:rFonts w:ascii="Calibri" w:hAnsi="Calibri" w:eastAsia="Calibri" w:cs="Calibri"/>
          <w:color w:val="000000"/>
          <w:sz w:val="22"/>
          <w:szCs w:val="22"/>
        </w:rPr>
        <w:t xml:space="preserve"> in Lake Moondarra, North-West Queensland,” Management of Aquatic Weeds. Australian Water Resources Council, Department of Natural Resources, Canberra, 57-71. </w:t>
      </w:r>
    </w:p>
    <w:p>
      <w:pPr>
        <w:widowControl w:val="on"/>
        <w:pBdr/>
        <w:spacing w:before="220" w:after="220" w:line="240" w:lineRule="auto"/>
        <w:ind w:left="0" w:right="0"/>
        <w:jc w:val="left"/>
      </w:pPr>
      <w:r>
        <w:rPr>
          <w:rFonts w:ascii="Calibri" w:hAnsi="Calibri" w:eastAsia="Calibri" w:cs="Calibri"/>
          <w:color w:val="000000"/>
          <w:sz w:val="22"/>
          <w:szCs w:val="22"/>
        </w:rPr>
        <w:t xml:space="preserve">Garbari F, Giovannini A &amp; Marchetti D (2000)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D.S. Mitchell (Salviniaceae) new for the Flora of Italy].</w:t>
      </w:r>
      <w:r>
        <w:rPr>
          <w:rFonts w:ascii="Calibri" w:hAnsi="Calibri" w:eastAsia="Calibri" w:cs="Calibri"/>
          <w:i/>
          <w:iCs/>
          <w:color w:val="000000"/>
          <w:sz w:val="22"/>
          <w:szCs w:val="22"/>
        </w:rPr>
        <w:t xml:space="preserve"> Archivio Geobotanico</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 73-78 (in Italian). </w:t>
      </w:r>
    </w:p>
    <w:p>
      <w:pPr>
        <w:widowControl w:val="on"/>
        <w:pBdr/>
        <w:spacing w:before="220" w:after="220" w:line="240" w:lineRule="auto"/>
        <w:ind w:left="0" w:right="0"/>
        <w:jc w:val="left"/>
      </w:pPr>
      <w:r>
        <w:rPr>
          <w:rFonts w:ascii="Calibri" w:hAnsi="Calibri" w:eastAsia="Calibri" w:cs="Calibri"/>
          <w:color w:val="000000"/>
          <w:sz w:val="22"/>
          <w:szCs w:val="22"/>
        </w:rPr>
        <w:t xml:space="preserve">GEFD (2016) Florenlist von Deutschland – Gefäßpﬂanzen. Version 7 (August 2015). </w:t>
      </w:r>
      <w:hyperlink r:id="rId84726af0b5995e695" w:history="1">
        <w:r>
          <w:rPr>
            <w:rFonts w:ascii="Calibri" w:hAnsi="Calibri" w:eastAsia="Calibri" w:cs="Calibri"/>
            <w:color w:val="0000CC"/>
            <w:sz w:val="22"/>
            <w:szCs w:val="22"/>
            <w:u w:val="single"/>
          </w:rPr>
          <w:t xml:space="preserve">http://www.kp-buttler.de/ﬂorenliste/index.htm</w:t>
        </w:r>
      </w:hyperlink>
      <w:r>
        <w:rPr>
          <w:rFonts w:ascii="Calibri" w:hAnsi="Calibri" w:eastAsia="Calibri" w:cs="Calibri"/>
          <w:color w:val="000000"/>
          <w:sz w:val="22"/>
          <w:szCs w:val="22"/>
        </w:rPr>
        <w:t xml:space="preserve"> [accessed on 04 May 2016] </w:t>
      </w:r>
    </w:p>
    <w:p>
      <w:pPr>
        <w:widowControl w:val="on"/>
        <w:pBdr/>
        <w:spacing w:before="220" w:after="220" w:line="240" w:lineRule="auto"/>
        <w:ind w:left="0" w:right="0"/>
        <w:jc w:val="left"/>
      </w:pPr>
      <w:r>
        <w:rPr>
          <w:rFonts w:ascii="Calibri" w:hAnsi="Calibri" w:eastAsia="Calibri" w:cs="Calibri"/>
          <w:color w:val="000000"/>
          <w:sz w:val="22"/>
          <w:szCs w:val="22"/>
        </w:rPr>
        <w:t xml:space="preserve">Giardini M (2004)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DS Mitchell (Salviniaceae): the second record for Italy (Latium) and consideration about the control of this invasive species. </w:t>
      </w:r>
      <w:r>
        <w:rPr>
          <w:rFonts w:ascii="Calibri" w:hAnsi="Calibri" w:eastAsia="Calibri" w:cs="Calibri"/>
          <w:i/>
          <w:iCs/>
          <w:color w:val="000000"/>
          <w:sz w:val="22"/>
          <w:szCs w:val="22"/>
        </w:rPr>
        <w:t xml:space="preserve">Webbia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59</w:t>
      </w:r>
      <w:r>
        <w:rPr>
          <w:rFonts w:ascii="Calibri" w:hAnsi="Calibri" w:eastAsia="Calibri" w:cs="Calibri"/>
          <w:color w:val="000000"/>
          <w:sz w:val="22"/>
          <w:szCs w:val="22"/>
        </w:rPr>
        <w:t xml:space="preserve">, 457–467. </w:t>
      </w:r>
    </w:p>
    <w:p>
      <w:pPr>
        <w:widowControl w:val="on"/>
        <w:pBdr/>
        <w:spacing w:before="220" w:after="220" w:line="240" w:lineRule="auto"/>
        <w:ind w:left="0" w:right="0"/>
        <w:jc w:val="left"/>
      </w:pPr>
      <w:r>
        <w:rPr>
          <w:rFonts w:ascii="Calibri" w:hAnsi="Calibri" w:eastAsia="Calibri" w:cs="Calibri"/>
          <w:color w:val="000000"/>
          <w:sz w:val="22"/>
          <w:szCs w:val="22"/>
        </w:rPr>
        <w:t xml:space="preserve">GISP (2007) Development of case studies on the economic impact of invasive weeds in Africa: Salvinia molesta. Psi-Delta, Melbourne Victoria. </w:t>
      </w:r>
    </w:p>
    <w:p>
      <w:pPr>
        <w:widowControl w:val="on"/>
        <w:pBdr/>
        <w:spacing w:before="220" w:after="220" w:line="240" w:lineRule="auto"/>
        <w:ind w:left="0" w:right="0"/>
        <w:jc w:val="left"/>
      </w:pPr>
      <w:r>
        <w:rPr>
          <w:rFonts w:ascii="Calibri" w:hAnsi="Calibri" w:eastAsia="Calibri" w:cs="Calibri"/>
          <w:color w:val="000000"/>
          <w:sz w:val="22"/>
          <w:szCs w:val="22"/>
        </w:rPr>
        <w:t xml:space="preserve">Harley KLS &amp; Mitchell DS (1981) The biology of Australian weeds, 6: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DS Mitchell. </w:t>
      </w:r>
      <w:r>
        <w:rPr>
          <w:rFonts w:ascii="Calibri" w:hAnsi="Calibri" w:eastAsia="Calibri" w:cs="Calibri"/>
          <w:i/>
          <w:iCs/>
          <w:color w:val="000000"/>
          <w:sz w:val="22"/>
          <w:szCs w:val="22"/>
        </w:rPr>
        <w:t xml:space="preserve">Journal of the Australian Institute of Agricultural Sciences</w:t>
      </w:r>
      <w:r>
        <w:rPr>
          <w:rFonts w:ascii="Calibri" w:hAnsi="Calibri" w:eastAsia="Calibri" w:cs="Calibri"/>
          <w:color w:val="000000"/>
          <w:sz w:val="22"/>
          <w:szCs w:val="22"/>
        </w:rPr>
        <w:t xml:space="preserve"> (Australia)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 67 –76. </w:t>
      </w:r>
    </w:p>
    <w:p>
      <w:pPr>
        <w:widowControl w:val="on"/>
        <w:pBdr/>
        <w:spacing w:before="220" w:after="220" w:line="240" w:lineRule="auto"/>
        <w:ind w:left="0" w:right="0"/>
        <w:jc w:val="left"/>
      </w:pPr>
      <w:r>
        <w:rPr>
          <w:rFonts w:ascii="Calibri" w:hAnsi="Calibri" w:eastAsia="Calibri" w:cs="Calibri"/>
          <w:color w:val="000000"/>
          <w:sz w:val="22"/>
          <w:szCs w:val="22"/>
        </w:rPr>
        <w:t xml:space="preserve">Hattingh ER (1961) Problem of </w:t>
      </w:r>
      <w:r>
        <w:rPr>
          <w:rFonts w:ascii="Calibri" w:hAnsi="Calibri" w:eastAsia="Calibri" w:cs="Calibri"/>
          <w:i/>
          <w:iCs/>
          <w:color w:val="000000"/>
          <w:sz w:val="22"/>
          <w:szCs w:val="22"/>
        </w:rPr>
        <w:t xml:space="preserve">Salvinia auriculata</w:t>
      </w:r>
      <w:r>
        <w:rPr>
          <w:rFonts w:ascii="Calibri" w:hAnsi="Calibri" w:eastAsia="Calibri" w:cs="Calibri"/>
          <w:color w:val="000000"/>
          <w:sz w:val="22"/>
          <w:szCs w:val="22"/>
        </w:rPr>
        <w:t xml:space="preserve"> Aubl. and associated aquatic weeds on Kariba Lake.</w:t>
      </w:r>
      <w:r>
        <w:rPr>
          <w:rFonts w:ascii="Calibri" w:hAnsi="Calibri" w:eastAsia="Calibri" w:cs="Calibri"/>
          <w:i/>
          <w:iCs/>
          <w:color w:val="000000"/>
          <w:sz w:val="22"/>
          <w:szCs w:val="22"/>
        </w:rPr>
        <w:t xml:space="preserve"> Weed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w:t>
      </w:r>
      <w:r>
        <w:rPr>
          <w:rFonts w:ascii="Calibri" w:hAnsi="Calibri" w:eastAsia="Calibri" w:cs="Calibri"/>
          <w:color w:val="000000"/>
          <w:sz w:val="22"/>
          <w:szCs w:val="22"/>
        </w:rPr>
        <w:t xml:space="preserve">, 303–306. </w:t>
      </w:r>
    </w:p>
    <w:p>
      <w:pPr>
        <w:widowControl w:val="on"/>
        <w:pBdr/>
        <w:spacing w:before="220" w:after="220" w:line="240" w:lineRule="auto"/>
        <w:ind w:left="0" w:right="0"/>
        <w:jc w:val="left"/>
      </w:pPr>
      <w:r>
        <w:rPr>
          <w:rFonts w:ascii="Calibri" w:hAnsi="Calibri" w:eastAsia="Calibri" w:cs="Calibri"/>
          <w:color w:val="000000"/>
          <w:sz w:val="22"/>
          <w:szCs w:val="22"/>
        </w:rPr>
        <w:t xml:space="preserve">Henry-Silva GG &amp; Camargo FM (2006) Efﬁciency of aquatic macrophytes to threat Nile Tilapia ponds efﬂuents. </w:t>
      </w:r>
      <w:r>
        <w:rPr>
          <w:rFonts w:ascii="Calibri" w:hAnsi="Calibri" w:eastAsia="Calibri" w:cs="Calibri"/>
          <w:i/>
          <w:iCs/>
          <w:color w:val="000000"/>
          <w:sz w:val="22"/>
          <w:szCs w:val="22"/>
        </w:rPr>
        <w:t xml:space="preserve">Science and Agriculture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63</w:t>
      </w:r>
      <w:r>
        <w:rPr>
          <w:rFonts w:ascii="Calibri" w:hAnsi="Calibri" w:eastAsia="Calibri" w:cs="Calibri"/>
          <w:color w:val="000000"/>
          <w:sz w:val="22"/>
          <w:szCs w:val="22"/>
        </w:rPr>
        <w:t xml:space="preserve">, 433–438.</w:t>
      </w:r>
    </w:p>
    <w:p>
      <w:pPr>
        <w:widowControl w:val="on"/>
        <w:pBdr/>
        <w:spacing w:before="220" w:after="220" w:line="240" w:lineRule="auto"/>
        <w:ind w:left="0" w:right="0"/>
        <w:jc w:val="left"/>
      </w:pPr>
      <w:r>
        <w:rPr>
          <w:rFonts w:ascii="Calibri" w:hAnsi="Calibri" w:eastAsia="Calibri" w:cs="Calibri"/>
          <w:color w:val="000000"/>
          <w:sz w:val="22"/>
          <w:szCs w:val="22"/>
        </w:rPr>
        <w:t xml:space="preserve">Holm LG, Pancho JV, Herberger JP &amp; Plucknett DL (1979) </w:t>
      </w:r>
      <w:r>
        <w:rPr>
          <w:rFonts w:ascii="Calibri" w:hAnsi="Calibri" w:eastAsia="Calibri" w:cs="Calibri"/>
          <w:i/>
          <w:iCs/>
          <w:color w:val="000000"/>
          <w:sz w:val="22"/>
          <w:szCs w:val="22"/>
        </w:rPr>
        <w:t xml:space="preserve">A Geographical Atlas of World Weeds</w:t>
      </w:r>
      <w:r>
        <w:rPr>
          <w:rFonts w:ascii="Calibri" w:hAnsi="Calibri" w:eastAsia="Calibri" w:cs="Calibri"/>
          <w:color w:val="000000"/>
          <w:sz w:val="22"/>
          <w:szCs w:val="22"/>
        </w:rPr>
        <w:t xml:space="preserve">. John Wiley and Sons, New York, NY (US). </w:t>
      </w:r>
    </w:p>
    <w:p>
      <w:pPr>
        <w:widowControl w:val="on"/>
        <w:pBdr/>
        <w:spacing w:before="220" w:after="220" w:line="240" w:lineRule="auto"/>
        <w:ind w:left="0" w:right="0"/>
        <w:jc w:val="left"/>
      </w:pPr>
      <w:r>
        <w:rPr>
          <w:rFonts w:ascii="Calibri" w:hAnsi="Calibri" w:eastAsia="Calibri" w:cs="Calibri"/>
          <w:color w:val="000000"/>
          <w:sz w:val="22"/>
          <w:szCs w:val="22"/>
        </w:rPr>
        <w:t xml:space="preserve">Howell CJ (2008) </w:t>
      </w:r>
      <w:r>
        <w:rPr>
          <w:rFonts w:ascii="Calibri" w:hAnsi="Calibri" w:eastAsia="Calibri" w:cs="Calibri"/>
          <w:i/>
          <w:iCs/>
          <w:color w:val="000000"/>
          <w:sz w:val="22"/>
          <w:szCs w:val="22"/>
        </w:rPr>
        <w:t xml:space="preserve">Consolidated list of environmental weeds in New Zealand</w:t>
      </w:r>
      <w:r>
        <w:rPr>
          <w:rFonts w:ascii="Calibri" w:hAnsi="Calibri" w:eastAsia="Calibri" w:cs="Calibri"/>
          <w:color w:val="000000"/>
          <w:sz w:val="22"/>
          <w:szCs w:val="22"/>
        </w:rPr>
        <w:t xml:space="preserve">. Science &amp; Technical Pub., Department of Conservation.</w:t>
      </w:r>
    </w:p>
    <w:p>
      <w:pPr>
        <w:widowControl w:val="on"/>
        <w:pBdr/>
        <w:spacing w:before="220" w:after="220" w:line="240" w:lineRule="auto"/>
        <w:ind w:left="0" w:right="0"/>
        <w:jc w:val="left"/>
      </w:pPr>
      <w:r>
        <w:rPr>
          <w:rFonts w:ascii="Calibri" w:hAnsi="Calibri" w:eastAsia="Calibri" w:cs="Calibri"/>
          <w:color w:val="000000"/>
          <w:sz w:val="22"/>
          <w:szCs w:val="22"/>
        </w:rPr>
        <w:t xml:space="preserve">Jacono CC &amp; Pitman B (2001)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around the world in 70 years. </w:t>
      </w:r>
      <w:r>
        <w:rPr>
          <w:rFonts w:ascii="Calibri" w:hAnsi="Calibri" w:eastAsia="Calibri" w:cs="Calibri"/>
          <w:i/>
          <w:iCs/>
          <w:color w:val="000000"/>
          <w:sz w:val="22"/>
          <w:szCs w:val="22"/>
        </w:rPr>
        <w:t xml:space="preserve">Aquatic Nuisance </w:t>
      </w:r>
      <w:r>
        <w:rPr>
          <w:rFonts w:ascii="Calibri" w:hAnsi="Calibri" w:eastAsia="Calibri" w:cs="Calibri"/>
          <w:i/>
          <w:iCs/>
          <w:color w:val="000000"/>
          <w:sz w:val="22"/>
          <w:szCs w:val="22"/>
        </w:rPr>
        <w:t xml:space="preserve">Species Digest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14 –16.</w:t>
      </w:r>
    </w:p>
    <w:p>
      <w:pPr>
        <w:widowControl w:val="on"/>
        <w:pBdr/>
        <w:spacing w:before="220" w:after="220" w:line="240" w:lineRule="auto"/>
        <w:ind w:left="0" w:right="0"/>
        <w:jc w:val="left"/>
      </w:pPr>
      <w:r>
        <w:rPr>
          <w:rFonts w:ascii="Calibri" w:hAnsi="Calibri" w:eastAsia="Calibri" w:cs="Calibri"/>
          <w:color w:val="000000"/>
          <w:sz w:val="22"/>
          <w:szCs w:val="22"/>
        </w:rPr>
        <w:t xml:space="preserve">Julien MH, Hill MP &amp; Tipping PW (2009)</w:t>
      </w:r>
      <w:r>
        <w:rPr>
          <w:rFonts w:ascii="Calibri" w:hAnsi="Calibri" w:eastAsia="Calibri" w:cs="Calibri"/>
          <w:i/>
          <w:iCs/>
          <w:color w:val="000000"/>
          <w:sz w:val="22"/>
          <w:szCs w:val="22"/>
        </w:rPr>
        <w:t xml:space="preserve"> Salvinia molesta DS Mitchell (Salviniaceae). Weed Biological Control with Arthropods in the Tropics</w:t>
      </w:r>
      <w:r>
        <w:rPr>
          <w:rFonts w:ascii="Calibri" w:hAnsi="Calibri" w:eastAsia="Calibri" w:cs="Calibri"/>
          <w:color w:val="000000"/>
          <w:sz w:val="22"/>
          <w:szCs w:val="22"/>
        </w:rPr>
        <w:t xml:space="preserve">, pp. 378–407. Cambridge University Press, Cambridge (UK). </w:t>
      </w:r>
    </w:p>
    <w:p>
      <w:pPr>
        <w:widowControl w:val="on"/>
        <w:pBdr/>
        <w:spacing w:before="220" w:after="220" w:line="240" w:lineRule="auto"/>
        <w:ind w:left="0" w:right="0"/>
        <w:jc w:val="left"/>
      </w:pPr>
      <w:r>
        <w:rPr>
          <w:rFonts w:ascii="Calibri" w:hAnsi="Calibri" w:eastAsia="Calibri" w:cs="Calibri"/>
          <w:color w:val="000000"/>
          <w:sz w:val="22"/>
          <w:szCs w:val="22"/>
        </w:rPr>
        <w:t xml:space="preserve">Kam-Wing L &amp; Furtado JI (1977) The chemical control of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(Mitchell) and some related toxicological studies. </w:t>
      </w:r>
      <w:r>
        <w:rPr>
          <w:rFonts w:ascii="Calibri" w:hAnsi="Calibri" w:eastAsia="Calibri" w:cs="Calibri"/>
          <w:i/>
          <w:iCs/>
          <w:color w:val="000000"/>
          <w:sz w:val="22"/>
          <w:szCs w:val="22"/>
        </w:rPr>
        <w:t xml:space="preserve">Hydrobiologia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56</w:t>
      </w:r>
      <w:r>
        <w:rPr>
          <w:rFonts w:ascii="Calibri" w:hAnsi="Calibri" w:eastAsia="Calibri" w:cs="Calibri"/>
          <w:color w:val="000000"/>
          <w:sz w:val="22"/>
          <w:szCs w:val="22"/>
        </w:rPr>
        <w:t xml:space="preserve">, 49 –61. </w:t>
      </w:r>
    </w:p>
    <w:p>
      <w:pPr>
        <w:widowControl w:val="on"/>
        <w:pBdr/>
        <w:spacing w:before="220" w:after="220" w:line="240" w:lineRule="auto"/>
        <w:ind w:left="0" w:right="0"/>
        <w:jc w:val="left"/>
      </w:pPr>
      <w:r>
        <w:rPr>
          <w:rFonts w:ascii="Calibri" w:hAnsi="Calibri" w:eastAsia="Calibri" w:cs="Calibri"/>
          <w:color w:val="000000"/>
          <w:sz w:val="22"/>
          <w:szCs w:val="22"/>
        </w:rPr>
        <w:t xml:space="preserve">Kasselmann C (1995) </w:t>
      </w:r>
      <w:r>
        <w:rPr>
          <w:rFonts w:ascii="Calibri" w:hAnsi="Calibri" w:eastAsia="Calibri" w:cs="Calibri"/>
          <w:i/>
          <w:iCs/>
          <w:color w:val="000000"/>
          <w:sz w:val="22"/>
          <w:szCs w:val="22"/>
        </w:rPr>
        <w:t xml:space="preserve">Aquarienpﬂanzen</w:t>
      </w:r>
      <w:r>
        <w:rPr>
          <w:rFonts w:ascii="Calibri" w:hAnsi="Calibri" w:eastAsia="Calibri" w:cs="Calibri"/>
          <w:color w:val="000000"/>
          <w:sz w:val="22"/>
          <w:szCs w:val="22"/>
        </w:rPr>
        <w:t xml:space="preserve">, 472 pp. Egen Ulmer GMBH &amp; Co., Stuttgart (DE). </w:t>
      </w:r>
    </w:p>
    <w:p>
      <w:pPr>
        <w:widowControl w:val="on"/>
        <w:pBdr/>
        <w:spacing w:before="220" w:after="220" w:line="240" w:lineRule="auto"/>
        <w:ind w:left="0" w:right="0"/>
        <w:jc w:val="left"/>
      </w:pPr>
      <w:r>
        <w:rPr>
          <w:rFonts w:ascii="Calibri" w:hAnsi="Calibri" w:eastAsia="Calibri" w:cs="Calibri"/>
          <w:color w:val="000000"/>
          <w:sz w:val="22"/>
          <w:szCs w:val="22"/>
        </w:rPr>
        <w:t xml:space="preserve">Lin YX, Shi L, Funston AM &amp; Gilbert MG (2013) Salviniaceae. In</w:t>
      </w:r>
      <w:r>
        <w:rPr>
          <w:rFonts w:ascii="Calibri" w:hAnsi="Calibri" w:eastAsia="Calibri" w:cs="Calibri"/>
          <w:i/>
          <w:iCs/>
          <w:color w:val="000000"/>
          <w:sz w:val="22"/>
          <w:szCs w:val="22"/>
        </w:rPr>
        <w:t xml:space="preserve"> Flora of China</w:t>
      </w:r>
      <w:r>
        <w:rPr>
          <w:rFonts w:ascii="Calibri" w:hAnsi="Calibri" w:eastAsia="Calibri" w:cs="Calibri"/>
          <w:color w:val="000000"/>
          <w:sz w:val="22"/>
          <w:szCs w:val="22"/>
        </w:rPr>
        <w:t xml:space="preserve">, Vol. 2–3 (</w:t>
      </w:r>
      <w:r>
        <w:rPr>
          <w:rFonts w:ascii="Calibri" w:hAnsi="Calibri" w:eastAsia="Calibri" w:cs="Calibri"/>
          <w:i/>
          <w:iCs/>
          <w:color w:val="000000"/>
          <w:sz w:val="22"/>
          <w:szCs w:val="22"/>
        </w:rPr>
        <w:t xml:space="preserve">Pteridophytes</w:t>
      </w:r>
      <w:r>
        <w:rPr>
          <w:rFonts w:ascii="Calibri" w:hAnsi="Calibri" w:eastAsia="Calibri" w:cs="Calibri"/>
          <w:color w:val="000000"/>
          <w:sz w:val="22"/>
          <w:szCs w:val="22"/>
        </w:rPr>
        <w:t xml:space="preserve">) (Eds Wu ZY, Raven PH &amp; Hong DY), pp. 125–127. Science Press, Beijing (CN); Missouri Botanical Garden Press, St. Louis, Mo (USA). </w:t>
      </w:r>
    </w:p>
    <w:p>
      <w:pPr>
        <w:widowControl w:val="on"/>
        <w:pBdr/>
        <w:spacing w:before="220" w:after="220" w:line="240" w:lineRule="auto"/>
        <w:ind w:left="0" w:right="0"/>
        <w:jc w:val="left"/>
      </w:pPr>
      <w:r>
        <w:rPr>
          <w:rFonts w:ascii="Calibri" w:hAnsi="Calibri" w:eastAsia="Calibri" w:cs="Calibri"/>
          <w:color w:val="000000"/>
          <w:sz w:val="22"/>
          <w:szCs w:val="22"/>
        </w:rPr>
        <w:t xml:space="preserve">Margot J (1983) Vegetation aquatique des Springputten en foret de Meerdael. Evolution et presences ﬂoristiques. </w:t>
      </w:r>
      <w:r>
        <w:rPr>
          <w:rFonts w:ascii="Calibri" w:hAnsi="Calibri" w:eastAsia="Calibri" w:cs="Calibri"/>
          <w:i/>
          <w:iCs/>
          <w:color w:val="000000"/>
          <w:sz w:val="22"/>
          <w:szCs w:val="22"/>
        </w:rPr>
        <w:t xml:space="preserve">Les Naturalistes belges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64</w:t>
      </w:r>
      <w:r>
        <w:rPr>
          <w:rFonts w:ascii="Calibri" w:hAnsi="Calibri" w:eastAsia="Calibri" w:cs="Calibri"/>
          <w:color w:val="000000"/>
          <w:sz w:val="22"/>
          <w:szCs w:val="22"/>
        </w:rPr>
        <w:t xml:space="preserve">, 199–221. </w:t>
      </w:r>
    </w:p>
    <w:p>
      <w:pPr>
        <w:widowControl w:val="on"/>
        <w:pBdr/>
        <w:spacing w:before="220" w:after="220" w:line="240" w:lineRule="auto"/>
        <w:ind w:left="0" w:right="0"/>
        <w:jc w:val="left"/>
      </w:pPr>
      <w:r>
        <w:rPr>
          <w:rFonts w:ascii="Calibri" w:hAnsi="Calibri" w:eastAsia="Calibri" w:cs="Calibri"/>
          <w:color w:val="000000"/>
          <w:sz w:val="22"/>
          <w:szCs w:val="22"/>
        </w:rPr>
        <w:t xml:space="preserve">McFarland Nelson DGLS, Grodowitz MJ, Smart RM &amp; Owens CS (2004) </w:t>
      </w:r>
      <w:r>
        <w:rPr>
          <w:rFonts w:ascii="Calibri" w:hAnsi="Calibri" w:eastAsia="Calibri" w:cs="Calibri"/>
          <w:i/>
          <w:iCs/>
          <w:color w:val="000000"/>
          <w:sz w:val="22"/>
          <w:szCs w:val="22"/>
        </w:rPr>
        <w:t xml:space="preserve">Salvinia molesta D. Mitchell (Giant Salvinia) in the United States: A Review of Species Ecology and Approaches to Management</w:t>
      </w:r>
      <w:r>
        <w:rPr>
          <w:rFonts w:ascii="Calibri" w:hAnsi="Calibri" w:eastAsia="Calibri" w:cs="Calibri"/>
          <w:color w:val="000000"/>
          <w:sz w:val="22"/>
          <w:szCs w:val="22"/>
        </w:rPr>
        <w:t xml:space="preserve">. Final Report, 35 pp. US Army Corps of Engineers Engineer Research and Development Center, Vicksburg, MS (US). </w:t>
      </w:r>
    </w:p>
    <w:p>
      <w:pPr>
        <w:widowControl w:val="on"/>
        <w:pBdr/>
        <w:spacing w:before="220" w:after="220" w:line="240" w:lineRule="auto"/>
        <w:ind w:left="0" w:right="0"/>
        <w:jc w:val="left"/>
      </w:pPr>
      <w:r>
        <w:rPr>
          <w:rFonts w:ascii="Calibri" w:hAnsi="Calibri" w:eastAsia="Calibri" w:cs="Calibri"/>
          <w:color w:val="000000"/>
          <w:sz w:val="22"/>
          <w:szCs w:val="22"/>
        </w:rPr>
        <w:t xml:space="preserve">Miller IL &amp; Pickering SE (1980) </w:t>
      </w:r>
      <w:r>
        <w:rPr>
          <w:rFonts w:ascii="Calibri" w:hAnsi="Calibri" w:eastAsia="Calibri" w:cs="Calibri"/>
          <w:i/>
          <w:iCs/>
          <w:color w:val="000000"/>
          <w:sz w:val="22"/>
          <w:szCs w:val="22"/>
        </w:rPr>
        <w:t xml:space="preserve">Salvinia</w:t>
      </w:r>
      <w:r>
        <w:rPr>
          <w:rFonts w:ascii="Calibri" w:hAnsi="Calibri" w:eastAsia="Calibri" w:cs="Calibri"/>
          <w:color w:val="000000"/>
          <w:sz w:val="22"/>
          <w:szCs w:val="22"/>
        </w:rPr>
        <w:t xml:space="preserve">, a noxious weed. Department of Primary Production, Div. Ag. Stock, Northern Territory, Australia, Agnote Ref. No. 80/35. </w:t>
      </w:r>
    </w:p>
    <w:p>
      <w:pPr>
        <w:widowControl w:val="on"/>
        <w:pBdr/>
        <w:spacing w:before="220" w:after="220" w:line="240" w:lineRule="auto"/>
        <w:ind w:left="0" w:right="0"/>
        <w:jc w:val="left"/>
      </w:pPr>
      <w:r>
        <w:rPr>
          <w:rFonts w:ascii="Calibri" w:hAnsi="Calibri" w:eastAsia="Calibri" w:cs="Calibri"/>
          <w:color w:val="000000"/>
          <w:sz w:val="22"/>
          <w:szCs w:val="22"/>
        </w:rPr>
        <w:t xml:space="preserve">Mitchell DS (1969) The ecology of vascular hydrophytes on Lake Kariba. </w:t>
      </w:r>
      <w:r>
        <w:rPr>
          <w:rFonts w:ascii="Calibri" w:hAnsi="Calibri" w:eastAsia="Calibri" w:cs="Calibri"/>
          <w:i/>
          <w:iCs/>
          <w:color w:val="000000"/>
          <w:sz w:val="22"/>
          <w:szCs w:val="22"/>
        </w:rPr>
        <w:t xml:space="preserve">Hydrobiologia </w:t>
      </w:r>
      <w:r>
        <w:rPr>
          <w:rFonts w:ascii="Calibri" w:hAnsi="Calibri" w:eastAsia="Calibri" w:cs="Calibri"/>
          <w:b/>
          <w:bCs/>
          <w:color w:val="000000"/>
          <w:sz w:val="22"/>
          <w:szCs w:val="22"/>
        </w:rPr>
        <w:t xml:space="preserve">34</w:t>
      </w:r>
      <w:r>
        <w:rPr>
          <w:rFonts w:ascii="Calibri" w:hAnsi="Calibri" w:eastAsia="Calibri" w:cs="Calibri"/>
          <w:color w:val="000000"/>
          <w:sz w:val="22"/>
          <w:szCs w:val="22"/>
        </w:rPr>
        <w:t xml:space="preserve">, 448–464. </w:t>
      </w:r>
    </w:p>
    <w:p>
      <w:pPr>
        <w:widowControl w:val="on"/>
        <w:pBdr/>
        <w:spacing w:before="220" w:after="220" w:line="240" w:lineRule="auto"/>
        <w:ind w:left="0" w:right="0"/>
        <w:jc w:val="left"/>
      </w:pPr>
      <w:r>
        <w:rPr>
          <w:rFonts w:ascii="Calibri" w:hAnsi="Calibri" w:eastAsia="Calibri" w:cs="Calibri"/>
          <w:color w:val="000000"/>
          <w:sz w:val="22"/>
          <w:szCs w:val="22"/>
        </w:rPr>
        <w:t xml:space="preserve">Mitchell DS (1978) </w:t>
      </w:r>
      <w:r>
        <w:rPr>
          <w:rFonts w:ascii="Calibri" w:hAnsi="Calibri" w:eastAsia="Calibri" w:cs="Calibri"/>
          <w:i/>
          <w:iCs/>
          <w:color w:val="000000"/>
          <w:sz w:val="22"/>
          <w:szCs w:val="22"/>
        </w:rPr>
        <w:t xml:space="preserve">Aquatic Weeds in Australian Inland Waters</w:t>
      </w:r>
      <w:r>
        <w:rPr>
          <w:rFonts w:ascii="Calibri" w:hAnsi="Calibri" w:eastAsia="Calibri" w:cs="Calibri"/>
          <w:color w:val="000000"/>
          <w:sz w:val="22"/>
          <w:szCs w:val="22"/>
        </w:rPr>
        <w:t xml:space="preserve">. AGPS, Canberra, ACT (AU). </w:t>
      </w:r>
    </w:p>
    <w:p>
      <w:pPr>
        <w:widowControl w:val="on"/>
        <w:pBdr/>
        <w:spacing w:before="220" w:after="220" w:line="240" w:lineRule="auto"/>
        <w:ind w:left="0" w:right="0"/>
        <w:jc w:val="left"/>
      </w:pPr>
      <w:r>
        <w:rPr>
          <w:rFonts w:ascii="Calibri" w:hAnsi="Calibri" w:eastAsia="Calibri" w:cs="Calibri"/>
          <w:color w:val="000000"/>
          <w:sz w:val="22"/>
          <w:szCs w:val="22"/>
        </w:rPr>
        <w:t xml:space="preserve">Mitchell DS (1979) </w:t>
      </w:r>
      <w:r>
        <w:rPr>
          <w:rFonts w:ascii="Calibri" w:hAnsi="Calibri" w:eastAsia="Calibri" w:cs="Calibri"/>
          <w:i/>
          <w:iCs/>
          <w:color w:val="000000"/>
          <w:sz w:val="22"/>
          <w:szCs w:val="22"/>
        </w:rPr>
        <w:t xml:space="preserve">The Incidence and Management of Salvinia molesta in Papua New Guinea</w:t>
      </w:r>
      <w:r>
        <w:rPr>
          <w:rFonts w:ascii="Calibri" w:hAnsi="Calibri" w:eastAsia="Calibri" w:cs="Calibri"/>
          <w:color w:val="000000"/>
          <w:sz w:val="22"/>
          <w:szCs w:val="22"/>
        </w:rPr>
        <w:t xml:space="preserve">, 51 pp. Ofﬁce of Environment and Conservation, Waigani, Port Moresby (PG).</w:t>
      </w:r>
    </w:p>
    <w:p>
      <w:pPr>
        <w:widowControl w:val="on"/>
        <w:pBdr/>
        <w:spacing w:before="220" w:after="220" w:line="240" w:lineRule="auto"/>
        <w:ind w:left="0" w:right="0"/>
        <w:jc w:val="left"/>
      </w:pPr>
      <w:r>
        <w:rPr>
          <w:rFonts w:ascii="Calibri" w:hAnsi="Calibri" w:eastAsia="Calibri" w:cs="Calibri"/>
          <w:color w:val="000000"/>
          <w:sz w:val="22"/>
          <w:szCs w:val="22"/>
        </w:rPr>
        <w:t xml:space="preserve">Murphy KJ (1988) Aquatic weed problems and their management: a review. II. Physical control measures. </w:t>
      </w:r>
      <w:r>
        <w:rPr>
          <w:rFonts w:ascii="Calibri" w:hAnsi="Calibri" w:eastAsia="Calibri" w:cs="Calibri"/>
          <w:i/>
          <w:iCs/>
          <w:color w:val="000000"/>
          <w:sz w:val="22"/>
          <w:szCs w:val="22"/>
        </w:rPr>
        <w:t xml:space="preserve">Crop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w:t>
      </w:r>
      <w:r>
        <w:rPr>
          <w:rFonts w:ascii="Calibri" w:hAnsi="Calibri" w:eastAsia="Calibri" w:cs="Calibri"/>
          <w:color w:val="000000"/>
          <w:sz w:val="22"/>
          <w:szCs w:val="22"/>
        </w:rPr>
        <w:t xml:space="preserve">, 283-302. </w:t>
      </w:r>
    </w:p>
    <w:p>
      <w:pPr>
        <w:widowControl w:val="on"/>
        <w:pBdr/>
        <w:spacing w:before="220" w:after="220" w:line="240" w:lineRule="auto"/>
        <w:ind w:left="0" w:right="0"/>
        <w:jc w:val="left"/>
      </w:pPr>
      <w:r>
        <w:rPr>
          <w:rFonts w:ascii="Calibri" w:hAnsi="Calibri" w:eastAsia="Calibri" w:cs="Calibri"/>
          <w:color w:val="000000"/>
          <w:sz w:val="22"/>
          <w:szCs w:val="22"/>
        </w:rPr>
        <w:t xml:space="preserve">Oliver JD (1993) A review of the biology of Giant Salvinia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Mitchell). </w:t>
      </w:r>
      <w:r>
        <w:rPr>
          <w:rFonts w:ascii="Calibri" w:hAnsi="Calibri" w:eastAsia="Calibri" w:cs="Calibri"/>
          <w:i/>
          <w:iCs/>
          <w:color w:val="000000"/>
          <w:sz w:val="22"/>
          <w:szCs w:val="22"/>
        </w:rPr>
        <w:t xml:space="preserve">Journal of Aquatic Plant Management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31</w:t>
      </w:r>
      <w:r>
        <w:rPr>
          <w:rFonts w:ascii="Calibri" w:hAnsi="Calibri" w:eastAsia="Calibri" w:cs="Calibri"/>
          <w:color w:val="000000"/>
          <w:sz w:val="22"/>
          <w:szCs w:val="22"/>
        </w:rPr>
        <w:t xml:space="preserve">, 227-231. </w:t>
      </w:r>
    </w:p>
    <w:p>
      <w:pPr>
        <w:widowControl w:val="on"/>
        <w:pBdr/>
        <w:spacing w:before="220" w:after="220" w:line="240" w:lineRule="auto"/>
        <w:ind w:left="0" w:right="0"/>
        <w:jc w:val="left"/>
      </w:pPr>
      <w:r>
        <w:rPr>
          <w:rFonts w:ascii="Calibri" w:hAnsi="Calibri" w:eastAsia="Calibri" w:cs="Calibri"/>
          <w:color w:val="000000"/>
          <w:sz w:val="22"/>
          <w:szCs w:val="22"/>
        </w:rPr>
        <w:t xml:space="preserve">Owens CS, Smart RM &amp; Stewart RM (2004) Low temperature limits of giant Salvinia. </w:t>
      </w:r>
      <w:r>
        <w:rPr>
          <w:rFonts w:ascii="Calibri" w:hAnsi="Calibri" w:eastAsia="Calibri" w:cs="Calibri"/>
          <w:i/>
          <w:iCs/>
          <w:color w:val="000000"/>
          <w:sz w:val="22"/>
          <w:szCs w:val="22"/>
        </w:rPr>
        <w:t xml:space="preserve">Journal of Aquatic Plant Management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42</w:t>
      </w:r>
      <w:r>
        <w:rPr>
          <w:rFonts w:ascii="Calibri" w:hAnsi="Calibri" w:eastAsia="Calibri" w:cs="Calibri"/>
          <w:color w:val="000000"/>
          <w:sz w:val="22"/>
          <w:szCs w:val="22"/>
        </w:rPr>
        <w:t xml:space="preserve">, 91-94. </w:t>
      </w:r>
    </w:p>
    <w:p>
      <w:pPr>
        <w:widowControl w:val="on"/>
        <w:pBdr/>
        <w:spacing w:before="220" w:after="220" w:line="240" w:lineRule="auto"/>
        <w:ind w:left="0" w:right="0"/>
        <w:jc w:val="left"/>
      </w:pPr>
      <w:r>
        <w:rPr>
          <w:rFonts w:ascii="Calibri" w:hAnsi="Calibri" w:eastAsia="Calibri" w:cs="Calibri"/>
          <w:color w:val="000000"/>
          <w:sz w:val="22"/>
          <w:szCs w:val="22"/>
        </w:rPr>
        <w:t xml:space="preserve">Paradis G &amp; Miniconi R (2011) A new invasive aquatic species discovered in Corsica, south of the Gulf of Ajaccio: </w:t>
      </w:r>
      <w:r>
        <w:rPr>
          <w:rFonts w:ascii="Calibri" w:hAnsi="Calibri" w:eastAsia="Calibri" w:cs="Calibri"/>
          <w:i/>
          <w:iCs/>
          <w:color w:val="000000"/>
          <w:sz w:val="22"/>
          <w:szCs w:val="22"/>
        </w:rPr>
        <w:t xml:space="preserve">Salvinia molesta </w:t>
      </w:r>
      <w:r>
        <w:rPr>
          <w:rFonts w:ascii="Calibri" w:hAnsi="Calibri" w:eastAsia="Calibri" w:cs="Calibri"/>
          <w:color w:val="000000"/>
          <w:sz w:val="22"/>
          <w:szCs w:val="22"/>
        </w:rPr>
        <w:t xml:space="preserve">D. Mitch (Salviniaceae, Pteridophyta). (Une nouvelle espèce aquatique invasive découverte en Corse, au sud du golfe d’Ajaccio: </w:t>
      </w:r>
      <w:r>
        <w:rPr>
          <w:rFonts w:ascii="Calibri" w:hAnsi="Calibri" w:eastAsia="Calibri" w:cs="Calibri"/>
          <w:i/>
          <w:iCs/>
          <w:color w:val="000000"/>
          <w:sz w:val="22"/>
          <w:szCs w:val="22"/>
        </w:rPr>
        <w:t xml:space="preserve">Salvinia molesta </w:t>
      </w:r>
      <w:r>
        <w:rPr>
          <w:rFonts w:ascii="Calibri" w:hAnsi="Calibri" w:eastAsia="Calibri" w:cs="Calibri"/>
          <w:color w:val="000000"/>
          <w:sz w:val="22"/>
          <w:szCs w:val="22"/>
        </w:rPr>
        <w:t xml:space="preserve">D.Mitch (Salviniaceae, Pteridophyta).). </w:t>
      </w:r>
      <w:r>
        <w:rPr>
          <w:rFonts w:ascii="Calibri" w:hAnsi="Calibri" w:eastAsia="Calibri" w:cs="Calibri"/>
          <w:i/>
          <w:iCs/>
          <w:color w:val="000000"/>
          <w:sz w:val="22"/>
          <w:szCs w:val="22"/>
        </w:rPr>
        <w:t xml:space="preserve">Le Journal de Botanique de la Société botanique de France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54</w:t>
      </w:r>
      <w:r>
        <w:rPr>
          <w:rFonts w:ascii="Calibri" w:hAnsi="Calibri" w:eastAsia="Calibri" w:cs="Calibri"/>
          <w:color w:val="000000"/>
          <w:sz w:val="22"/>
          <w:szCs w:val="22"/>
        </w:rPr>
        <w:t xml:space="preserve">, 45-48. </w:t>
      </w:r>
    </w:p>
    <w:p>
      <w:pPr>
        <w:widowControl w:val="on"/>
        <w:pBdr/>
        <w:spacing w:before="220" w:after="220" w:line="240" w:lineRule="auto"/>
        <w:ind w:left="0" w:right="0"/>
        <w:jc w:val="left"/>
      </w:pPr>
      <w:r>
        <w:rPr>
          <w:rFonts w:ascii="Calibri" w:hAnsi="Calibri" w:eastAsia="Calibri" w:cs="Calibri"/>
          <w:color w:val="000000"/>
          <w:sz w:val="22"/>
          <w:szCs w:val="22"/>
        </w:rPr>
        <w:t xml:space="preserve">Sculthorpe CD (1985) </w:t>
      </w:r>
      <w:r>
        <w:rPr>
          <w:rFonts w:ascii="Calibri" w:hAnsi="Calibri" w:eastAsia="Calibri" w:cs="Calibri"/>
          <w:i/>
          <w:iCs/>
          <w:color w:val="000000"/>
          <w:sz w:val="22"/>
          <w:szCs w:val="22"/>
        </w:rPr>
        <w:t xml:space="preserve">The Biology of Aquatic Vascular Plants</w:t>
      </w:r>
      <w:r>
        <w:rPr>
          <w:rFonts w:ascii="Calibri" w:hAnsi="Calibri" w:eastAsia="Calibri" w:cs="Calibri"/>
          <w:color w:val="000000"/>
          <w:sz w:val="22"/>
          <w:szCs w:val="22"/>
        </w:rPr>
        <w:t xml:space="preserve">. Edward Arnold, London (UK). </w:t>
      </w:r>
    </w:p>
    <w:p>
      <w:pPr>
        <w:widowControl w:val="on"/>
        <w:pBdr/>
        <w:spacing w:before="220" w:after="220" w:line="240" w:lineRule="auto"/>
        <w:ind w:left="0" w:right="0"/>
        <w:jc w:val="left"/>
      </w:pPr>
      <w:r>
        <w:rPr>
          <w:rFonts w:ascii="Calibri" w:hAnsi="Calibri" w:eastAsia="Calibri" w:cs="Calibri"/>
          <w:color w:val="000000"/>
          <w:sz w:val="22"/>
          <w:szCs w:val="22"/>
        </w:rPr>
        <w:t xml:space="preserve">Sundaresan A &amp; Reddy N (1979)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(Mitchell)-a serious water weed in Fiji.</w:t>
      </w:r>
      <w:r>
        <w:rPr>
          <w:rFonts w:ascii="Calibri" w:hAnsi="Calibri" w:eastAsia="Calibri" w:cs="Calibri"/>
          <w:i/>
          <w:iCs/>
          <w:color w:val="000000"/>
          <w:sz w:val="22"/>
          <w:szCs w:val="22"/>
        </w:rPr>
        <w:t xml:space="preserve"> Fiji Agricultural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41</w:t>
      </w:r>
      <w:r>
        <w:rPr>
          <w:rFonts w:ascii="Calibri" w:hAnsi="Calibri" w:eastAsia="Calibri" w:cs="Calibri"/>
          <w:color w:val="000000"/>
          <w:sz w:val="22"/>
          <w:szCs w:val="22"/>
        </w:rPr>
        <w:t xml:space="preserve">, 103–107. </w:t>
      </w:r>
    </w:p>
    <w:p>
      <w:pPr>
        <w:widowControl w:val="on"/>
        <w:pBdr/>
        <w:spacing w:before="220" w:after="220" w:line="240" w:lineRule="auto"/>
        <w:ind w:left="0" w:right="0"/>
        <w:jc w:val="left"/>
      </w:pPr>
      <w:r>
        <w:rPr>
          <w:rFonts w:ascii="Calibri" w:hAnsi="Calibri" w:eastAsia="Calibri" w:cs="Calibri"/>
          <w:color w:val="000000"/>
          <w:sz w:val="22"/>
          <w:szCs w:val="22"/>
        </w:rPr>
        <w:t xml:space="preserve">Tanner R, Branquart E, Brundu G, Buholzer S, Chapman D, Ehret P</w:t>
      </w:r>
      <w:r>
        <w:rPr>
          <w:rFonts w:ascii="Calibri" w:hAnsi="Calibri" w:eastAsia="Calibri" w:cs="Calibri"/>
          <w:i/>
          <w:iCs/>
          <w:color w:val="000000"/>
          <w:sz w:val="22"/>
          <w:szCs w:val="22"/>
        </w:rPr>
        <w:t xml:space="preserve"> et al. </w:t>
      </w:r>
      <w:r>
        <w:rPr>
          <w:rFonts w:ascii="Calibri" w:hAnsi="Calibri" w:eastAsia="Calibri" w:cs="Calibri"/>
          <w:color w:val="000000"/>
          <w:sz w:val="22"/>
          <w:szCs w:val="22"/>
        </w:rPr>
        <w:t xml:space="preserve">(2017) The prioritisation of a short list of alien plants for risk analysis within the framework of the Regulation (EU) No. 1143/ 2014. </w:t>
      </w:r>
      <w:r>
        <w:rPr>
          <w:rFonts w:ascii="Calibri" w:hAnsi="Calibri" w:eastAsia="Calibri" w:cs="Calibri"/>
          <w:i/>
          <w:iCs/>
          <w:color w:val="000000"/>
          <w:sz w:val="22"/>
          <w:szCs w:val="22"/>
        </w:rPr>
        <w:t xml:space="preserve">NeoBiota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87-118. </w:t>
      </w:r>
    </w:p>
    <w:p>
      <w:pPr>
        <w:widowControl w:val="on"/>
        <w:pBdr/>
        <w:spacing w:before="220" w:after="220" w:line="240" w:lineRule="auto"/>
        <w:ind w:left="0" w:right="0"/>
        <w:jc w:val="left"/>
      </w:pPr>
      <w:r>
        <w:rPr>
          <w:rFonts w:ascii="Calibri" w:hAnsi="Calibri" w:eastAsia="Calibri" w:cs="Calibri"/>
          <w:color w:val="000000"/>
          <w:sz w:val="22"/>
          <w:szCs w:val="22"/>
        </w:rPr>
        <w:t xml:space="preserve">Thomas KJ (1981) The role of aquatic weeds in changing the pattern of ecosystems in Kerala. </w:t>
      </w:r>
      <w:r>
        <w:rPr>
          <w:rFonts w:ascii="Calibri" w:hAnsi="Calibri" w:eastAsia="Calibri" w:cs="Calibri"/>
          <w:i/>
          <w:iCs/>
          <w:color w:val="000000"/>
          <w:sz w:val="22"/>
          <w:szCs w:val="22"/>
        </w:rPr>
        <w:t xml:space="preserve">Environmental Conservation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 63 –66. </w:t>
      </w:r>
    </w:p>
    <w:p>
      <w:pPr>
        <w:widowControl w:val="on"/>
        <w:pBdr/>
        <w:spacing w:before="220" w:after="220" w:line="240" w:lineRule="auto"/>
        <w:ind w:left="0" w:right="0"/>
        <w:jc w:val="left"/>
      </w:pPr>
      <w:r>
        <w:rPr>
          <w:rFonts w:ascii="Calibri" w:hAnsi="Calibri" w:eastAsia="Calibri" w:cs="Calibri"/>
          <w:color w:val="000000"/>
          <w:sz w:val="22"/>
          <w:szCs w:val="22"/>
        </w:rPr>
        <w:t xml:space="preserve">Thomas PA &amp; Room PM (1986) Taxonomy and control of </w:t>
      </w:r>
      <w:r>
        <w:rPr>
          <w:rFonts w:ascii="Calibri" w:hAnsi="Calibri" w:eastAsia="Calibri" w:cs="Calibri"/>
          <w:i/>
          <w:iCs/>
          <w:color w:val="000000"/>
          <w:sz w:val="22"/>
          <w:szCs w:val="22"/>
        </w:rPr>
        <w:t xml:space="preserve">Salvinia molesta. Nature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320</w:t>
      </w:r>
      <w:r>
        <w:rPr>
          <w:rFonts w:ascii="Calibri" w:hAnsi="Calibri" w:eastAsia="Calibri" w:cs="Calibri"/>
          <w:color w:val="000000"/>
          <w:sz w:val="22"/>
          <w:szCs w:val="22"/>
        </w:rPr>
        <w:t xml:space="preserve">, 581–584. </w:t>
      </w:r>
    </w:p>
    <w:p>
      <w:pPr>
        <w:widowControl w:val="on"/>
        <w:pBdr/>
        <w:spacing w:before="220" w:after="220" w:line="240" w:lineRule="auto"/>
        <w:ind w:left="0" w:right="0"/>
        <w:jc w:val="left"/>
      </w:pPr>
      <w:r>
        <w:rPr>
          <w:rFonts w:ascii="Calibri" w:hAnsi="Calibri" w:eastAsia="Calibri" w:cs="Calibri"/>
          <w:color w:val="000000"/>
          <w:sz w:val="22"/>
          <w:szCs w:val="22"/>
        </w:rPr>
        <w:t xml:space="preserve">Vandecasteele B, Quataert P &amp; Tack FMG (2005) Effect of hydrological regime on the metal bioavailability for wetland plant species </w:t>
      </w:r>
      <w:r>
        <w:rPr>
          <w:rFonts w:ascii="Calibri" w:hAnsi="Calibri" w:eastAsia="Calibri" w:cs="Calibri"/>
          <w:i/>
          <w:iCs/>
          <w:color w:val="000000"/>
          <w:sz w:val="22"/>
          <w:szCs w:val="22"/>
        </w:rPr>
        <w:t xml:space="preserve">Salix cinerea. Environmental Pollution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135</w:t>
      </w:r>
      <w:r>
        <w:rPr>
          <w:rFonts w:ascii="Calibri" w:hAnsi="Calibri" w:eastAsia="Calibri" w:cs="Calibri"/>
          <w:color w:val="000000"/>
          <w:sz w:val="22"/>
          <w:szCs w:val="22"/>
        </w:rPr>
        <w:t xml:space="preserve">, 303–312. </w:t>
      </w:r>
    </w:p>
    <w:p>
      <w:pPr>
        <w:widowControl w:val="on"/>
        <w:pBdr/>
        <w:spacing w:before="220" w:after="220" w:line="240" w:lineRule="auto"/>
        <w:ind w:left="0" w:right="0"/>
        <w:jc w:val="left"/>
      </w:pPr>
      <w:r>
        <w:rPr>
          <w:rFonts w:ascii="Calibri" w:hAnsi="Calibri" w:eastAsia="Calibri" w:cs="Calibri"/>
          <w:color w:val="000000"/>
          <w:sz w:val="22"/>
          <w:szCs w:val="22"/>
        </w:rPr>
        <w:t xml:space="preserve">Verbrugge LN, Leuven RSEW, Van Valkenburg JLCH &amp; van den Born RJ (2014) Evaluating stakeholder awareness and involvement in risk prevention of aquatic invasive plant species by a national code of conduct. </w:t>
      </w:r>
      <w:r>
        <w:rPr>
          <w:rFonts w:ascii="Calibri" w:hAnsi="Calibri" w:eastAsia="Calibri" w:cs="Calibri"/>
          <w:i/>
          <w:iCs/>
          <w:color w:val="000000"/>
          <w:sz w:val="22"/>
          <w:szCs w:val="22"/>
        </w:rPr>
        <w:t xml:space="preserve">Aquatic Invasions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 369–381.</w:t>
      </w:r>
    </w:p>
    <w:p>
      <w:pPr>
        <w:widowControl w:val="on"/>
        <w:pBdr/>
        <w:spacing w:before="220" w:after="220" w:line="240" w:lineRule="auto"/>
        <w:ind w:left="0" w:right="0"/>
        <w:jc w:val="left"/>
      </w:pPr>
      <w:r>
        <w:rPr>
          <w:rFonts w:ascii="Calibri" w:hAnsi="Calibri" w:eastAsia="Calibri" w:cs="Calibri"/>
          <w:color w:val="000000"/>
          <w:sz w:val="22"/>
          <w:szCs w:val="22"/>
        </w:rPr>
        <w:t xml:space="preserve">Verloove F (2006) </w:t>
      </w:r>
      <w:r>
        <w:rPr>
          <w:rFonts w:ascii="Calibri" w:hAnsi="Calibri" w:eastAsia="Calibri" w:cs="Calibri"/>
          <w:i/>
          <w:iCs/>
          <w:color w:val="000000"/>
          <w:sz w:val="22"/>
          <w:szCs w:val="22"/>
        </w:rPr>
        <w:t xml:space="preserve">Catalogue of neophytes in Belgium</w:t>
      </w:r>
      <w:r>
        <w:rPr>
          <w:rFonts w:ascii="Calibri" w:hAnsi="Calibri" w:eastAsia="Calibri" w:cs="Calibri"/>
          <w:color w:val="000000"/>
          <w:sz w:val="22"/>
          <w:szCs w:val="22"/>
        </w:rPr>
        <w:t xml:space="preserve"> (1800-2005), 89 pp. National Botanic Garden of Belgium, Meise (BE). (Scripta Botanica Belgica, vol. 39). </w:t>
      </w:r>
    </w:p>
    <w:p>
      <w:pPr>
        <w:widowControl w:val="on"/>
        <w:pBdr/>
        <w:spacing w:before="220" w:after="220" w:line="240" w:lineRule="auto"/>
        <w:ind w:left="0" w:right="0"/>
        <w:jc w:val="left"/>
      </w:pPr>
      <w:r>
        <w:rPr>
          <w:rFonts w:ascii="Calibri" w:hAnsi="Calibri" w:eastAsia="Calibri" w:cs="Calibri"/>
          <w:color w:val="000000"/>
          <w:sz w:val="22"/>
          <w:szCs w:val="22"/>
        </w:rPr>
        <w:t xml:space="preserve">Whiteman JB &amp; Room PM (1991) Temperatures lethal to</w:t>
      </w:r>
      <w:r>
        <w:rPr>
          <w:rFonts w:ascii="Calibri" w:hAnsi="Calibri" w:eastAsia="Calibri" w:cs="Calibri"/>
          <w:i/>
          <w:iCs/>
          <w:color w:val="000000"/>
          <w:sz w:val="22"/>
          <w:szCs w:val="22"/>
        </w:rPr>
        <w:t xml:space="preserve"> Salvinia molesta</w:t>
      </w:r>
      <w:r>
        <w:rPr>
          <w:rFonts w:ascii="Calibri" w:hAnsi="Calibri" w:eastAsia="Calibri" w:cs="Calibri"/>
          <w:color w:val="000000"/>
          <w:sz w:val="22"/>
          <w:szCs w:val="22"/>
        </w:rPr>
        <w:t xml:space="preserve"> Mitchell. </w:t>
      </w:r>
      <w:r>
        <w:rPr>
          <w:rFonts w:ascii="Calibri" w:hAnsi="Calibri" w:eastAsia="Calibri" w:cs="Calibri"/>
          <w:i/>
          <w:iCs/>
          <w:color w:val="000000"/>
          <w:sz w:val="22"/>
          <w:szCs w:val="22"/>
        </w:rPr>
        <w:t xml:space="preserve">Aquatic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w:t>
      </w:r>
      <w:r>
        <w:rPr>
          <w:rFonts w:ascii="Calibri" w:hAnsi="Calibri" w:eastAsia="Calibri" w:cs="Calibri"/>
          <w:color w:val="000000"/>
          <w:sz w:val="22"/>
          <w:szCs w:val="22"/>
        </w:rPr>
        <w:t xml:space="preserve">, 27 –35.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is an output of a DG Environment, LIFE funding, under the project LIFE15 PRE-FR 001: Mitigating the threat of invasive alien plants in the EU through pest risk analysis to support the EU Regulation 1143/2014. The datasheet was produced following an expert working group that risk analysed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for the EPPO region in October 2016. The composition of the expert working group was: D Chapman (Centre for Ecology and Hydrology, UK), J Coetzee (Rhodes University, ZA), M Hill (Rhodes University, ZA), A Hussner (University of Dusseldorf, DE), M Netherlands (US Army Engineer Research and Development Center, US), J Newman (Centre for Ecology and Hydrology, UK), O Pescott (Centre for Ecology and Hydrology, UK), I Stiers (Vrije Universiteit BE), J van Valkenburg (National Plant Protection Organization, NL) and R Tanner (EPPO).</w:t>
      </w:r>
    </w:p>
    <w:p>
      <w:pPr>
        <w:widowControl w:val="on"/>
        <w:pBdr/>
        <w:spacing w:before="220" w:after="220" w:line="240" w:lineRule="auto"/>
        <w:ind w:left="0" w:right="0"/>
        <w:jc w:val="left"/>
      </w:pP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EPPO datasheets on pests recommended for regulation. Available online. </w:t>
      </w:r>
      <w:hyperlink r:id="rId33536af0b5995f0f0"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2017 and is now maintained in an electronic format in the EPPO Global Database. The sections on 'Identity'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EPPO (2017) </w:t>
      </w:r>
      <w:r>
        <w:rPr>
          <w:rFonts w:ascii="Calibri" w:hAnsi="Calibri" w:eastAsia="Calibri" w:cs="Calibri"/>
          <w:i/>
          <w:iCs/>
          <w:color w:val="000000"/>
          <w:sz w:val="22"/>
          <w:szCs w:val="22"/>
        </w:rPr>
        <w:t xml:space="preserve">Salvinia molesta</w:t>
      </w:r>
      <w:r>
        <w:rPr>
          <w:rFonts w:ascii="Calibri" w:hAnsi="Calibri" w:eastAsia="Calibri" w:cs="Calibri"/>
          <w:color w:val="000000"/>
          <w:sz w:val="22"/>
          <w:szCs w:val="22"/>
        </w:rPr>
        <w:t xml:space="preserve"> D.S. Mitch. Datasheets on pests recommended for regulation. </w:t>
      </w:r>
      <w:r>
        <w:rPr>
          <w:rFonts w:ascii="Calibri" w:hAnsi="Calibri" w:eastAsia="Calibri" w:cs="Calibri"/>
          <w:i/>
          <w:iCs/>
          <w:color w:val="000000"/>
          <w:sz w:val="22"/>
          <w:szCs w:val="22"/>
        </w:rPr>
        <w:t xml:space="preserve">EPPO Bulletin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(3), 531-536. </w:t>
      </w:r>
      <w:hyperlink r:id="rId65136af0b5995f198" w:history="1">
        <w:r>
          <w:rPr>
            <w:rFonts w:ascii="Calibri" w:hAnsi="Calibri" w:eastAsia="Calibri" w:cs="Calibri"/>
            <w:color w:val="0000CC"/>
            <w:sz w:val="22"/>
            <w:szCs w:val="22"/>
            <w:u w:val="single"/>
          </w:rPr>
          <w:t xml:space="preserve">https://doi.org/10.1111/epp.12428</w:t>
        </w:r>
      </w:hyperlink>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3502835">
    <w:multiLevelType w:val="hybridMultilevel"/>
    <w:lvl w:ilvl="0" w:tplc="13490602">
      <w:start w:val="1"/>
      <w:numFmt w:val="decimal"/>
      <w:lvlText w:val="%1."/>
      <w:lvlJc w:val="left"/>
      <w:pPr>
        <w:ind w:left="720" w:hanging="360"/>
      </w:pPr>
    </w:lvl>
    <w:lvl w:ilvl="1" w:tplc="13490602" w:tentative="1">
      <w:start w:val="1"/>
      <w:numFmt w:val="lowerLetter"/>
      <w:lvlText w:val="%2."/>
      <w:lvlJc w:val="left"/>
      <w:pPr>
        <w:ind w:left="1440" w:hanging="360"/>
      </w:pPr>
    </w:lvl>
    <w:lvl w:ilvl="2" w:tplc="13490602" w:tentative="1">
      <w:start w:val="1"/>
      <w:numFmt w:val="lowerRoman"/>
      <w:lvlText w:val="%3."/>
      <w:lvlJc w:val="right"/>
      <w:pPr>
        <w:ind w:left="2160" w:hanging="180"/>
      </w:pPr>
    </w:lvl>
    <w:lvl w:ilvl="3" w:tplc="13490602" w:tentative="1">
      <w:start w:val="1"/>
      <w:numFmt w:val="decimal"/>
      <w:lvlText w:val="%4."/>
      <w:lvlJc w:val="left"/>
      <w:pPr>
        <w:ind w:left="2880" w:hanging="360"/>
      </w:pPr>
    </w:lvl>
    <w:lvl w:ilvl="4" w:tplc="13490602" w:tentative="1">
      <w:start w:val="1"/>
      <w:numFmt w:val="lowerLetter"/>
      <w:lvlText w:val="%5."/>
      <w:lvlJc w:val="left"/>
      <w:pPr>
        <w:ind w:left="3600" w:hanging="360"/>
      </w:pPr>
    </w:lvl>
    <w:lvl w:ilvl="5" w:tplc="13490602" w:tentative="1">
      <w:start w:val="1"/>
      <w:numFmt w:val="lowerRoman"/>
      <w:lvlText w:val="%6."/>
      <w:lvlJc w:val="right"/>
      <w:pPr>
        <w:ind w:left="4320" w:hanging="180"/>
      </w:pPr>
    </w:lvl>
    <w:lvl w:ilvl="6" w:tplc="13490602" w:tentative="1">
      <w:start w:val="1"/>
      <w:numFmt w:val="decimal"/>
      <w:lvlText w:val="%7."/>
      <w:lvlJc w:val="left"/>
      <w:pPr>
        <w:ind w:left="5040" w:hanging="360"/>
      </w:pPr>
    </w:lvl>
    <w:lvl w:ilvl="7" w:tplc="13490602" w:tentative="1">
      <w:start w:val="1"/>
      <w:numFmt w:val="lowerLetter"/>
      <w:lvlText w:val="%8."/>
      <w:lvlJc w:val="left"/>
      <w:pPr>
        <w:ind w:left="5760" w:hanging="360"/>
      </w:pPr>
    </w:lvl>
    <w:lvl w:ilvl="8" w:tplc="13490602" w:tentative="1">
      <w:start w:val="1"/>
      <w:numFmt w:val="lowerRoman"/>
      <w:lvlText w:val="%9."/>
      <w:lvlJc w:val="right"/>
      <w:pPr>
        <w:ind w:left="6480" w:hanging="180"/>
      </w:pPr>
    </w:lvl>
  </w:abstractNum>
  <w:abstractNum w:abstractNumId="73502834">
    <w:multiLevelType w:val="hybridMultilevel"/>
    <w:lvl w:ilvl="0" w:tplc="256227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73502834">
    <w:abstractNumId w:val="73502834"/>
  </w:num>
  <w:num w:numId="73502835">
    <w:abstractNumId w:val="73502835"/>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313473046" Type="http://schemas.microsoft.com/office/2011/relationships/commentsExtended" Target="commentsExtended.xml"/><Relationship Id="rId876371763" Type="http://schemas.microsoft.com/office/2011/relationships/people" Target="people.xml"/><Relationship Id="rId52636af0b5995bff9" Type="http://schemas.openxmlformats.org/officeDocument/2006/relationships/hyperlink" Target="https://gd.eppo.int/taxon/SAVMO/" TargetMode="External"/><Relationship Id="rId18306af0b5995c034" Type="http://schemas.openxmlformats.org/officeDocument/2006/relationships/hyperlink" Target="https://gd.eppo.int/taxon/SAVMO/categorization" TargetMode="External"/><Relationship Id="rId33446af0b5995c7bc" Type="http://schemas.openxmlformats.org/officeDocument/2006/relationships/hyperlink" Target="https://gd.eppo.int/taxon/SAVMO/photos" TargetMode="External"/><Relationship Id="rId49366af0b5995dd0d" Type="http://schemas.openxmlformats.org/officeDocument/2006/relationships/hyperlink" Target="http://www.boe.es/boe/dias/2013/08/03/%20pdfs/BOE-A-2013-8565.pdf" TargetMode="External"/><Relationship Id="rId80766af0b5995e163" Type="http://schemas.openxmlformats.org/officeDocument/2006/relationships/hyperlink" Target="http://gd.eppo.int/(http%3A//%20www.environment.gov.za" TargetMode="External"/><Relationship Id="rId32466af0b5995e194" Type="http://schemas.openxmlformats.org/officeDocument/2006/relationships/hyperlink" Target="http://www.invasivespeciesinfo.gov/%20aquatics/salvinia.shtml#cit" TargetMode="External"/><Relationship Id="rId41286af0b5995e1e3" Type="http://schemas.openxmlformats.org/officeDocument/2006/relationships/hyperlink" Target="http://www.weeds.org.au/noxious.htm" TargetMode="External"/><Relationship Id="rId48246af0b5995e284" Type="http://schemas.openxmlformats.org/officeDocument/2006/relationships/hyperlink" Target="http://www.actaplantarum.org/%EF%AC%82ora/%EF%AC%82ora.php" TargetMode="External"/><Relationship Id="rId12276af0b5995e2c0" Type="http://schemas.openxmlformats.org/officeDocument/2006/relationships/hyperlink" Target="http://www.cabi.org/%20isc/datasheet/48447" TargetMode="External"/><Relationship Id="rId93086af0b5995e559" Type="http://schemas.openxmlformats.org/officeDocument/2006/relationships/hyperlink" Target="https://www.eppo.int/INVASIVE_PLANTS/iap_list/Salvinia_molesta.htm" TargetMode="External"/><Relationship Id="rId54626af0b5995e5de" Type="http://schemas.openxmlformats.org/officeDocument/2006/relationships/hyperlink" Target="https://www.eppo.int/INVASIVE_PLANTS/ias_plants.htm" TargetMode="External"/><Relationship Id="rId84726af0b5995e695" Type="http://schemas.openxmlformats.org/officeDocument/2006/relationships/hyperlink" Target="http://www.kp-buttler.de/%EF%AC%82orenliste/index.htm" TargetMode="External"/><Relationship Id="rId33536af0b5995f0f0" Type="http://schemas.openxmlformats.org/officeDocument/2006/relationships/hyperlink" Target="https://gd.eppo.int" TargetMode="External"/><Relationship Id="rId65136af0b5995f198" Type="http://schemas.openxmlformats.org/officeDocument/2006/relationships/hyperlink" Target="https://doi.org/10.1111/epp.12428" TargetMode="External"/><Relationship Id="rId41386af0b5995c63b" Type="http://schemas.openxmlformats.org/officeDocument/2006/relationships/image" Target="media/imgrId41386af0b5995c63b.jpg"/><Relationship Id="rId54536af0b5995d375" Type="http://schemas.openxmlformats.org/officeDocument/2006/relationships/image" Target="media/imgrId54536af0b5995d375.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