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Euphranta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Euphranta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Rhacochlaena japonica</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cherry fruit fly</w:t>
            </w:r>
            <w:hyperlink r:id="rId439469475a8547a6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30769475a8547ac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RHACJA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attacks cherries in Japan (Hardy, 1983; Ito, 1983-85) and the Republic of Korea (Wang, 1996). The potential host range in the EPPO region would include cultivated cherries and possibly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As there is very little literature on this species it is possible that its full host range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left"/>
      </w:pP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has been reported only from the Far East.
</w:t>
      </w:r>
      <w:r>
        <w:drawing>
          <wp:inline distT="0" distB="0" distL="0" distR="0">
            <wp:extent cx="6120000" cy="3067200"/>
            <wp:docPr id="50860203" name="name407669475a8548c76" descr="RHAC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CJA_distribution_map.jpg"/>
                    <pic:cNvPicPr/>
                  </pic:nvPicPr>
                  <pic:blipFill>
                    <a:blip r:embed="rId701669475a8548c7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information available on the biology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Not known, but attacked fruit will probably show signs of oviposition punctures.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Not described. Ito (1947) provided a few notes on the larva in his original description [in German].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Colour: Head, margin of scutellum and legs orange; rest of body black; wing markings brown; wing with a complete apical crossband and no other complete crossbands; anterior edge of wing with two brown markings in cell sc, the basal of which reaches vein R2+3; another mark beyond the end of vein R1 extends to vein R4+5; posterior edge of wing with two markings, one extending forward across the dm-cu crossvein and the other across the r-m crossvein; both these marks only extending as far forwards as vein R4+5.</w:t>
      </w:r>
    </w:p>
    <w:p>
      <w:pPr>
        <w:widowControl w:val="on"/>
        <w:pBdr/>
        <w:spacing w:before="220" w:after="220" w:line="240" w:lineRule="auto"/>
        <w:ind w:left="0" w:right="0"/>
        <w:jc w:val="left"/>
      </w:pPr>
      <w:r>
        <w:rPr>
          <w:rFonts w:ascii="Calibri" w:hAnsi="Calibri" w:eastAsia="Calibri" w:cs="Calibri"/>
          <w:color w:val="000000"/>
          <w:sz w:val="22"/>
          <w:szCs w:val="22"/>
        </w:rPr>
        <w:t xml:space="preserve">Head: Three pairs of frontal setae and only one pair of orbital setae; first flagellomere rounded at apex.</w:t>
      </w:r>
    </w:p>
    <w:p>
      <w:pPr>
        <w:widowControl w:val="on"/>
        <w:pBdr/>
        <w:spacing w:before="220" w:after="220" w:line="240" w:lineRule="auto"/>
        <w:ind w:left="0" w:right="0"/>
        <w:jc w:val="left"/>
      </w:pPr>
      <w:r>
        <w:rPr>
          <w:rFonts w:ascii="Calibri" w:hAnsi="Calibri" w:eastAsia="Calibri" w:cs="Calibri"/>
          <w:color w:val="000000"/>
          <w:sz w:val="22"/>
          <w:szCs w:val="22"/>
        </w:rPr>
        <w:t xml:space="preserve">Thorax: Scutum without presutural supra-alar setae; scutum with a pair of dorsocentral setae which are placed about half way between anterior and posterior supra-alar setae; scutellum flat, with four marginal setae (one basal and an apical pair); anatergite with long pale hairs which are distinct from the general pubescence.</w:t>
      </w:r>
    </w:p>
    <w:p>
      <w:pPr>
        <w:widowControl w:val="on"/>
        <w:pBdr/>
        <w:spacing w:before="220" w:after="220" w:line="240" w:lineRule="auto"/>
        <w:ind w:left="0" w:right="0"/>
        <w:jc w:val="left"/>
      </w:pPr>
      <w:r>
        <w:rPr>
          <w:rFonts w:ascii="Calibri" w:hAnsi="Calibri" w:eastAsia="Calibri" w:cs="Calibri"/>
          <w:color w:val="000000"/>
          <w:sz w:val="22"/>
          <w:szCs w:val="22"/>
        </w:rPr>
        <w:t xml:space="preserve">Wing: Length 5-7 mm. Vein Sc abruptly bent forward at nearly 90°, weakened beyond this bend and ending at subcostal break; vein R1 with dorsal setulae; vein R4+5 with dorsal setulae at least as far as r-m crossvein; apex of vein M meeting C with a distinct angle; cell cup broader than half depth of cell bm, and usually about as deep as cell bm; cup extension short, never more than one fifth as long as vein A1+Cu2, and vein CuA2 straight along anterior edge of cup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Abdomen: Female with an ovipositor that is shorter than the wing length, and straight. Wing length 5-7mm.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Although trapping methods have been developed for many tephritid quarantine pests, none have been reported for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Not documented, but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could presumably be carried as puparia in soil accompanying host plants or as larvae in fruits on host plants. There is no record of interception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for the European Union (European Commission,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was regarded as a pest by Watanabe (1939), Koyama (1989) did not mention it in his review of Japanese pest species, suggesting that its status as a pest is minimal. No further details are available. There is no mention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in recent scientific literature</w:t>
      </w:r>
      <w:r>
        <w:rPr>
          <w:rFonts w:ascii="Calibri" w:hAnsi="Calibri" w:eastAsia="Calibri" w:cs="Calibri"/>
          <w:i/>
          <w:i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though general methods for fruit fly control would presumably be applicable.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very limited information on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Its lack of economic importance suggests that there is no justification for listing it individually as a quarantine pest. Measures against other fruit flies present in the EPPO region (e.g. </w:t>
      </w:r>
      <w:r>
        <w:rPr>
          <w:rFonts w:ascii="Calibri" w:hAnsi="Calibri" w:eastAsia="Calibri" w:cs="Calibri"/>
          <w:i/>
          <w:iCs/>
          <w:color w:val="000000"/>
          <w:sz w:val="22"/>
          <w:szCs w:val="22"/>
        </w:rPr>
        <w:t xml:space="preserve">Drosophila suzukii, Rhagoletis cerasi</w:t>
      </w:r>
      <w:r>
        <w:rPr>
          <w:rFonts w:ascii="Calibri" w:hAnsi="Calibri" w:eastAsia="Calibri" w:cs="Calibri"/>
          <w:color w:val="000000"/>
          <w:sz w:val="22"/>
          <w:szCs w:val="22"/>
        </w:rPr>
        <w:t xml:space="preserve">) are likely to limit the potential establishment and impact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if it was introduced into the EPPO region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in a risk categorization for all non-EU Tephritidae listed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among the species that satisfy the criteria that are within the remit of EFSA to assess for them to be regarded as potential Union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phytosanitary measures seem to be justified however, measures similar to those suggested for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may be applied to limit the risk of introduction: 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the pest occurs should be inspected for symptoms of infestation and those suspected should be cut open in order to look for larvae;  fruits should come from areas where the pest does not occur, or from a place of production found free from the pest by regular trapping before harvest and plants of host plant species transported with roots from regions where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pest occurs should be free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113669475a8549577" w:history="1">
        <w:r>
          <w:rPr>
            <w:rFonts w:ascii="Calibri" w:hAnsi="Calibri" w:eastAsia="Calibri" w:cs="Calibri"/>
            <w:color w:val="0000CC"/>
            <w:sz w:val="22"/>
            <w:szCs w:val="22"/>
            <w:u w:val="single"/>
          </w:rPr>
          <w:t xml:space="preserve">https://gd.eppo.int/taxon/DROSSU/datasheet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K,Di Serio F, Gonthier P, Jacques M-A, Jaques Miret JA, Justesen AF, Magnusson CS, Milonas P, Navas-Cortes JA, Parnell S, Potting R, Reignault PL, Thulke H-H, Van der Werf W, Vicent Civera A, Yuen J, Zappalà L, Bali EM, Papadopoulos N, Papanastassiou S, Czwienczek E, MacLeod A(2020). Pest categorisation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5931, 62 pp. </w:t>
      </w:r>
      <w:hyperlink r:id="rId100769475a85495f9"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Europhyt/Traces. Interceptions of harmful organisms in imported plants and other objects. </w:t>
      </w:r>
      <w:hyperlink r:id="rId956969475a854962f"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w:t>
        </w:r>
      </w:hyperlink>
      <w:r>
        <w:rPr>
          <w:rFonts w:ascii="Calibri" w:hAnsi="Calibri" w:eastAsia="Calibri" w:cs="Calibri"/>
          <w:color w:val="000000"/>
          <w:sz w:val="22"/>
          <w:szCs w:val="22"/>
        </w:rPr>
        <w:t xml:space="preserve"> (last accessed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Hardy DE (1983) The fruit flies of the tribe Euphrantini of Indonesia, New Guinea, and adjacent islands (Tephritidae: Diptera). </w:t>
      </w:r>
      <w:r>
        <w:rPr>
          <w:rFonts w:ascii="Calibri" w:hAnsi="Calibri" w:eastAsia="Calibri" w:cs="Calibri"/>
          <w:i/>
          <w:iCs/>
          <w:color w:val="000000"/>
          <w:sz w:val="22"/>
          <w:szCs w:val="22"/>
        </w:rPr>
        <w:t xml:space="preserve">International Journal of Entomology</w:t>
      </w:r>
      <w:r>
        <w:rPr>
          <w:rFonts w:ascii="Calibri" w:hAnsi="Calibri" w:eastAsia="Calibri" w:cs="Calibri"/>
          <w:color w:val="000000"/>
          <w:sz w:val="22"/>
          <w:szCs w:val="22"/>
        </w:rPr>
        <w:t xml:space="preserve"> 25, 152-205.</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(1947) Eine neue </w:t>
      </w:r>
      <w:r>
        <w:rPr>
          <w:rFonts w:ascii="Calibri" w:hAnsi="Calibri" w:eastAsia="Calibri" w:cs="Calibri"/>
          <w:i/>
          <w:iCs/>
          <w:color w:val="000000"/>
          <w:sz w:val="22"/>
          <w:szCs w:val="22"/>
        </w:rPr>
        <w:t xml:space="preserve">Rhacochlaena</w:t>
      </w:r>
      <w:r>
        <w:rPr>
          <w:rFonts w:ascii="Calibri" w:hAnsi="Calibri" w:eastAsia="Calibri" w:cs="Calibri"/>
          <w:color w:val="000000"/>
          <w:sz w:val="22"/>
          <w:szCs w:val="22"/>
        </w:rPr>
        <w:t xml:space="preserve">-Art aus Japan.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(8), 35-38.</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(1983-5) </w:t>
      </w:r>
      <w:r>
        <w:rPr>
          <w:rFonts w:ascii="Calibri" w:hAnsi="Calibri" w:eastAsia="Calibri" w:cs="Calibri"/>
          <w:i/>
          <w:iCs/>
          <w:color w:val="000000"/>
          <w:sz w:val="22"/>
          <w:szCs w:val="22"/>
        </w:rPr>
        <w:t xml:space="preserve">The Japanese fruitflies</w:t>
      </w:r>
      <w:r>
        <w:rPr>
          <w:rFonts w:ascii="Calibri" w:hAnsi="Calibri" w:eastAsia="Calibri" w:cs="Calibri"/>
          <w:color w:val="000000"/>
          <w:sz w:val="22"/>
          <w:szCs w:val="22"/>
        </w:rPr>
        <w:t xml:space="preserve">. 1983, 1-48; 1984a-e, 49-96, 97-144, 145-192, 193-240, 241-288; 1985, 289-352. S. Ito,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Koyama J (1989) Pest status; south-east Asia and Japan.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63-66.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(1996) The fruit flies (Diptera: Tephritidae) of the east Asian region. </w:t>
      </w:r>
      <w:r>
        <w:rPr>
          <w:rFonts w:ascii="Calibri" w:hAnsi="Calibri" w:eastAsia="Calibri" w:cs="Calibri"/>
          <w:i/>
          <w:iCs/>
          <w:color w:val="000000"/>
          <w:sz w:val="22"/>
          <w:szCs w:val="22"/>
        </w:rPr>
        <w:t xml:space="preserve">Acta Zootaxonomica</w:t>
      </w:r>
      <w:r>
        <w:rPr>
          <w:rFonts w:ascii="Calibri" w:hAnsi="Calibri" w:eastAsia="Calibri" w:cs="Calibri"/>
          <w:color w:val="000000"/>
          <w:sz w:val="22"/>
          <w:szCs w:val="22"/>
        </w:rPr>
        <w:t xml:space="preserve"> Sinica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(Supplement).</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C (1939) [On the parasitic wasps of fruit flies attacking cherry]. </w:t>
      </w:r>
      <w:r>
        <w:rPr>
          <w:rFonts w:ascii="Calibri" w:hAnsi="Calibri" w:eastAsia="Calibri" w:cs="Calibri"/>
          <w:i/>
          <w:iCs/>
          <w:color w:val="000000"/>
          <w:sz w:val="22"/>
          <w:szCs w:val="22"/>
        </w:rPr>
        <w:t xml:space="preserve">Oyo-Dobutsugaku-Zasshi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revised in 2022 by the EPPO Secretariat. Only a very limited number of scientific references have been published since the last edition of the datasheet.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EPPO datasheets on pests recommended for regulation. Available online. </w:t>
      </w:r>
      <w:hyperlink r:id="rId573169475a854991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564769475a8549a87"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70641793" name="name459369475a8549d3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5069475a8549d3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730567">
    <w:multiLevelType w:val="hybridMultilevel"/>
    <w:lvl w:ilvl="0" w:tplc="76897260">
      <w:start w:val="1"/>
      <w:numFmt w:val="decimal"/>
      <w:lvlText w:val="%1."/>
      <w:lvlJc w:val="left"/>
      <w:pPr>
        <w:ind w:left="720" w:hanging="360"/>
      </w:pPr>
    </w:lvl>
    <w:lvl w:ilvl="1" w:tplc="76897260" w:tentative="1">
      <w:start w:val="1"/>
      <w:numFmt w:val="lowerLetter"/>
      <w:lvlText w:val="%2."/>
      <w:lvlJc w:val="left"/>
      <w:pPr>
        <w:ind w:left="1440" w:hanging="360"/>
      </w:pPr>
    </w:lvl>
    <w:lvl w:ilvl="2" w:tplc="76897260" w:tentative="1">
      <w:start w:val="1"/>
      <w:numFmt w:val="lowerRoman"/>
      <w:lvlText w:val="%3."/>
      <w:lvlJc w:val="right"/>
      <w:pPr>
        <w:ind w:left="2160" w:hanging="180"/>
      </w:pPr>
    </w:lvl>
    <w:lvl w:ilvl="3" w:tplc="76897260" w:tentative="1">
      <w:start w:val="1"/>
      <w:numFmt w:val="decimal"/>
      <w:lvlText w:val="%4."/>
      <w:lvlJc w:val="left"/>
      <w:pPr>
        <w:ind w:left="2880" w:hanging="360"/>
      </w:pPr>
    </w:lvl>
    <w:lvl w:ilvl="4" w:tplc="76897260" w:tentative="1">
      <w:start w:val="1"/>
      <w:numFmt w:val="lowerLetter"/>
      <w:lvlText w:val="%5."/>
      <w:lvlJc w:val="left"/>
      <w:pPr>
        <w:ind w:left="3600" w:hanging="360"/>
      </w:pPr>
    </w:lvl>
    <w:lvl w:ilvl="5" w:tplc="76897260" w:tentative="1">
      <w:start w:val="1"/>
      <w:numFmt w:val="lowerRoman"/>
      <w:lvlText w:val="%6."/>
      <w:lvlJc w:val="right"/>
      <w:pPr>
        <w:ind w:left="4320" w:hanging="180"/>
      </w:pPr>
    </w:lvl>
    <w:lvl w:ilvl="6" w:tplc="76897260" w:tentative="1">
      <w:start w:val="1"/>
      <w:numFmt w:val="decimal"/>
      <w:lvlText w:val="%7."/>
      <w:lvlJc w:val="left"/>
      <w:pPr>
        <w:ind w:left="5040" w:hanging="360"/>
      </w:pPr>
    </w:lvl>
    <w:lvl w:ilvl="7" w:tplc="76897260" w:tentative="1">
      <w:start w:val="1"/>
      <w:numFmt w:val="lowerLetter"/>
      <w:lvlText w:val="%8."/>
      <w:lvlJc w:val="left"/>
      <w:pPr>
        <w:ind w:left="5760" w:hanging="360"/>
      </w:pPr>
    </w:lvl>
    <w:lvl w:ilvl="8" w:tplc="76897260" w:tentative="1">
      <w:start w:val="1"/>
      <w:numFmt w:val="lowerRoman"/>
      <w:lvlText w:val="%9."/>
      <w:lvlJc w:val="right"/>
      <w:pPr>
        <w:ind w:left="6480" w:hanging="180"/>
      </w:pPr>
    </w:lvl>
  </w:abstractNum>
  <w:abstractNum w:abstractNumId="31730566">
    <w:multiLevelType w:val="hybridMultilevel"/>
    <w:lvl w:ilvl="0" w:tplc="371824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730566">
    <w:abstractNumId w:val="31730566"/>
  </w:num>
  <w:num w:numId="31730567">
    <w:abstractNumId w:val="317305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4014292" Type="http://schemas.microsoft.com/office/2011/relationships/commentsExtended" Target="commentsExtended.xml"/><Relationship Id="rId619682292" Type="http://schemas.microsoft.com/office/2011/relationships/people" Target="people.xml"/><Relationship Id="rId439469475a8547a61" Type="http://schemas.openxmlformats.org/officeDocument/2006/relationships/hyperlink" Target="https://gd.eppo.int/taxon/RHACJA/" TargetMode="External"/><Relationship Id="rId530769475a8547acc" Type="http://schemas.openxmlformats.org/officeDocument/2006/relationships/hyperlink" Target="https://gd.eppo.int/taxon/RHACJA/categorization" TargetMode="External"/><Relationship Id="rId113669475a8549577" Type="http://schemas.openxmlformats.org/officeDocument/2006/relationships/hyperlink" Target="https://gd.eppo.int/taxon/DROSSU/datasheet" TargetMode="External"/><Relationship Id="rId100769475a85495f9" Type="http://schemas.openxmlformats.org/officeDocument/2006/relationships/hyperlink" Target="https://doi.org/10.2903/j.efsa.2020.5931" TargetMode="External"/><Relationship Id="rId956969475a854962f" Type="http://schemas.openxmlformats.org/officeDocument/2006/relationships/hyperlink" Target="https://ec.europa.eu/food/plants/plant-health-and-biosecurity/european-union-notification-system-plant-health-interceptions-europhyt/interceptions_en" TargetMode="External"/><Relationship Id="rId573169475a8549913" Type="http://schemas.openxmlformats.org/officeDocument/2006/relationships/hyperlink" Target="https://gd.eppo.int" TargetMode="External"/><Relationship Id="rId564769475a8549a87" Type="http://schemas.openxmlformats.org/officeDocument/2006/relationships/hyperlink" Target="https://doi.org/10.1111/j.1365-2338.1983.tb01715.x" TargetMode="External"/><Relationship Id="rId701669475a8548c72" Type="http://schemas.openxmlformats.org/officeDocument/2006/relationships/image" Target="media/imgrId701669475a8548c72.jpg"/><Relationship Id="rId785069475a8549d31" Type="http://schemas.openxmlformats.org/officeDocument/2006/relationships/image" Target="media/imgrId785069475a8549d3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