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et al. emend. Safni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rot of potato, moko disease of banana</w:t>
            </w:r>
            <w:hyperlink r:id="rId9404696b5771c484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3682696b5771c48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533560" name="name8372696b5771c5037" descr="18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9.jpg"/>
                          <pic:cNvPicPr/>
                        </pic:nvPicPr>
                        <pic:blipFill>
                          <a:blip r:embed="rId6729696b5771c5035" cstate="print"/>
                          <a:stretch>
                            <a:fillRect/>
                          </a:stretch>
                        </pic:blipFill>
                        <pic:spPr>
                          <a:xfrm>
                            <a:off x="0" y="0"/>
                            <a:ext cx="2160000" cy="1281600"/>
                          </a:xfrm>
                          <a:prstGeom prst="rect">
                            <a:avLst/>
                          </a:prstGeom>
                          <a:ln w="0">
                            <a:noFill/>
                          </a:ln>
                        </pic:spPr>
                      </pic:pic>
                    </a:graphicData>
                  </a:graphic>
                </wp:inline>
              </w:drawing>
            </w:r>
            <w:hyperlink r:id="rId8061696b5771c519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This datasheet considers phylotype II as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 </w:t>
      </w:r>
      <w:r>
        <w:rPr>
          <w:rFonts w:ascii="Calibri" w:hAnsi="Calibri" w:eastAsia="Calibri" w:cs="Calibri"/>
          <w:color w:val="000000"/>
          <w:sz w:val="22"/>
          <w:szCs w:val="22"/>
        </w:rPr>
        <w:t xml:space="preserve">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has a wide range of cultivated and wild hosts. Of major economic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and the musaceous crops banana and plantain. Some genotypes with apparent host specificity were historically designated race status, i.e. on banana/plantain (race 2) and potato (race 3). Strains pathogenic to banana and plantain are now known to comprise several sequevars of phylotype II (PIIA-6, PIIA-24, PIIA-38, PIIA-41, PIIA-53, PIIB-3, PIIB-4 and PIIB-25), although only PIIA-24 and PIIA-53 appear to be restricted to banana and plantain, with the other sequevars naturally occurring on a wider host range including related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spp. as well as the solanaceous hosts. A variant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 which is not pathogenic on banana, was termed PIIB-4NPB and was found to infect plantain,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peppers, aubergine,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and cucurbits in Martinique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strain has also been found in Brazil, Costa Rica, French Guiana, and Trinidad.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PIIB-4 was found on potato in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1 (PIIB-1; formerly referred to as race 3 biovar 2) has spread worldwide through trade in infected potatoes and has been introduced into the EPPO region (Janse, 1996).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This strain also infects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spp. Another phylotype II sequevar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sequevars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have a wide host range, often including solanaceous crops. Many perennial non-crop species, including nightshades of the Solanaceae, are also hosts of the pathogen worldwide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New hosts are still being discovered e.g.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in Florida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Natural hosts worldwide are listed below, focusing mainly on cultivated plants where isolates of the bacterium have been characterized to phylotype and sequevar of the RSSC. For historical host lists, see Kelman (1953), Bradbury (1986), Persley (1986) and Hayward (1994). Several other host lists, including wild species, have been reported, with a wider range than currently shown below, but for which the pathogen has yet to be fully characterized (e.g.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&amp;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hildebrandtii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is regarded to be of Central and South American origin where the largest diversity of genotypes is found. Certain strains have been dispersed worldwide through international trade in infected, often asymptomatic, vegetatively propagated crops e.g. banana/plantain suckers, potato tubers and ornamental host plants and plant parts. Although originally thought to originate in the rainforests of Costa Rica and the Caribbean area, the current distribution of strains causing Moko disease now covers many countries in Latin America. Furthermore, sequevar PIIB-3 has been found causing bugtok and Moko diseases of plantain (saba and cardaba ABB varieties) and dessert banana (AAA varieties) in the Philippines (Villa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PIIB-4 has been found causing Moko disease of dessert bananas in Malaysia (Zulperi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Originating in South America, where it is widespread, the sequevar PIIB-1 has spread worldwide to potato growing areas of Africa, Asia, Europe and Oceania. In addition to spread in infected potato, this strain has also spread through international trade of 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cuttings and entered protected horticulture in Europe and the USA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Within the EPPO region, disease outbreaks in potato, tomato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have been strictly monitored and eradication measures imposed, although the bacterium has established in river systems in a number of countries, from which it is more difficult to eradicate entirely.</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(RSSC phylotype II), is as follows:</w:t>
      </w:r>
    </w:p>
    <w:p>
      <w:r>
        <w:drawing>
          <wp:inline distT="0" distB="0" distL="0" distR="0">
            <wp:extent cx="6120000" cy="3067200"/>
            <wp:docPr id="90056057" name="name4611696b5771c70f6" descr="RAL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L_distribution_map.jpg"/>
                    <pic:cNvPicPr/>
                  </pic:nvPicPr>
                  <pic:blipFill>
                    <a:blip r:embed="rId5681696b5771c70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Netherlands, Poland, Portugal (mainland), Romania, Russian Federation (the) (Central Russia), Serbia, Slovenia, Spain (mainland), Sweden, Türkiye, Ukraine, United Kingdom (England,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Cameroon, Cote d'Ivoire, Egypt, Ethiopia, Guinea, Kenya, Madagascar, Malawi, Mali, Niger, Nigeria, Reunion, Rwanda,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Guizhou, Hebei, Hubei, Hunan, Neimenggu, Shandong, Sichuan, Yunnan, Zhejiang), India (Himachal Pradesh, Karnataka, Madhya Pradesh, Manipur, Meghalaya, Tripura, Uttar Pradesh, West Bengal), Iran, Islamic Republic of, Korea, Republic of, Malaysia (Sabah, West), Myanmar, Nepal,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Louisiana, New Jersey, North Carolina, South Carolina,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often described as soilborne, survival is usually short lived at low temperature in bare soil but is significant in alternative wild host plants (especially perennial nightshade species growing in waterlogged conditions or overwintering volunteers from susceptible crops).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sequevar PIIB-1 that can then spread to susceptible potato and tomato crops when irrigated with contaminated surface water in the summer. The bacterium has been shown to survive in a viable but non-culturable (VBNC) form, but the epidemiological relevance of this is unclear (van Overbeek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is usually most severe at temperatures of 24-35°C, although sequevar PIIB-1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the major cause of wilting.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w:t>
      </w: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The youngest leaves are the first to be affected and have a flaccid appearance, this usually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 </w:t>
      </w: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Moko disease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r>
        <w:rPr>
          <w:rFonts w:ascii="Calibri" w:hAnsi="Calibri" w:eastAsia="Calibri" w:cs="Calibri"/>
          <w:i/>
          <w:iCs/>
          <w:color w:val="000000"/>
          <w:sz w:val="22"/>
          <w:szCs w:val="22"/>
        </w:rPr>
        <w:t xml:space="preserve">Fusarium odoratissimum</w:t>
      </w:r>
      <w:r>
        <w:rPr>
          <w:rFonts w:ascii="Calibri" w:hAnsi="Calibri" w:eastAsia="Calibri" w:cs="Calibri"/>
          <w:color w:val="000000"/>
          <w:sz w:val="22"/>
          <w:szCs w:val="22"/>
        </w:rPr>
        <w:t xml:space="preserve">. A clear distinction is possible when fruits are affected: brown dry rot is seen only in the case of Moko disease. In the Philippines, the symptoms of Bugtok disease on AAB type cooking banana are similar to those which cause Moko disease on AAA Cavendish banana. The two diseases are caused by the same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3), which is genetically identical to a strain from Honduras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 </w:t>
      </w:r>
      <w:r>
        <w:rPr>
          <w:rFonts w:ascii="Calibri" w:hAnsi="Calibri" w:eastAsia="Calibri" w:cs="Calibri"/>
          <w:color w:val="000000"/>
          <w:sz w:val="22"/>
          <w:szCs w:val="22"/>
        </w:rPr>
        <w:t xml:space="preserve">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 </w:t>
      </w:r>
      <w:r>
        <w:rPr>
          <w:rFonts w:ascii="Calibri" w:hAnsi="Calibri" w:eastAsia="Calibri" w:cs="Calibri"/>
          <w:color w:val="000000"/>
          <w:sz w:val="22"/>
          <w:szCs w:val="22"/>
        </w:rPr>
        <w:t xml:space="preserve">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there are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or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banana suckers and ornamental plants for planting). Asymptomatic (latent) infections, which escape visual inspections, are common at low temperatures when the rates of infection and colonization are slower, allowing host resistance mechanisms to be more effective. Similarly, latent infections also tend to occur in tolerant varieties.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bacterium is transmitted mechanically during pruning operations or when cuttings are taken for propagation.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are transmitted by insects (including pollinating flies, bees, wasps and thrips on banana) with potential for rapid spread over several kilometres. Spread to neighbouring plants can also occur through soil drainage water and by root contact. The bacterium also spreads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(Janse, 1996).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Moko disease has caused considerable hardship to both subsistence and cash economies, where banana is a major, low input, staple source of carbohydrate, vitamins and minerals for countless communities.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reliable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et al.,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a quarantine pest in many countries. The occurrence around the world of different strains of the pathogen presents an ongoing risk of the introduction of new variants capable of affecting the European and Mediterranean potato and tomato production. Absence of the bacterium is an important consideration for countries and pest free areas exporting seed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bacterium is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also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since strains other than PIIB-1 have higher temperature optima. Banana-infecting strains are not found in the banana-producing areas of the southern Mediterranean zone. A particular variant of the banana-infecting strain PIIB-4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(named PIIB-4NPB), is not pathogenic on banana but has been shown to infect cucurbits and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should be applied to vegetative propagating material (e.g. seed potatoes, banana suckers and ornamental plants for planting) of host plants to prevent the international movement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that provides guidance on surveillance for the pathogen and its containment and eradication if found.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(RSSC)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7952696b5771c822c"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Remenant B, Chiroleu F, Lefeuvre P, Prior P (2012) Phylogeny and population structure of brown rot- and Moko disease-causing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2367-2375. </w:t>
      </w:r>
      <w:hyperlink r:id="rId3226696b5771c8336" w:history="1">
        <w:r>
          <w:rPr>
            <w:rFonts w:ascii="Calibri" w:hAnsi="Calibri" w:eastAsia="Calibri" w:cs="Calibri"/>
            <w:color w:val="0000CC"/>
            <w:sz w:val="22"/>
            <w:szCs w:val="22"/>
            <w:u w:val="single"/>
          </w:rPr>
          <w:t xml:space="preserve">https://doi.org/10.1128/AEM.06123-11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Cruz L, Eloy M, Quirino F, Oliveira H, Tenreiro R (2012)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plants and environmental sources in Portugal.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687–706.</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5589696b5771c852c"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eds Allen C, Prior P,</w:t>
      </w:r>
      <w:r>
        <w:rPr>
          <w:rFonts w:ascii="Calibri" w:hAnsi="Calibri" w:eastAsia="Calibri" w:cs="Calibri"/>
          <w:color w:val="000000"/>
          <w:sz w:val="22"/>
          <w:szCs w:val="22"/>
        </w:rPr>
        <w:t xml:space="preserve">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7952696b5771c85b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1258696b5771c861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1317696b5771c864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w:t>
      </w:r>
      <w:hyperlink r:id="rId1041696b5771c8698" w:history="1">
        <w:r>
          <w:rPr>
            <w:rFonts w:ascii="Calibri" w:hAnsi="Calibri" w:eastAsia="Calibri" w:cs="Calibri"/>
            <w:color w:val="0000CC"/>
            <w:sz w:val="22"/>
            <w:szCs w:val="22"/>
            <w:u w:val="single"/>
          </w:rPr>
          <w:t xml:space="preserve"> 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7766696b5771c86e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6050696b5771c88b1" w:history="1">
        <w:r>
          <w:rPr>
            <w:rFonts w:ascii="Calibri" w:hAnsi="Calibri" w:eastAsia="Calibri" w:cs="Calibri"/>
            <w:color w:val="0000CC"/>
            <w:sz w:val="22"/>
            <w:szCs w:val="22"/>
            <w:u w:val="single"/>
          </w:rPr>
          <w:t xml:space="preserve">https://doi.org/10.3389/fpls.2014.00715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(1996) Potato brown rot in western Europe – history, present occurrence and some remarks on possible origin, epidemiology and control strategies.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679-695. </w:t>
      </w:r>
      <w:hyperlink r:id="rId8967696b5771c8932" w:history="1">
        <w:r>
          <w:rPr>
            <w:rFonts w:ascii="Calibri" w:hAnsi="Calibri" w:eastAsia="Calibri" w:cs="Calibri"/>
            <w:color w:val="0000CC"/>
            <w:sz w:val="22"/>
            <w:szCs w:val="22"/>
            <w:u w:val="single"/>
          </w:rPr>
          <w:t xml:space="preserve">https://doi.org/10.1111/j.1365-2338.1996.tb01512.x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Ji P, Allen C, Sanchez Perez A, Yao J, Elphinstone JG, Jones JB, Momol MT (2007) New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associated with vegetable and ornamental crops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(2),195-203.</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Kim SH, Olson TN, Schaad NW, Moorman GW (2003)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the causal agent of brown rot of potato, identified in geraniums in Pennsylvania, Delaware, and Connecticut.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450.</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6780696b5771c8c11"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6785696b5771c8c92"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9868696b5771c8fad"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9002696b5771c93b3"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3083696b5771c93eb"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 Overbeek LS, Bergervoet JHW, Jacobs FHH and van Elsas JD (2004) The low-temperature-induced viable-but-nonculturable state affects the virulence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463-469.</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Villa JE, Horita M, Hyakumachi M, Tsuchiya K (2021) Pathogenic and genetic variability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the Philippines.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 544-554.</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 </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4109696b5771c9895"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Zulperi D, Sijam K, Ahmad ZAM, Awang Y, Ismail SI, Asib N, Hata EM (2016)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sequevar 4 strains associated with Moko disease of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in Peninsular Malaysia.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(2), 257-270.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EPPO datasheets on pests recommended for regulation. Available online. </w:t>
      </w:r>
      <w:hyperlink r:id="rId4049696b5771c9a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915569" name="name6924696b5771c9c5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05696b5771c9c5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180894">
    <w:multiLevelType w:val="hybridMultilevel"/>
    <w:lvl w:ilvl="0" w:tplc="24235248">
      <w:start w:val="1"/>
      <w:numFmt w:val="decimal"/>
      <w:lvlText w:val="%1."/>
      <w:lvlJc w:val="left"/>
      <w:pPr>
        <w:ind w:left="720" w:hanging="360"/>
      </w:pPr>
    </w:lvl>
    <w:lvl w:ilvl="1" w:tplc="24235248" w:tentative="1">
      <w:start w:val="1"/>
      <w:numFmt w:val="lowerLetter"/>
      <w:lvlText w:val="%2."/>
      <w:lvlJc w:val="left"/>
      <w:pPr>
        <w:ind w:left="1440" w:hanging="360"/>
      </w:pPr>
    </w:lvl>
    <w:lvl w:ilvl="2" w:tplc="24235248" w:tentative="1">
      <w:start w:val="1"/>
      <w:numFmt w:val="lowerRoman"/>
      <w:lvlText w:val="%3."/>
      <w:lvlJc w:val="right"/>
      <w:pPr>
        <w:ind w:left="2160" w:hanging="180"/>
      </w:pPr>
    </w:lvl>
    <w:lvl w:ilvl="3" w:tplc="24235248" w:tentative="1">
      <w:start w:val="1"/>
      <w:numFmt w:val="decimal"/>
      <w:lvlText w:val="%4."/>
      <w:lvlJc w:val="left"/>
      <w:pPr>
        <w:ind w:left="2880" w:hanging="360"/>
      </w:pPr>
    </w:lvl>
    <w:lvl w:ilvl="4" w:tplc="24235248" w:tentative="1">
      <w:start w:val="1"/>
      <w:numFmt w:val="lowerLetter"/>
      <w:lvlText w:val="%5."/>
      <w:lvlJc w:val="left"/>
      <w:pPr>
        <w:ind w:left="3600" w:hanging="360"/>
      </w:pPr>
    </w:lvl>
    <w:lvl w:ilvl="5" w:tplc="24235248" w:tentative="1">
      <w:start w:val="1"/>
      <w:numFmt w:val="lowerRoman"/>
      <w:lvlText w:val="%6."/>
      <w:lvlJc w:val="right"/>
      <w:pPr>
        <w:ind w:left="4320" w:hanging="180"/>
      </w:pPr>
    </w:lvl>
    <w:lvl w:ilvl="6" w:tplc="24235248" w:tentative="1">
      <w:start w:val="1"/>
      <w:numFmt w:val="decimal"/>
      <w:lvlText w:val="%7."/>
      <w:lvlJc w:val="left"/>
      <w:pPr>
        <w:ind w:left="5040" w:hanging="360"/>
      </w:pPr>
    </w:lvl>
    <w:lvl w:ilvl="7" w:tplc="24235248" w:tentative="1">
      <w:start w:val="1"/>
      <w:numFmt w:val="lowerLetter"/>
      <w:lvlText w:val="%8."/>
      <w:lvlJc w:val="left"/>
      <w:pPr>
        <w:ind w:left="5760" w:hanging="360"/>
      </w:pPr>
    </w:lvl>
    <w:lvl w:ilvl="8" w:tplc="24235248" w:tentative="1">
      <w:start w:val="1"/>
      <w:numFmt w:val="lowerRoman"/>
      <w:lvlText w:val="%9."/>
      <w:lvlJc w:val="right"/>
      <w:pPr>
        <w:ind w:left="6480" w:hanging="180"/>
      </w:pPr>
    </w:lvl>
  </w:abstractNum>
  <w:abstractNum w:abstractNumId="81180893">
    <w:multiLevelType w:val="hybridMultilevel"/>
    <w:lvl w:ilvl="0" w:tplc="221393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180893">
    <w:abstractNumId w:val="81180893"/>
  </w:num>
  <w:num w:numId="81180894">
    <w:abstractNumId w:val="811808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4813849" Type="http://schemas.microsoft.com/office/2011/relationships/commentsExtended" Target="commentsExtended.xml"/><Relationship Id="rId589892782" Type="http://schemas.microsoft.com/office/2011/relationships/people" Target="people.xml"/><Relationship Id="rId9404696b5771c484e" Type="http://schemas.openxmlformats.org/officeDocument/2006/relationships/hyperlink" Target="https://gd.eppo.int/taxon/RALSSL/" TargetMode="External"/><Relationship Id="rId3682696b5771c48b8" Type="http://schemas.openxmlformats.org/officeDocument/2006/relationships/hyperlink" Target="https://gd.eppo.int/taxon/RALSSL/categorization" TargetMode="External"/><Relationship Id="rId8061696b5771c5197" Type="http://schemas.openxmlformats.org/officeDocument/2006/relationships/hyperlink" Target="https://gd.eppo.int/taxon/RALSSL/photos" TargetMode="External"/><Relationship Id="rId7952696b5771c822c" Type="http://schemas.openxmlformats.org/officeDocument/2006/relationships/hyperlink" Target="https://doi.org/10.3389/fpls.2017.01290" TargetMode="External"/><Relationship Id="rId3226696b5771c8336" Type="http://schemas.openxmlformats.org/officeDocument/2006/relationships/hyperlink" Target="https://doi.org/10.1128/AEM.06123-11" TargetMode="External"/><Relationship Id="rId5589696b5771c852c" Type="http://schemas.openxmlformats.org/officeDocument/2006/relationships/hyperlink" Target="https://doi.org/10.2903/j.efsa.2019.5618" TargetMode="External"/><Relationship Id="rId7952696b5771c85bf" Type="http://schemas.openxmlformats.org/officeDocument/2006/relationships/hyperlink" Target="https://gd.eppo.int/" TargetMode="External"/><Relationship Id="rId1258696b5771c8613" Type="http://schemas.openxmlformats.org/officeDocument/2006/relationships/hyperlink" Target="https://gd.eppo.int/" TargetMode="External"/><Relationship Id="rId1317696b5771c8647" Type="http://schemas.openxmlformats.org/officeDocument/2006/relationships/hyperlink" Target="https://gd.eppo.int/" TargetMode="External"/><Relationship Id="rId1041696b5771c8698" Type="http://schemas.openxmlformats.org/officeDocument/2006/relationships/hyperlink" Target="https://gd.eppo.int/" TargetMode="External"/><Relationship Id="rId7766696b5771c86ea" Type="http://schemas.openxmlformats.org/officeDocument/2006/relationships/hyperlink" Target="https://gd.eppo.int/" TargetMode="External"/><Relationship Id="rId6050696b5771c88b1" Type="http://schemas.openxmlformats.org/officeDocument/2006/relationships/hyperlink" Target="https://doi.org/10.3389/fpls.2014.00715" TargetMode="External"/><Relationship Id="rId8967696b5771c8932" Type="http://schemas.openxmlformats.org/officeDocument/2006/relationships/hyperlink" Target="https://doi.org/10.1111/j.1365-2338.1996.tb01512.x" TargetMode="External"/><Relationship Id="rId6780696b5771c8c11" Type="http://schemas.openxmlformats.org/officeDocument/2006/relationships/hyperlink" Target="https://doi.org/10.3389/fmicb.2018.01228" TargetMode="External"/><Relationship Id="rId6785696b5771c8c92" Type="http://schemas.openxmlformats.org/officeDocument/2006/relationships/hyperlink" Target="https://doi.org/10.1111/j.1364-3703.2012.00804.x" TargetMode="External"/><Relationship Id="rId9868696b5771c8fad" Type="http://schemas.openxmlformats.org/officeDocument/2006/relationships/hyperlink" Target="https://doi.org/10.3390/pathogens9110886" TargetMode="External"/><Relationship Id="rId9002696b5771c93b3" Type="http://schemas.openxmlformats.org/officeDocument/2006/relationships/hyperlink" Target="https://doi.org/10.1099/ijs.0.066712-0" TargetMode="External"/><Relationship Id="rId3083696b5771c93eb" Type="http://schemas.openxmlformats.org/officeDocument/2006/relationships/hyperlink" Target="https://plantpath.ifas.ufl.edu/rsol/RalstoniaPublications_PDF/USDARalstoniaSanitationProtocolsGeraniumOffshore.pdf" TargetMode="External"/><Relationship Id="rId4109696b5771c9895" Type="http://schemas.openxmlformats.org/officeDocument/2006/relationships/hyperlink" Target="https://doi.org/10.1264/jsme2.ME14144" TargetMode="External"/><Relationship Id="rId4049696b5771c9a6b" Type="http://schemas.openxmlformats.org/officeDocument/2006/relationships/hyperlink" Target="https://gd.eppo.int" TargetMode="External"/><Relationship Id="rId6729696b5771c5035" Type="http://schemas.openxmlformats.org/officeDocument/2006/relationships/image" Target="media/imgrId6729696b5771c5035.jpg"/><Relationship Id="rId5681696b5771c70f2" Type="http://schemas.openxmlformats.org/officeDocument/2006/relationships/image" Target="media/imgrId5681696b5771c70f2.jpg"/><Relationship Id="rId8905696b5771c9c59" Type="http://schemas.openxmlformats.org/officeDocument/2006/relationships/image" Target="media/imgrId8905696b5771c9c5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