
<file path=[Content_Types].xml><?xml version="1.0" encoding="utf-8"?>
<Types xmlns="http://schemas.openxmlformats.org/package/2006/content-types">
  <Override PartName="/word/footnotes.xml" ContentType="application/vnd.openxmlformats-officedocument.wordprocessingml.footnotes+xml"/>
  <Override PartName="/word/comments.xml" ContentType="application/vnd.openxmlformats-officedocument.wordprocessingml.comment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Default Extension="gif" ContentType="image/gif"> </Default>
  <Default Extension="jpg" ContentType="image/jpg"> </Default>
  <Default Extension="png" ContentType="image/png"> </Default>
  <Default Extension="jpeg" ContentType="image/jpeg"> </Default>
  <Default Extension="bmp" ContentType="image/bmp"> </Default>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widowControl w:val="on"/>
        <w:pBdr/>
        <w:spacing w:before="188" w:after="188" w:line="240" w:lineRule="auto"/>
        <w:ind w:left="0" w:right="0"/>
        <w:jc w:val="left"/>
        <w:outlineLvl w:val="0"/>
      </w:pPr>
      <w:r>
        <w:rPr>
          <w:rFonts w:ascii="Calibri" w:hAnsi="Calibri" w:eastAsia="Calibri" w:cs="Calibri"/>
          <w:b/>
          <w:bCs/>
          <w:color w:val="000000"/>
          <w:sz w:val="28"/>
          <w:szCs w:val="28"/>
        </w:rPr>
        <w:t xml:space="preserve">EPPO Datasheet: </w:t>
      </w:r>
      <w:r>
        <w:rPr>
          <w:rFonts w:ascii="Calibri" w:hAnsi="Calibri" w:eastAsia="Calibri" w:cs="Calibri"/>
          <w:b/>
          <w:bCs/>
          <w:i/>
          <w:iCs/>
          <w:color w:val="000000"/>
          <w:sz w:val="28"/>
          <w:szCs w:val="28"/>
        </w:rPr>
        <w:t xml:space="preserve">Pseudomonas syringae pv. actinidiae</w:t>
      </w:r>
    </w:p>
    <w:p>
      <w:pPr>
        <w:widowControl w:val="on"/>
        <w:pBdr/>
        <w:spacing w:before="0" w:after="0" w:line="240" w:lineRule="auto"/>
        <w:ind w:left="0" w:right="0"/>
        <w:jc w:val="left"/>
      </w:pPr>
      <w:r>
        <w:rPr>
          <w:rFonts w:ascii="Calibri" w:hAnsi="Calibri" w:eastAsia="Calibri" w:cs="Calibri"/>
          <w:color w:val="000000"/>
          <w:sz w:val="22"/>
          <w:szCs w:val="22"/>
        </w:rPr>
        <w:t xml:space="preserve">Last updated: 2021-06-02</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IDENTITY</w:t>
      </w:r>
    </w:p>
    <w:tbl>
      <w:tblPr>
        <w:tblStyle w:val="NormalTablePHPDOCX"/>
        <w:tblCellMar>
          <w:left w:type="dxa" w:w="0"/>
          <w:right w:type="dxa" w:w="0"/>
        </w:tblCellMar>
        <w:tblW w:w="5000" w:type="pct"/>
        <w:tblCellSpacing w:w="30" w:type="dxa"/>
        <w:tblInd w:w="0" w:type="auto"/>
        <w:tblBorders/>
      </w:tblPr>
      <w:tblGrid>
        <w:gridCol w:w="3000"/>
        <w:gridCol w:w="2000"/>
      </w:tblGrid>
      <w:tr>
        <w:trPr>
          <w:trHeight w:val="0" w:hRule="atLeast"/>
        </w:trPr>
        <w:tc>
          <w:tcPr>
            <w:tcW w:w="3000" w:type="pct"/>
            <w:tcMar>
              <w:top w:w="15" w:type="dxa"/>
              <w:left w:w="15" w:type="dxa"/>
              <w:bottom w:w="15" w:type="dxa"/>
              <w:right w:w="15" w:type="dxa"/>
            </w:tcMar>
            <w:vAlign w:val="center"/>
          </w:tcPr>
          <w:p>
            <w:pPr>
              <w:widowControl w:val="on"/>
              <w:pBdr/>
              <w:spacing w:before="0" w:after="0" w:line="240" w:lineRule="auto"/>
              <w:ind w:left="0" w:right="0"/>
              <w:jc w:val="left"/>
            </w:pPr>
            <w:r>
              <w:rPr>
                <w:rFonts w:ascii="Calibri" w:hAnsi="Calibri" w:eastAsia="Calibri" w:cs="Calibri"/>
                <w:b/>
                <w:bCs/>
                <w:color w:val="000000"/>
                <w:position w:val="-3"/>
                <w:sz w:val="22"/>
                <w:szCs w:val="22"/>
              </w:rPr>
              <w:t xml:space="preserve">Preferred name:</w:t>
            </w:r>
            <w:r>
              <w:rPr>
                <w:rFonts w:ascii="Calibri" w:hAnsi="Calibri" w:eastAsia="Calibri" w:cs="Calibri"/>
                <w:color w:val="000000"/>
                <w:position w:val="-3"/>
                <w:sz w:val="22"/>
                <w:szCs w:val="22"/>
              </w:rPr>
              <w:t xml:space="preserve"> </w:t>
            </w:r>
            <w:r>
              <w:rPr>
                <w:rFonts w:ascii="Calibri" w:hAnsi="Calibri" w:eastAsia="Calibri" w:cs="Calibri"/>
                <w:i/>
                <w:iCs/>
                <w:color w:val="000000"/>
                <w:position w:val="-3"/>
                <w:sz w:val="22"/>
                <w:szCs w:val="22"/>
              </w:rPr>
              <w:t xml:space="preserve">Pseudomonas syringae pv. actinidiae</w:t>
            </w:r>
            <w:r>
              <w:rPr>
                <w:rFonts w:ascii="Calibri" w:hAnsi="Calibri" w:eastAsia="Calibri" w:cs="Calibri"/>
                <w:b/>
                <w:bCs/>
                <w:color w:val="000000"/>
                <w:position w:val="-3"/>
                <w:sz w:val="22"/>
                <w:szCs w:val="22"/>
              </w:rPr>
              <w:br/>
              <w:t xml:space="preserve">Authority:</w:t>
            </w:r>
            <w:r>
              <w:rPr>
                <w:rFonts w:ascii="Calibri" w:hAnsi="Calibri" w:eastAsia="Calibri" w:cs="Calibri"/>
                <w:color w:val="000000"/>
                <w:position w:val="-3"/>
                <w:sz w:val="22"/>
                <w:szCs w:val="22"/>
              </w:rPr>
              <w:t xml:space="preserve"> Takikawa, Serizawa, Ichikawa, Tsuyumu &amp; Goto</w:t>
            </w:r>
            <w:r>
              <w:rPr>
                <w:rFonts w:ascii="Calibri" w:hAnsi="Calibri" w:eastAsia="Calibri" w:cs="Calibri"/>
                <w:b/>
                <w:bCs/>
                <w:color w:val="000000"/>
                <w:position w:val="-3"/>
                <w:sz w:val="22"/>
                <w:szCs w:val="22"/>
              </w:rPr>
              <w:br/>
              <w:t xml:space="preserve">Taxonomic position:</w:t>
            </w:r>
            <w:r>
              <w:rPr>
                <w:rFonts w:ascii="Calibri" w:hAnsi="Calibri" w:eastAsia="Calibri" w:cs="Calibri"/>
                <w:color w:val="000000"/>
                <w:position w:val="-3"/>
                <w:sz w:val="22"/>
                <w:szCs w:val="22"/>
              </w:rPr>
              <w:t xml:space="preserve"> Bacteria: Proteobacteria: Gammaproteobacteria: Pseudomonadales: Pseudomonadaceae</w:t>
            </w:r>
            <w:r>
              <w:rPr>
                <w:rFonts w:ascii="Calibri" w:hAnsi="Calibri" w:eastAsia="Calibri" w:cs="Calibri"/>
                <w:b/>
                <w:bCs/>
                <w:color w:val="000000"/>
                <w:position w:val="-3"/>
                <w:sz w:val="22"/>
                <w:szCs w:val="22"/>
              </w:rPr>
              <w:br/>
              <w:t xml:space="preserve">Common names in English:</w:t>
            </w:r>
            <w:r>
              <w:rPr>
                <w:rFonts w:ascii="Calibri" w:hAnsi="Calibri" w:eastAsia="Calibri" w:cs="Calibri"/>
                <w:color w:val="000000"/>
                <w:position w:val="-3"/>
                <w:sz w:val="22"/>
                <w:szCs w:val="22"/>
              </w:rPr>
              <w:t xml:space="preserve"> bacterial canker of kiwi fruit</w:t>
            </w:r>
            <w:hyperlink r:id="rId46906af0b15879fb2" w:history="1">
              <w:r>
                <w:rPr>
                  <w:rFonts w:ascii="Calibri" w:hAnsi="Calibri" w:eastAsia="Calibri" w:cs="Calibri"/>
                  <w:color w:val="0000CC"/>
                  <w:position w:val="-3"/>
                  <w:sz w:val="22"/>
                  <w:szCs w:val="22"/>
                  <w:u w:val="single"/>
                </w:rPr>
                <w:br/>
                <w:t xml:space="preserve">view more common names online...</w:t>
              </w:r>
            </w:hyperlink>
            <w:r>
              <w:rPr>
                <w:rFonts w:ascii="Calibri" w:hAnsi="Calibri" w:eastAsia="Calibri" w:cs="Calibri"/>
                <w:b/>
                <w:bCs/>
                <w:color w:val="000000"/>
                <w:position w:val="-3"/>
                <w:sz w:val="22"/>
                <w:szCs w:val="22"/>
              </w:rPr>
              <w:br/>
              <w:t xml:space="preserve">EPPO Categorization:</w:t>
            </w:r>
            <w:r>
              <w:rPr>
                <w:rFonts w:ascii="Calibri" w:hAnsi="Calibri" w:eastAsia="Calibri" w:cs="Calibri"/>
                <w:color w:val="000000"/>
                <w:position w:val="-3"/>
                <w:sz w:val="22"/>
                <w:szCs w:val="22"/>
              </w:rPr>
              <w:t xml:space="preserve"> A2 list</w:t>
            </w:r>
            <w:r>
              <w:rPr>
                <w:rFonts w:ascii="Calibri" w:hAnsi="Calibri" w:eastAsia="Calibri" w:cs="Calibri"/>
                <w:b/>
                <w:bCs/>
                <w:color w:val="000000"/>
                <w:position w:val="-3"/>
                <w:sz w:val="22"/>
                <w:szCs w:val="22"/>
              </w:rPr>
              <w:br/>
              <w:t xml:space="preserve">EU Categorization:</w:t>
            </w:r>
            <w:r>
              <w:rPr>
                <w:rFonts w:ascii="Calibri" w:hAnsi="Calibri" w:eastAsia="Calibri" w:cs="Calibri"/>
                <w:color w:val="000000"/>
                <w:position w:val="-3"/>
                <w:sz w:val="22"/>
                <w:szCs w:val="22"/>
              </w:rPr>
              <w:t xml:space="preserve"> Emergency measures (formerly), RNQP ((EU) 2019/2072 Annex IV)</w:t>
            </w:r>
            <w:hyperlink r:id="rId98036af0b1587a005" w:history="1">
              <w:r>
                <w:rPr>
                  <w:rFonts w:ascii="Calibri" w:hAnsi="Calibri" w:eastAsia="Calibri" w:cs="Calibri"/>
                  <w:color w:val="0000CC"/>
                  <w:position w:val="-3"/>
                  <w:sz w:val="22"/>
                  <w:szCs w:val="22"/>
                  <w:u w:val="single"/>
                </w:rPr>
                <w:br/>
                <w:t xml:space="preserve">view more categorizations online...</w:t>
              </w:r>
            </w:hyperlink>
            <w:r>
              <w:rPr>
                <w:rFonts w:ascii="Calibri" w:hAnsi="Calibri" w:eastAsia="Calibri" w:cs="Calibri"/>
                <w:b/>
                <w:bCs/>
                <w:color w:val="000000"/>
                <w:position w:val="-3"/>
                <w:sz w:val="22"/>
                <w:szCs w:val="22"/>
              </w:rPr>
              <w:br/>
              <w:t xml:space="preserve">EPPO Code:</w:t>
            </w:r>
            <w:r>
              <w:rPr>
                <w:rFonts w:ascii="Calibri" w:hAnsi="Calibri" w:eastAsia="Calibri" w:cs="Calibri"/>
                <w:color w:val="000000"/>
                <w:position w:val="-3"/>
                <w:sz w:val="22"/>
                <w:szCs w:val="22"/>
              </w:rPr>
              <w:t xml:space="preserve"> PSDMAK</w:t>
            </w:r>
          </w:p>
        </w:tc>
        <w:tc>
          <w:tcPr>
            <w:tcW w:w="2000" w:type="pct"/>
            <w:tcMar>
              <w:top w:w="15" w:type="dxa"/>
              <w:left w:w="15" w:type="dxa"/>
              <w:bottom w:w="15" w:type="dxa"/>
              <w:right w:w="15" w:type="dxa"/>
            </w:tcMar>
            <w:vAlign w:val="center"/>
          </w:tcPr>
          <w:p>
            <w:r>
              <w:rPr>
                <w:position w:val="-96"/>
              </w:rPr>
              <w:drawing>
                <wp:inline distT="0" distB="0" distL="0" distR="0">
                  <wp:extent cx="2160000" cy="1281600"/>
                  <wp:docPr id="3692969" name="name29046af0b1587a88c" descr="199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903.jpg"/>
                          <pic:cNvPicPr/>
                        </pic:nvPicPr>
                        <pic:blipFill>
                          <a:blip r:embed="rId74866af0b1587a888" cstate="print"/>
                          <a:stretch>
                            <a:fillRect/>
                          </a:stretch>
                        </pic:blipFill>
                        <pic:spPr>
                          <a:xfrm>
                            <a:off x="0" y="0"/>
                            <a:ext cx="2160000" cy="1281600"/>
                          </a:xfrm>
                          <a:prstGeom prst="rect">
                            <a:avLst/>
                          </a:prstGeom>
                          <a:ln w="0">
                            <a:noFill/>
                          </a:ln>
                        </pic:spPr>
                      </pic:pic>
                    </a:graphicData>
                  </a:graphic>
                </wp:inline>
              </w:drawing>
            </w:r>
            <w:hyperlink r:id="rId86996af0b1587aa04" w:history="1">
              <w:r>
                <w:rPr>
                  <w:rFonts w:ascii="Calibri" w:hAnsi="Calibri" w:eastAsia="Calibri" w:cs="Calibri"/>
                  <w:color w:val="0000CC"/>
                  <w:position w:val="-3"/>
                  <w:sz w:val="22"/>
                  <w:szCs w:val="22"/>
                  <w:u w:val="single"/>
                </w:rPr>
                <w:br/>
                <w:t xml:space="preserve">more photos...</w:t>
              </w:r>
            </w:hyperlink>
          </w:p>
          <w:p/>
        </w:tc>
      </w:tr>
    </w:tbl>
    <w:p/>
    <w:p>
      <w:pPr>
        <w:widowControl w:val="on"/>
        <w:pBdr/>
        <w:spacing w:before="0" w:after="0" w:line="240" w:lineRule="auto"/>
        <w:ind w:left="0" w:right="0"/>
        <w:jc w:val="left"/>
      </w:pPr>
      <w:r>
        <w:rPr>
          <w:rFonts w:ascii="Calibri" w:hAnsi="Calibri" w:eastAsia="Calibri" w:cs="Calibri"/>
          <w:b/>
          <w:bCs/>
          <w:color w:val="000000"/>
          <w:sz w:val="22"/>
          <w:szCs w:val="22"/>
        </w:rPr>
        <w:t xml:space="preserve">Notes on taxonomy and nomenclature</w:t>
      </w:r>
    </w:p>
    <w:p>
      <w:pPr>
        <w:widowControl w:val="on"/>
        <w:pBdr/>
        <w:spacing w:before="220" w:after="220" w:line="240" w:lineRule="auto"/>
        <w:ind w:left="0" w:right="0"/>
        <w:jc w:val="both"/>
      </w:pPr>
      <w:r>
        <w:rPr>
          <w:rFonts w:ascii="Calibri" w:hAnsi="Calibri" w:eastAsia="Calibri" w:cs="Calibri"/>
          <w:color w:val="000000"/>
          <w:sz w:val="22"/>
          <w:szCs w:val="22"/>
        </w:rPr>
        <w:t xml:space="preserve">Comparative analysis of </w:t>
      </w:r>
      <w:r>
        <w:rPr>
          <w:rFonts w:ascii="Calibri" w:hAnsi="Calibri" w:eastAsia="Calibri" w:cs="Calibri"/>
          <w:i/>
          <w:iCs/>
          <w:color w:val="000000"/>
          <w:sz w:val="22"/>
          <w:szCs w:val="22"/>
        </w:rPr>
        <w:t xml:space="preserve">Pseudomonas syringae</w:t>
      </w:r>
      <w:r>
        <w:rPr>
          <w:rFonts w:ascii="Calibri" w:hAnsi="Calibri" w:eastAsia="Calibri" w:cs="Calibri"/>
          <w:color w:val="000000"/>
          <w:sz w:val="22"/>
          <w:szCs w:val="22"/>
        </w:rPr>
        <w:t xml:space="preserve"> pv. </w:t>
      </w:r>
      <w:r>
        <w:rPr>
          <w:rFonts w:ascii="Calibri" w:hAnsi="Calibri" w:eastAsia="Calibri" w:cs="Calibri"/>
          <w:i/>
          <w:iCs/>
          <w:color w:val="000000"/>
          <w:sz w:val="22"/>
          <w:szCs w:val="22"/>
        </w:rPr>
        <w:t xml:space="preserve">actinidiae</w:t>
      </w:r>
      <w:r>
        <w:rPr>
          <w:rFonts w:ascii="Calibri" w:hAnsi="Calibri" w:eastAsia="Calibri" w:cs="Calibri"/>
          <w:color w:val="000000"/>
          <w:sz w:val="22"/>
          <w:szCs w:val="22"/>
        </w:rPr>
        <w:t xml:space="preserve"> strains isolated in different geographical areas worldwide revealed that this pathovar is characterized by a number of distinct genetic lineages, giving rise to 5 biovars (biovars 1, 2, 3, 5, and 6) (Chapman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2012; Sawada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2014; Sawada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2016). Biovar 1 and 2 are described as moderately aggressive and were both reported affecting </w:t>
      </w:r>
      <w:r>
        <w:rPr>
          <w:rFonts w:ascii="Calibri" w:hAnsi="Calibri" w:eastAsia="Calibri" w:cs="Calibri"/>
          <w:i/>
          <w:iCs/>
          <w:color w:val="000000"/>
          <w:sz w:val="22"/>
          <w:szCs w:val="22"/>
        </w:rPr>
        <w:t xml:space="preserve">Actinidia</w:t>
      </w:r>
      <w:r>
        <w:rPr>
          <w:rFonts w:ascii="Calibri" w:hAnsi="Calibri" w:eastAsia="Calibri" w:cs="Calibri"/>
          <w:color w:val="000000"/>
          <w:sz w:val="22"/>
          <w:szCs w:val="22"/>
        </w:rPr>
        <w:t xml:space="preserve"> spp. in the 1980-90s, the former in Japan, South Korea and Italy, the latter in South Korea (Serizawa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1989; Scortichini, 1994; Sawada and Fujikawa, 2019). Biovar 3, which is highly pathogenic, is the lineage responsible for the worldwide pandemics; biovar 3 has been diversifying for a long time in China and, in addition to the pandemic lineage, it exists in diverse native strains in several Chinese provinces (Butler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2013; McCann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2017). Biovar 5 (Sawada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2014) and biovar 6 (Sawada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2016) are described as weakly pathogenic bacteria and reported in two Japanese Prefectures. The formerly known biovar 4 of </w:t>
      </w:r>
      <w:r>
        <w:rPr>
          <w:rFonts w:ascii="Calibri" w:hAnsi="Calibri" w:eastAsia="Calibri" w:cs="Calibri"/>
          <w:i/>
          <w:iCs/>
          <w:color w:val="000000"/>
          <w:sz w:val="22"/>
          <w:szCs w:val="22"/>
        </w:rPr>
        <w:t xml:space="preserve">P. syringae</w:t>
      </w:r>
      <w:r>
        <w:rPr>
          <w:rFonts w:ascii="Calibri" w:hAnsi="Calibri" w:eastAsia="Calibri" w:cs="Calibri"/>
          <w:color w:val="000000"/>
          <w:sz w:val="22"/>
          <w:szCs w:val="22"/>
        </w:rPr>
        <w:t xml:space="preserve"> pv. </w:t>
      </w:r>
      <w:r>
        <w:rPr>
          <w:rFonts w:ascii="Calibri" w:hAnsi="Calibri" w:eastAsia="Calibri" w:cs="Calibri"/>
          <w:i/>
          <w:iCs/>
          <w:color w:val="000000"/>
          <w:sz w:val="22"/>
          <w:szCs w:val="22"/>
        </w:rPr>
        <w:t xml:space="preserve">actinidiae</w:t>
      </w:r>
      <w:r>
        <w:rPr>
          <w:rFonts w:ascii="Calibri" w:hAnsi="Calibri" w:eastAsia="Calibri" w:cs="Calibri"/>
          <w:color w:val="000000"/>
          <w:sz w:val="22"/>
          <w:szCs w:val="22"/>
        </w:rPr>
        <w:t xml:space="preserve">, has since been transferred into a new pathovar, named </w:t>
      </w:r>
      <w:r>
        <w:rPr>
          <w:rFonts w:ascii="Calibri" w:hAnsi="Calibri" w:eastAsia="Calibri" w:cs="Calibri"/>
          <w:i/>
          <w:iCs/>
          <w:color w:val="000000"/>
          <w:sz w:val="22"/>
          <w:szCs w:val="22"/>
        </w:rPr>
        <w:t xml:space="preserve">P. syringae</w:t>
      </w:r>
      <w:r>
        <w:rPr>
          <w:rFonts w:ascii="Calibri" w:hAnsi="Calibri" w:eastAsia="Calibri" w:cs="Calibri"/>
          <w:color w:val="000000"/>
          <w:sz w:val="22"/>
          <w:szCs w:val="22"/>
        </w:rPr>
        <w:t xml:space="preserve"> pv. </w:t>
      </w:r>
      <w:r>
        <w:rPr>
          <w:rFonts w:ascii="Calibri" w:hAnsi="Calibri" w:eastAsia="Calibri" w:cs="Calibri"/>
          <w:i/>
          <w:iCs/>
          <w:color w:val="000000"/>
          <w:sz w:val="22"/>
          <w:szCs w:val="22"/>
        </w:rPr>
        <w:t xml:space="preserve">actinidifoliorum</w:t>
      </w:r>
      <w:r>
        <w:rPr>
          <w:rFonts w:ascii="Calibri" w:hAnsi="Calibri" w:eastAsia="Calibri" w:cs="Calibri"/>
          <w:color w:val="000000"/>
          <w:sz w:val="22"/>
          <w:szCs w:val="22"/>
        </w:rPr>
        <w:t xml:space="preserve"> (Cunty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2015).</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HOSTS</w:t>
      </w:r>
    </w:p>
    <w:p>
      <w:pPr>
        <w:widowControl w:val="on"/>
        <w:pBdr/>
        <w:spacing w:before="220" w:after="220" w:line="240" w:lineRule="auto"/>
        <w:ind w:left="0" w:right="0"/>
        <w:jc w:val="both"/>
      </w:pPr>
      <w:r>
        <w:rPr>
          <w:rFonts w:ascii="Calibri" w:hAnsi="Calibri" w:eastAsia="Calibri" w:cs="Calibri"/>
          <w:color w:val="000000"/>
          <w:sz w:val="22"/>
          <w:szCs w:val="22"/>
        </w:rPr>
        <w:t xml:space="preserve">The most important host plants affected by </w:t>
      </w:r>
      <w:r>
        <w:rPr>
          <w:rFonts w:ascii="Calibri" w:hAnsi="Calibri" w:eastAsia="Calibri" w:cs="Calibri"/>
          <w:i/>
          <w:iCs/>
          <w:color w:val="000000"/>
          <w:sz w:val="22"/>
          <w:szCs w:val="22"/>
        </w:rPr>
        <w:t xml:space="preserve">P. syringae</w:t>
      </w:r>
      <w:r>
        <w:rPr>
          <w:rFonts w:ascii="Calibri" w:hAnsi="Calibri" w:eastAsia="Calibri" w:cs="Calibri"/>
          <w:color w:val="000000"/>
          <w:sz w:val="22"/>
          <w:szCs w:val="22"/>
        </w:rPr>
        <w:t xml:space="preserve"> pv. </w:t>
      </w:r>
      <w:r>
        <w:rPr>
          <w:rFonts w:ascii="Calibri" w:hAnsi="Calibri" w:eastAsia="Calibri" w:cs="Calibri"/>
          <w:i/>
          <w:iCs/>
          <w:color w:val="000000"/>
          <w:sz w:val="22"/>
          <w:szCs w:val="22"/>
        </w:rPr>
        <w:t xml:space="preserve">actinidiae</w:t>
      </w:r>
      <w:r>
        <w:rPr>
          <w:rFonts w:ascii="Calibri" w:hAnsi="Calibri" w:eastAsia="Calibri" w:cs="Calibri"/>
          <w:color w:val="000000"/>
          <w:sz w:val="22"/>
          <w:szCs w:val="22"/>
        </w:rPr>
        <w:t xml:space="preserve"> belong to the genus </w:t>
      </w:r>
      <w:r>
        <w:rPr>
          <w:rFonts w:ascii="Calibri" w:hAnsi="Calibri" w:eastAsia="Calibri" w:cs="Calibri"/>
          <w:i/>
          <w:iCs/>
          <w:color w:val="000000"/>
          <w:sz w:val="22"/>
          <w:szCs w:val="22"/>
        </w:rPr>
        <w:t xml:space="preserve">Actinidia</w:t>
      </w:r>
      <w:r>
        <w:rPr>
          <w:rFonts w:ascii="Calibri" w:hAnsi="Calibri" w:eastAsia="Calibri" w:cs="Calibri"/>
          <w:color w:val="000000"/>
          <w:sz w:val="22"/>
          <w:szCs w:val="22"/>
        </w:rPr>
        <w:t xml:space="preserve">. In particular, the cultivated </w:t>
      </w:r>
      <w:r>
        <w:rPr>
          <w:rFonts w:ascii="Calibri" w:hAnsi="Calibri" w:eastAsia="Calibri" w:cs="Calibri"/>
          <w:i/>
          <w:iCs/>
          <w:color w:val="000000"/>
          <w:sz w:val="22"/>
          <w:szCs w:val="22"/>
        </w:rPr>
        <w:t xml:space="preserve">A. chinensis</w:t>
      </w:r>
      <w:r>
        <w:rPr>
          <w:rFonts w:ascii="Calibri" w:hAnsi="Calibri" w:eastAsia="Calibri" w:cs="Calibri"/>
          <w:color w:val="000000"/>
          <w:sz w:val="22"/>
          <w:szCs w:val="22"/>
        </w:rPr>
        <w:t xml:space="preserve"> and </w:t>
      </w:r>
      <w:r>
        <w:rPr>
          <w:rFonts w:ascii="Calibri" w:hAnsi="Calibri" w:eastAsia="Calibri" w:cs="Calibri"/>
          <w:i/>
          <w:iCs/>
          <w:color w:val="000000"/>
          <w:sz w:val="22"/>
          <w:szCs w:val="22"/>
        </w:rPr>
        <w:t xml:space="preserve">A. deliciosa</w:t>
      </w:r>
      <w:r>
        <w:rPr>
          <w:rFonts w:ascii="Calibri" w:hAnsi="Calibri" w:eastAsia="Calibri" w:cs="Calibri"/>
          <w:color w:val="000000"/>
          <w:sz w:val="22"/>
          <w:szCs w:val="22"/>
        </w:rPr>
        <w:t xml:space="preserve"> cultivars are considered as major hosts (Serizawa </w:t>
      </w:r>
      <w:r>
        <w:rPr>
          <w:rFonts w:ascii="Calibri" w:hAnsi="Calibri" w:eastAsia="Calibri" w:cs="Calibri"/>
          <w:i/>
          <w:iCs/>
          <w:color w:val="000000"/>
          <w:sz w:val="22"/>
          <w:szCs w:val="22"/>
        </w:rPr>
        <w:t xml:space="preserve">et al. 1989</w:t>
      </w:r>
      <w:r>
        <w:rPr>
          <w:rFonts w:ascii="Calibri" w:hAnsi="Calibri" w:eastAsia="Calibri" w:cs="Calibri"/>
          <w:color w:val="000000"/>
          <w:sz w:val="22"/>
          <w:szCs w:val="22"/>
        </w:rPr>
        <w:t xml:space="preserve">; Fang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1990). Differences in host plant susceptibility are reported for different </w:t>
      </w:r>
      <w:r>
        <w:rPr>
          <w:rFonts w:ascii="Calibri" w:hAnsi="Calibri" w:eastAsia="Calibri" w:cs="Calibri"/>
          <w:i/>
          <w:iCs/>
          <w:color w:val="000000"/>
          <w:sz w:val="22"/>
          <w:szCs w:val="22"/>
        </w:rPr>
        <w:t xml:space="preserve">Actinidia</w:t>
      </w:r>
      <w:r>
        <w:rPr>
          <w:rFonts w:ascii="Calibri" w:hAnsi="Calibri" w:eastAsia="Calibri" w:cs="Calibri"/>
          <w:color w:val="000000"/>
          <w:sz w:val="22"/>
          <w:szCs w:val="22"/>
        </w:rPr>
        <w:t xml:space="preserve"> species, or different cultivars belonging to the same species (Perez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2019; Donati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2020). In general, </w:t>
      </w:r>
      <w:r>
        <w:rPr>
          <w:rFonts w:ascii="Calibri" w:hAnsi="Calibri" w:eastAsia="Calibri" w:cs="Calibri"/>
          <w:i/>
          <w:iCs/>
          <w:color w:val="000000"/>
          <w:sz w:val="22"/>
          <w:szCs w:val="22"/>
        </w:rPr>
        <w:t xml:space="preserve">A. chinensis</w:t>
      </w:r>
      <w:r>
        <w:rPr>
          <w:rFonts w:ascii="Calibri" w:hAnsi="Calibri" w:eastAsia="Calibri" w:cs="Calibri"/>
          <w:color w:val="000000"/>
          <w:sz w:val="22"/>
          <w:szCs w:val="22"/>
        </w:rPr>
        <w:t xml:space="preserve"> (the yellow-fleshed kiwifruit) is far more susceptible than </w:t>
      </w:r>
      <w:r>
        <w:rPr>
          <w:rFonts w:ascii="Calibri" w:hAnsi="Calibri" w:eastAsia="Calibri" w:cs="Calibri"/>
          <w:i/>
          <w:iCs/>
          <w:color w:val="000000"/>
          <w:sz w:val="22"/>
          <w:szCs w:val="22"/>
        </w:rPr>
        <w:t xml:space="preserve">A. deliciosa</w:t>
      </w:r>
      <w:r>
        <w:rPr>
          <w:rFonts w:ascii="Calibri" w:hAnsi="Calibri" w:eastAsia="Calibri" w:cs="Calibri"/>
          <w:color w:val="000000"/>
          <w:sz w:val="22"/>
          <w:szCs w:val="22"/>
        </w:rPr>
        <w:t xml:space="preserve"> (the green-fleshed kiwifruit). Other wild or ornamental </w:t>
      </w:r>
      <w:r>
        <w:rPr>
          <w:rFonts w:ascii="Calibri" w:hAnsi="Calibri" w:eastAsia="Calibri" w:cs="Calibri"/>
          <w:i/>
          <w:iCs/>
          <w:color w:val="000000"/>
          <w:sz w:val="22"/>
          <w:szCs w:val="22"/>
        </w:rPr>
        <w:t xml:space="preserve">Actinidia</w:t>
      </w:r>
      <w:r>
        <w:rPr>
          <w:rFonts w:ascii="Calibri" w:hAnsi="Calibri" w:eastAsia="Calibri" w:cs="Calibri"/>
          <w:color w:val="000000"/>
          <w:sz w:val="22"/>
          <w:szCs w:val="22"/>
        </w:rPr>
        <w:t xml:space="preserve"> species, such as </w:t>
      </w:r>
      <w:r>
        <w:rPr>
          <w:rFonts w:ascii="Calibri" w:hAnsi="Calibri" w:eastAsia="Calibri" w:cs="Calibri"/>
          <w:i/>
          <w:iCs/>
          <w:color w:val="000000"/>
          <w:sz w:val="22"/>
          <w:szCs w:val="22"/>
        </w:rPr>
        <w:t xml:space="preserve">A. arguta</w:t>
      </w:r>
      <w:r>
        <w:rPr>
          <w:rFonts w:ascii="Calibri" w:hAnsi="Calibri" w:eastAsia="Calibri" w:cs="Calibri"/>
          <w:color w:val="000000"/>
          <w:sz w:val="22"/>
          <w:szCs w:val="22"/>
        </w:rPr>
        <w:t xml:space="preserve"> or </w:t>
      </w:r>
      <w:r>
        <w:rPr>
          <w:rFonts w:ascii="Calibri" w:hAnsi="Calibri" w:eastAsia="Calibri" w:cs="Calibri"/>
          <w:i/>
          <w:iCs/>
          <w:color w:val="000000"/>
          <w:sz w:val="22"/>
          <w:szCs w:val="22"/>
        </w:rPr>
        <w:t xml:space="preserve">A. kolomikta</w:t>
      </w:r>
      <w:r>
        <w:rPr>
          <w:rFonts w:ascii="Calibri" w:hAnsi="Calibri" w:eastAsia="Calibri" w:cs="Calibri"/>
          <w:color w:val="000000"/>
          <w:sz w:val="22"/>
          <w:szCs w:val="22"/>
        </w:rPr>
        <w:t xml:space="preserve">, are considered as minor host plants (Ushiyama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1992a, 1992b). Recently, three non-kiwifruit species, </w:t>
      </w:r>
      <w:r>
        <w:rPr>
          <w:rFonts w:ascii="Calibri" w:hAnsi="Calibri" w:eastAsia="Calibri" w:cs="Calibri"/>
          <w:i/>
          <w:iCs/>
          <w:color w:val="000000"/>
          <w:sz w:val="22"/>
          <w:szCs w:val="22"/>
        </w:rPr>
        <w:t xml:space="preserve">Alternanthera philoxeroides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Paulownia tomentosa</w:t>
      </w:r>
      <w:r>
        <w:rPr>
          <w:rFonts w:ascii="Calibri" w:hAnsi="Calibri" w:eastAsia="Calibri" w:cs="Calibri"/>
          <w:color w:val="000000"/>
          <w:sz w:val="22"/>
          <w:szCs w:val="22"/>
        </w:rPr>
        <w:t xml:space="preserve"> and </w:t>
      </w:r>
      <w:r>
        <w:rPr>
          <w:rFonts w:ascii="Calibri" w:hAnsi="Calibri" w:eastAsia="Calibri" w:cs="Calibri"/>
          <w:i/>
          <w:iCs/>
          <w:color w:val="000000"/>
          <w:sz w:val="22"/>
          <w:szCs w:val="22"/>
        </w:rPr>
        <w:t xml:space="preserve">Setaria viridis</w:t>
      </w:r>
      <w:r>
        <w:rPr>
          <w:rFonts w:ascii="Calibri" w:hAnsi="Calibri" w:eastAsia="Calibri" w:cs="Calibri"/>
          <w:color w:val="000000"/>
          <w:sz w:val="22"/>
          <w:szCs w:val="22"/>
        </w:rPr>
        <w:t xml:space="preserve">, have been reported as incidental host plants for </w:t>
      </w:r>
      <w:r>
        <w:rPr>
          <w:rFonts w:ascii="Calibri" w:hAnsi="Calibri" w:eastAsia="Calibri" w:cs="Calibri"/>
          <w:i/>
          <w:iCs/>
          <w:color w:val="000000"/>
          <w:sz w:val="22"/>
          <w:szCs w:val="22"/>
        </w:rPr>
        <w:t xml:space="preserve">P. syringae</w:t>
      </w:r>
      <w:r>
        <w:rPr>
          <w:rFonts w:ascii="Calibri" w:hAnsi="Calibri" w:eastAsia="Calibri" w:cs="Calibri"/>
          <w:color w:val="000000"/>
          <w:sz w:val="22"/>
          <w:szCs w:val="22"/>
        </w:rPr>
        <w:t xml:space="preserve"> pv. </w:t>
      </w:r>
      <w:r>
        <w:rPr>
          <w:rFonts w:ascii="Calibri" w:hAnsi="Calibri" w:eastAsia="Calibri" w:cs="Calibri"/>
          <w:i/>
          <w:iCs/>
          <w:color w:val="000000"/>
          <w:sz w:val="22"/>
          <w:szCs w:val="22"/>
        </w:rPr>
        <w:t xml:space="preserve">actinidiae.</w:t>
      </w:r>
      <w:r>
        <w:rPr>
          <w:rFonts w:ascii="Calibri" w:hAnsi="Calibri" w:eastAsia="Calibri" w:cs="Calibri"/>
          <w:color w:val="000000"/>
          <w:sz w:val="22"/>
          <w:szCs w:val="22"/>
        </w:rPr>
        <w:t xml:space="preserve"> These plant species displayed necrotic spots on leaves and were grown in proximity to kiwifruit orchards severely affected by bacterial canker (Liu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2016).</w:t>
      </w:r>
    </w:p>
    <w:p>
      <w:pPr>
        <w:widowControl w:val="on"/>
        <w:pBdr/>
        <w:spacing w:before="0" w:after="0" w:line="240" w:lineRule="auto"/>
        <w:ind w:left="0" w:right="0"/>
        <w:jc w:val="left"/>
      </w:pPr>
      <w:r>
        <w:rPr>
          <w:rFonts w:ascii="Calibri" w:hAnsi="Calibri" w:eastAsia="Calibri" w:cs="Calibri"/>
          <w:b/>
          <w:bCs/>
          <w:color w:val="000000"/>
          <w:sz w:val="22"/>
          <w:szCs w:val="22"/>
        </w:rPr>
        <w:t xml:space="preserve">Host list:</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Actinidia arguta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Actinidia chinensis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Actinidia deliciosa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Actinidia kolomikta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Actinidia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Alternanthera philoxeroides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Broussonetia papyrifera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Paulownia tomentosa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Setaria viridis</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GEOGRAPHICAL DISTRIBUTION</w:t>
      </w:r>
    </w:p>
    <w:p>
      <w:pPr>
        <w:widowControl w:val="on"/>
        <w:pBdr/>
        <w:spacing w:before="220" w:after="220" w:line="240" w:lineRule="auto"/>
        <w:ind w:left="0" w:right="0"/>
        <w:jc w:val="both"/>
      </w:pPr>
      <w:r>
        <w:rPr>
          <w:rFonts w:ascii="Calibri" w:hAnsi="Calibri" w:eastAsia="Calibri" w:cs="Calibri"/>
          <w:color w:val="000000"/>
          <w:sz w:val="22"/>
          <w:szCs w:val="22"/>
        </w:rPr>
        <w:t xml:space="preserve">The bacterial canker of kiwifruit was first observed in Japan in the late 1980s on </w:t>
      </w:r>
      <w:r>
        <w:rPr>
          <w:rFonts w:ascii="Calibri" w:hAnsi="Calibri" w:eastAsia="Calibri" w:cs="Calibri"/>
          <w:i/>
          <w:iCs/>
          <w:color w:val="000000"/>
          <w:sz w:val="22"/>
          <w:szCs w:val="22"/>
        </w:rPr>
        <w:t xml:space="preserve">Actinidia</w:t>
      </w:r>
      <w:r>
        <w:rPr>
          <w:rFonts w:ascii="Calibri" w:hAnsi="Calibri" w:eastAsia="Calibri" w:cs="Calibri"/>
          <w:color w:val="000000"/>
          <w:sz w:val="22"/>
          <w:szCs w:val="22"/>
        </w:rPr>
        <w:t xml:space="preserve"> spp. (Serizawa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1989; Takikawa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1989) and, later, in South Korea (1988) (Koh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1994): in both countries, it was considered as a limiting factor for the production of kiwifruits. A few years later, the pathogen was reported in China (Wang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1992). In the EPPO region, </w:t>
      </w:r>
      <w:r>
        <w:rPr>
          <w:rFonts w:ascii="Calibri" w:hAnsi="Calibri" w:eastAsia="Calibri" w:cs="Calibri"/>
          <w:i/>
          <w:iCs/>
          <w:color w:val="000000"/>
          <w:sz w:val="22"/>
          <w:szCs w:val="22"/>
        </w:rPr>
        <w:t xml:space="preserve">P. syringae</w:t>
      </w:r>
      <w:r>
        <w:rPr>
          <w:rFonts w:ascii="Calibri" w:hAnsi="Calibri" w:eastAsia="Calibri" w:cs="Calibri"/>
          <w:color w:val="000000"/>
          <w:sz w:val="22"/>
          <w:szCs w:val="22"/>
        </w:rPr>
        <w:t xml:space="preserve"> pv. </w:t>
      </w:r>
      <w:r>
        <w:rPr>
          <w:rFonts w:ascii="Calibri" w:hAnsi="Calibri" w:eastAsia="Calibri" w:cs="Calibri"/>
          <w:i/>
          <w:iCs/>
          <w:color w:val="000000"/>
          <w:sz w:val="22"/>
          <w:szCs w:val="22"/>
        </w:rPr>
        <w:t xml:space="preserve">actinidiae</w:t>
      </w:r>
      <w:r>
        <w:rPr>
          <w:rFonts w:ascii="Calibri" w:hAnsi="Calibri" w:eastAsia="Calibri" w:cs="Calibri"/>
          <w:color w:val="000000"/>
          <w:sz w:val="22"/>
          <w:szCs w:val="22"/>
        </w:rPr>
        <w:t xml:space="preserve"> was observed for the first time in 1992 in Central Italy (Scortichini, 1994). More than a decade later, severe disease outbreaks were repeatedly observed in Italy in the summer 2007 and in the following years, giving rise to massive crop losses (Balestra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2009; Scortichini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2012). The bacterial populations causing such outbreaks were genetically different from those previously recorded in Italy, Japan, South Korea and China. Later, several outbreaks of the disease were reported in Turkey in 2009, in France and Portugal in 2010, in Spain and Switzerland in 2011, in Slovenia and in Georgia in 2013, in Greece in 2014. Outside the EPPO region, the pathogen continues to be present in several provinces of China, in many prefectures of Japan and in South Korea. In New Zealand </w:t>
      </w:r>
      <w:r>
        <w:rPr>
          <w:rFonts w:ascii="Calibri" w:hAnsi="Calibri" w:eastAsia="Calibri" w:cs="Calibri"/>
          <w:i/>
          <w:iCs/>
          <w:color w:val="000000"/>
          <w:sz w:val="22"/>
          <w:szCs w:val="22"/>
        </w:rPr>
        <w:t xml:space="preserve">P. syringae</w:t>
      </w:r>
      <w:r>
        <w:rPr>
          <w:rFonts w:ascii="Calibri" w:hAnsi="Calibri" w:eastAsia="Calibri" w:cs="Calibri"/>
          <w:color w:val="000000"/>
          <w:sz w:val="22"/>
          <w:szCs w:val="22"/>
        </w:rPr>
        <w:t xml:space="preserve"> pv. </w:t>
      </w:r>
      <w:r>
        <w:rPr>
          <w:rFonts w:ascii="Calibri" w:hAnsi="Calibri" w:eastAsia="Calibri" w:cs="Calibri"/>
          <w:i/>
          <w:iCs/>
          <w:color w:val="000000"/>
          <w:sz w:val="22"/>
          <w:szCs w:val="22"/>
        </w:rPr>
        <w:t xml:space="preserve">actinidiae</w:t>
      </w:r>
      <w:r>
        <w:rPr>
          <w:rFonts w:ascii="Calibri" w:hAnsi="Calibri" w:eastAsia="Calibri" w:cs="Calibri"/>
          <w:color w:val="000000"/>
          <w:sz w:val="22"/>
          <w:szCs w:val="22"/>
        </w:rPr>
        <w:t xml:space="preserve"> was first detected in 2010, then rapidly spread throughout the country, whereas in Australia the pathogen, first detected in 2011, still has a very limited distribution in Victoria (EPPO, 2011). Finally, the bacterium has a restricted distribution in Chile, where it was first recorded in 2010 (ProMed, 2010). In Argentina, the pathogen was found on kiwifruit pollen produced in the Mar del Plata region (Balestra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2018), but it has not been detected in kiwifruit orchards (Sánchez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2018).</w:t>
      </w:r>
    </w:p>
    <w:p>
      <w:r>
        <w:drawing>
          <wp:inline distT="0" distB="0" distL="0" distR="0">
            <wp:extent cx="6120000" cy="3067200"/>
            <wp:docPr id="35219978" name="name83106af0b1587b817" descr="PSDMAK_distribution_ma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SDMAK_distribution_map.jpg"/>
                    <pic:cNvPicPr/>
                  </pic:nvPicPr>
                  <pic:blipFill>
                    <a:blip r:embed="rId51026af0b1587b814" cstate="print"/>
                    <a:stretch>
                      <a:fillRect/>
                    </a:stretch>
                  </pic:blipFill>
                  <pic:spPr>
                    <a:xfrm>
                      <a:off x="0" y="0"/>
                      <a:ext cx="6120000" cy="3067200"/>
                    </a:xfrm>
                    <a:prstGeom prst="rect">
                      <a:avLst/>
                    </a:prstGeom>
                    <a:ln w="0">
                      <a:noFill/>
                    </a:ln>
                  </pic:spPr>
                </pic:pic>
              </a:graphicData>
            </a:graphic>
          </wp:inline>
        </w:drawing>
      </w:r>
      <w:r>
        <w:rPr>
          <w:rFonts w:ascii="Calibri" w:hAnsi="Calibri" w:eastAsia="Calibri" w:cs="Calibri"/>
          <w:b/>
          <w:bCs/>
          <w:color w:val="000000"/>
          <w:sz w:val="22"/>
          <w:szCs w:val="22"/>
        </w:rPr>
        <w:br/>
        <w:t xml:space="preserve">EPPO Region:</w:t>
      </w:r>
      <w:r>
        <w:rPr>
          <w:rFonts w:ascii="Calibri" w:hAnsi="Calibri" w:eastAsia="Calibri" w:cs="Calibri"/>
          <w:color w:val="000000"/>
          <w:sz w:val="22"/>
          <w:szCs w:val="22"/>
        </w:rPr>
        <w:t xml:space="preserve"> France (mainland, Corse), Greece (mainland), Italy (mainland), Portugal (mainland), Slovenia, Spain (mainland), Switzerland, Türkiye</w:t>
      </w:r>
      <w:r>
        <w:rPr>
          <w:rFonts w:ascii="Calibri" w:hAnsi="Calibri" w:eastAsia="Calibri" w:cs="Calibri"/>
          <w:b/>
          <w:bCs/>
          <w:color w:val="000000"/>
          <w:sz w:val="22"/>
          <w:szCs w:val="22"/>
        </w:rPr>
        <w:br/>
        <w:t xml:space="preserve">Asia:</w:t>
      </w:r>
      <w:r>
        <w:rPr>
          <w:rFonts w:ascii="Calibri" w:hAnsi="Calibri" w:eastAsia="Calibri" w:cs="Calibri"/>
          <w:color w:val="000000"/>
          <w:sz w:val="22"/>
          <w:szCs w:val="22"/>
        </w:rPr>
        <w:t xml:space="preserve"> China (Anhui, Chongqing, Fujian, Guangdong, Guangxi, Guizhou, Hebei, Henan, Hubei, Hunan, Jiangsu, Jiangxi, Shaanxi, Shandong, Shanghai, Shanxi, Sichuan, Yunnan, Zhejiang), Japan (Hokkaido, Honshu, Kyushu, Shikoku), Korea, Republic of</w:t>
      </w:r>
      <w:r>
        <w:rPr>
          <w:rFonts w:ascii="Calibri" w:hAnsi="Calibri" w:eastAsia="Calibri" w:cs="Calibri"/>
          <w:b/>
          <w:bCs/>
          <w:color w:val="000000"/>
          <w:sz w:val="22"/>
          <w:szCs w:val="22"/>
        </w:rPr>
        <w:br/>
        <w:t xml:space="preserve">South America:</w:t>
      </w:r>
      <w:r>
        <w:rPr>
          <w:rFonts w:ascii="Calibri" w:hAnsi="Calibri" w:eastAsia="Calibri" w:cs="Calibri"/>
          <w:color w:val="000000"/>
          <w:sz w:val="22"/>
          <w:szCs w:val="22"/>
        </w:rPr>
        <w:t xml:space="preserve"> Chile</w:t>
      </w:r>
      <w:r>
        <w:rPr>
          <w:rFonts w:ascii="Calibri" w:hAnsi="Calibri" w:eastAsia="Calibri" w:cs="Calibri"/>
          <w:b/>
          <w:bCs/>
          <w:color w:val="000000"/>
          <w:sz w:val="22"/>
          <w:szCs w:val="22"/>
        </w:rPr>
        <w:br/>
        <w:t xml:space="preserve">Oceania:</w:t>
      </w:r>
      <w:r>
        <w:rPr>
          <w:rFonts w:ascii="Calibri" w:hAnsi="Calibri" w:eastAsia="Calibri" w:cs="Calibri"/>
          <w:color w:val="000000"/>
          <w:sz w:val="22"/>
          <w:szCs w:val="22"/>
        </w:rPr>
        <w:t xml:space="preserve"> Australia (Victoria), New Zealand</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br/>
        <w:t xml:space="preserve">BIOLOGY</w:t>
      </w:r>
    </w:p>
    <w:p>
      <w:pPr>
        <w:widowControl w:val="on"/>
        <w:pBdr/>
        <w:spacing w:before="220" w:after="220" w:line="240" w:lineRule="auto"/>
        <w:ind w:left="0" w:right="0"/>
        <w:jc w:val="both"/>
      </w:pPr>
      <w:r>
        <w:rPr>
          <w:rFonts w:ascii="Calibri" w:hAnsi="Calibri" w:eastAsia="Calibri" w:cs="Calibri"/>
          <w:color w:val="000000"/>
          <w:sz w:val="22"/>
          <w:szCs w:val="22"/>
        </w:rPr>
        <w:t xml:space="preserve">Bacterial canker is the most important limiting factor in the cultivation and production of kiwifruit (Kim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2017).</w:t>
      </w:r>
      <w:r>
        <w:rPr>
          <w:rFonts w:ascii="Calibri" w:hAnsi="Calibri" w:eastAsia="Calibri" w:cs="Calibri"/>
          <w:i/>
          <w:iCs/>
          <w:color w:val="000000"/>
          <w:sz w:val="22"/>
          <w:szCs w:val="22"/>
        </w:rPr>
        <w:t xml:space="preserve"> P. syringae</w:t>
      </w:r>
      <w:r>
        <w:rPr>
          <w:rFonts w:ascii="Calibri" w:hAnsi="Calibri" w:eastAsia="Calibri" w:cs="Calibri"/>
          <w:color w:val="000000"/>
          <w:sz w:val="22"/>
          <w:szCs w:val="22"/>
        </w:rPr>
        <w:t xml:space="preserve"> pv. </w:t>
      </w:r>
      <w:r>
        <w:rPr>
          <w:rFonts w:ascii="Calibri" w:hAnsi="Calibri" w:eastAsia="Calibri" w:cs="Calibri"/>
          <w:i/>
          <w:iCs/>
          <w:color w:val="000000"/>
          <w:sz w:val="22"/>
          <w:szCs w:val="22"/>
        </w:rPr>
        <w:t xml:space="preserve">actinidiae</w:t>
      </w:r>
      <w:r>
        <w:rPr>
          <w:rFonts w:ascii="Calibri" w:hAnsi="Calibri" w:eastAsia="Calibri" w:cs="Calibri"/>
          <w:color w:val="000000"/>
          <w:sz w:val="22"/>
          <w:szCs w:val="22"/>
        </w:rPr>
        <w:t xml:space="preserve"> overwinters in cankers that are formed on trunks, along the leaders (cordons) and on canes. In winter, symptomless plants may also harbour the pathogen latently inside the vascular tissue (Minardi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2019). In late winter or early spring (February to March in the Mediterranean area), bacteria start to multiply in diseased tissues and pale, milky droplets of bacterial ooze start to exude from cankers or other lesions, such as pruning cuts. Bacterial exudates are the primary inoculum in infected orchards and these start the first seasonal infection cycle. Sap from infected, but symptomless plants exuding from pruning cuts in springtime also represent a pathway for pathogen spread inside the orchards (Biondi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2013). High humidity, rain and showers favour the dispersal of bacterial cells that may contaminate the developing buds, shoots, leaves, and flowers. Frost events correlate positively with the occurrence of bacterial canker: indeed, frost injuries provide the pathogen with additional penetration sites and enable colonization, multiplication and dispersal of inocula (Serizawa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1989; Ferrante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2012; Ferrante and Scortichini, 2014). Penetration into the host plants happens via natural openings (stomata and lenticels) or lesions (mainly hail wounds and pruning cuts). Flowers are very prone to infections and pollen is easily contaminated by the pathogen, thus serving as an additional pathway for pathogen dispersal (Stefani and Giovanardi, 2011; Vanneste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2011). </w:t>
      </w:r>
      <w:r>
        <w:rPr>
          <w:rFonts w:ascii="Calibri" w:hAnsi="Calibri" w:eastAsia="Calibri" w:cs="Calibri"/>
          <w:i/>
          <w:iCs/>
          <w:color w:val="000000"/>
          <w:sz w:val="22"/>
          <w:szCs w:val="22"/>
        </w:rPr>
        <w:t xml:space="preserve">P. syringae</w:t>
      </w:r>
      <w:r>
        <w:rPr>
          <w:rFonts w:ascii="Calibri" w:hAnsi="Calibri" w:eastAsia="Calibri" w:cs="Calibri"/>
          <w:color w:val="000000"/>
          <w:sz w:val="22"/>
          <w:szCs w:val="22"/>
        </w:rPr>
        <w:t xml:space="preserve"> pv. </w:t>
      </w:r>
      <w:r>
        <w:rPr>
          <w:rFonts w:ascii="Calibri" w:hAnsi="Calibri" w:eastAsia="Calibri" w:cs="Calibri"/>
          <w:i/>
          <w:iCs/>
          <w:color w:val="000000"/>
          <w:sz w:val="22"/>
          <w:szCs w:val="22"/>
        </w:rPr>
        <w:t xml:space="preserve">actinidiae</w:t>
      </w:r>
      <w:r>
        <w:rPr>
          <w:rFonts w:ascii="Calibri" w:hAnsi="Calibri" w:eastAsia="Calibri" w:cs="Calibri"/>
          <w:color w:val="000000"/>
          <w:sz w:val="22"/>
          <w:szCs w:val="22"/>
        </w:rPr>
        <w:t xml:space="preserve"> has an optimum temperature range between 15-22°C: therefore, the disease rapidly progresses until early summer (Serizawa and Ichigawa, 1993). Then, the pathogen aestivates in the vascular tissue of its hosts. In non-conducive conditions, vascular colonization of Actinidia plants may also proceed for some years, without the development of symptoms (Minardi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2019). As is the case for several other </w:t>
      </w:r>
      <w:r>
        <w:rPr>
          <w:rFonts w:ascii="Calibri" w:hAnsi="Calibri" w:eastAsia="Calibri" w:cs="Calibri"/>
          <w:i/>
          <w:iCs/>
          <w:color w:val="000000"/>
          <w:sz w:val="22"/>
          <w:szCs w:val="22"/>
        </w:rPr>
        <w:t xml:space="preserve">P. syringae</w:t>
      </w:r>
      <w:r>
        <w:rPr>
          <w:rFonts w:ascii="Calibri" w:hAnsi="Calibri" w:eastAsia="Calibri" w:cs="Calibri"/>
          <w:color w:val="000000"/>
          <w:sz w:val="22"/>
          <w:szCs w:val="22"/>
        </w:rPr>
        <w:t xml:space="preserve"> pvs, </w:t>
      </w:r>
      <w:r>
        <w:rPr>
          <w:rFonts w:ascii="Calibri" w:hAnsi="Calibri" w:eastAsia="Calibri" w:cs="Calibri"/>
          <w:i/>
          <w:iCs/>
          <w:color w:val="000000"/>
          <w:sz w:val="22"/>
          <w:szCs w:val="22"/>
        </w:rPr>
        <w:t xml:space="preserve">P. syringae</w:t>
      </w:r>
      <w:r>
        <w:rPr>
          <w:rFonts w:ascii="Calibri" w:hAnsi="Calibri" w:eastAsia="Calibri" w:cs="Calibri"/>
          <w:color w:val="000000"/>
          <w:sz w:val="22"/>
          <w:szCs w:val="22"/>
        </w:rPr>
        <w:t xml:space="preserve"> pv. </w:t>
      </w:r>
      <w:r>
        <w:rPr>
          <w:rFonts w:ascii="Calibri" w:hAnsi="Calibri" w:eastAsia="Calibri" w:cs="Calibri"/>
          <w:i/>
          <w:iCs/>
          <w:color w:val="000000"/>
          <w:sz w:val="22"/>
          <w:szCs w:val="22"/>
        </w:rPr>
        <w:t xml:space="preserve">actinidiae</w:t>
      </w:r>
      <w:r>
        <w:rPr>
          <w:rFonts w:ascii="Calibri" w:hAnsi="Calibri" w:eastAsia="Calibri" w:cs="Calibri"/>
          <w:color w:val="000000"/>
          <w:sz w:val="22"/>
          <w:szCs w:val="22"/>
        </w:rPr>
        <w:t xml:space="preserve"> easily survives as an epiphyte in infected orchards during spring and summer, both on its host plants and on several weeds, among them the stinging nettle (</w:t>
      </w:r>
      <w:r>
        <w:rPr>
          <w:rFonts w:ascii="Calibri" w:hAnsi="Calibri" w:eastAsia="Calibri" w:cs="Calibri"/>
          <w:i/>
          <w:iCs/>
          <w:color w:val="000000"/>
          <w:sz w:val="22"/>
          <w:szCs w:val="22"/>
        </w:rPr>
        <w:t xml:space="preserve">Urtica dioica</w:t>
      </w:r>
      <w:r>
        <w:rPr>
          <w:rFonts w:ascii="Calibri" w:hAnsi="Calibri" w:eastAsia="Calibri" w:cs="Calibri"/>
          <w:color w:val="000000"/>
          <w:sz w:val="22"/>
          <w:szCs w:val="22"/>
        </w:rPr>
        <w:t xml:space="preserve">), amaranths (</w:t>
      </w:r>
      <w:r>
        <w:rPr>
          <w:rFonts w:ascii="Calibri" w:hAnsi="Calibri" w:eastAsia="Calibri" w:cs="Calibri"/>
          <w:i/>
          <w:iCs/>
          <w:color w:val="000000"/>
          <w:sz w:val="22"/>
          <w:szCs w:val="22"/>
        </w:rPr>
        <w:t xml:space="preserve">Amaranthus </w:t>
      </w:r>
      <w:r>
        <w:rPr>
          <w:rFonts w:ascii="Calibri" w:hAnsi="Calibri" w:eastAsia="Calibri" w:cs="Calibri"/>
          <w:color w:val="000000"/>
          <w:sz w:val="22"/>
          <w:szCs w:val="22"/>
        </w:rPr>
        <w:t xml:space="preserve">spp.) or the common mallow (</w:t>
      </w:r>
      <w:r>
        <w:rPr>
          <w:rFonts w:ascii="Calibri" w:hAnsi="Calibri" w:eastAsia="Calibri" w:cs="Calibri"/>
          <w:i/>
          <w:iCs/>
          <w:color w:val="000000"/>
          <w:sz w:val="22"/>
          <w:szCs w:val="22"/>
        </w:rPr>
        <w:t xml:space="preserve">Malva sylvestris</w:t>
      </w:r>
      <w:r>
        <w:rPr>
          <w:rFonts w:ascii="Calibri" w:hAnsi="Calibri" w:eastAsia="Calibri" w:cs="Calibri"/>
          <w:color w:val="000000"/>
          <w:sz w:val="22"/>
          <w:szCs w:val="22"/>
        </w:rPr>
        <w:t xml:space="preserve">) (Stefani and Giovanardi, 2011; Tontou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2013). On kiwifruits, </w:t>
      </w:r>
      <w:r>
        <w:rPr>
          <w:rFonts w:ascii="Calibri" w:hAnsi="Calibri" w:eastAsia="Calibri" w:cs="Calibri"/>
          <w:i/>
          <w:iCs/>
          <w:color w:val="000000"/>
          <w:sz w:val="22"/>
          <w:szCs w:val="22"/>
        </w:rPr>
        <w:t xml:space="preserve">P. syringae</w:t>
      </w:r>
      <w:r>
        <w:rPr>
          <w:rFonts w:ascii="Calibri" w:hAnsi="Calibri" w:eastAsia="Calibri" w:cs="Calibri"/>
          <w:color w:val="000000"/>
          <w:sz w:val="22"/>
          <w:szCs w:val="22"/>
        </w:rPr>
        <w:t xml:space="preserve"> pv. </w:t>
      </w:r>
      <w:r>
        <w:rPr>
          <w:rFonts w:ascii="Calibri" w:hAnsi="Calibri" w:eastAsia="Calibri" w:cs="Calibri"/>
          <w:i/>
          <w:iCs/>
          <w:color w:val="000000"/>
          <w:sz w:val="22"/>
          <w:szCs w:val="22"/>
        </w:rPr>
        <w:t xml:space="preserve">actinidiae</w:t>
      </w:r>
      <w:r>
        <w:rPr>
          <w:rFonts w:ascii="Calibri" w:hAnsi="Calibri" w:eastAsia="Calibri" w:cs="Calibri"/>
          <w:color w:val="000000"/>
          <w:sz w:val="22"/>
          <w:szCs w:val="22"/>
        </w:rPr>
        <w:t xml:space="preserve"> may also survive epiphytically until summer: populations then decrease, being already undetectable a few weeks before harvesting (Stefani and Giovanardi, 2011; Minardi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2011). Thus, kiwifruits do not represent a pathway for pathogen dissemination.</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DETECTION AND IDENTIFICATION</w:t>
      </w:r>
    </w:p>
    <w:p>
      <w:pPr>
        <w:widowControl w:val="on"/>
        <w:pBdr/>
        <w:spacing w:before="293" w:after="293" w:line="240" w:lineRule="auto"/>
        <w:ind w:left="0" w:right="0"/>
        <w:jc w:val="left"/>
        <w:outlineLvl w:val="3"/>
      </w:pPr>
      <w:r>
        <w:rPr>
          <w:rFonts w:ascii="Calibri" w:hAnsi="Calibri" w:eastAsia="Calibri" w:cs="Calibri"/>
          <w:b/>
          <w:bCs/>
          <w:color w:val="000000"/>
          <w:sz w:val="22"/>
          <w:szCs w:val="22"/>
        </w:rPr>
        <w:t xml:space="preserve">Symptoms</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P. syringae</w:t>
      </w:r>
      <w:r>
        <w:rPr>
          <w:rFonts w:ascii="Calibri" w:hAnsi="Calibri" w:eastAsia="Calibri" w:cs="Calibri"/>
          <w:color w:val="000000"/>
          <w:sz w:val="22"/>
          <w:szCs w:val="22"/>
        </w:rPr>
        <w:t xml:space="preserve"> pv. </w:t>
      </w:r>
      <w:r>
        <w:rPr>
          <w:rFonts w:ascii="Calibri" w:hAnsi="Calibri" w:eastAsia="Calibri" w:cs="Calibri"/>
          <w:i/>
          <w:iCs/>
          <w:color w:val="000000"/>
          <w:sz w:val="22"/>
          <w:szCs w:val="22"/>
        </w:rPr>
        <w:t xml:space="preserve">actinidiae</w:t>
      </w:r>
      <w:r>
        <w:rPr>
          <w:rFonts w:ascii="Calibri" w:hAnsi="Calibri" w:eastAsia="Calibri" w:cs="Calibri"/>
          <w:color w:val="000000"/>
          <w:sz w:val="22"/>
          <w:szCs w:val="22"/>
        </w:rPr>
        <w:t xml:space="preserve"> may cause symptoms on any aerial part of its host plants: trunk, leaders, canes, leaves, flowers, fruits. Cankers are formed on lignified plant parts following the penetration of the pathogen through lenticels or lesions, such as pruning cuts or hail wounds. In late winter, cankers are moist and exude bacterial ooze together with plant sap; plant exudates are initially creamy whitish, later turning yellowish or yellow-orange, then reddish to brown (Serizawa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1989; Balestra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2009). Saprophytes (bacteria and yeasts) may develop on exudates, thus producing colour variations even in the same orchard. Active cankers may also appear along canes: diseased canes also exude bacterial ooze when cut. After debarking, the affected wood appears reddish-brown, with diseased areas developing through the healthy tissue. Infected canes develop shoots that, later, wilt and desiccate. Extensive dieback of twigs and vines are common, with abundant leaf fall, whereas the developing fruits remains tenaciously attached to the vines, eventually rotting and/or drying. On leaves, tiny angular and water-soaked lesions may develop early in the season, later necrotizing and developing confluent necrosis: chlorotic haloes may surround the developing lesions. Flowers and flower buds may darken, dry and fall off (Serizawa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1989; Balestra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2009). On flower buds, flowers and leaves similar lesions are also produced by other phytopathogenic pseudomonads, such as </w:t>
      </w:r>
      <w:r>
        <w:rPr>
          <w:rFonts w:ascii="Calibri" w:hAnsi="Calibri" w:eastAsia="Calibri" w:cs="Calibri"/>
          <w:i/>
          <w:iCs/>
          <w:color w:val="000000"/>
          <w:sz w:val="22"/>
          <w:szCs w:val="22"/>
        </w:rPr>
        <w:t xml:space="preserve">P. syringae</w:t>
      </w:r>
      <w:r>
        <w:rPr>
          <w:rFonts w:ascii="Calibri" w:hAnsi="Calibri" w:eastAsia="Calibri" w:cs="Calibri"/>
          <w:color w:val="000000"/>
          <w:sz w:val="22"/>
          <w:szCs w:val="22"/>
        </w:rPr>
        <w:t xml:space="preserve"> pv. </w:t>
      </w:r>
      <w:r>
        <w:rPr>
          <w:rFonts w:ascii="Calibri" w:hAnsi="Calibri" w:eastAsia="Calibri" w:cs="Calibri"/>
          <w:i/>
          <w:iCs/>
          <w:color w:val="000000"/>
          <w:sz w:val="22"/>
          <w:szCs w:val="22"/>
        </w:rPr>
        <w:t xml:space="preserve">syringae</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 syringae</w:t>
      </w:r>
      <w:r>
        <w:rPr>
          <w:rFonts w:ascii="Calibri" w:hAnsi="Calibri" w:eastAsia="Calibri" w:cs="Calibri"/>
          <w:color w:val="000000"/>
          <w:sz w:val="22"/>
          <w:szCs w:val="22"/>
        </w:rPr>
        <w:t xml:space="preserve"> pv. </w:t>
      </w:r>
      <w:r>
        <w:rPr>
          <w:rFonts w:ascii="Calibri" w:hAnsi="Calibri" w:eastAsia="Calibri" w:cs="Calibri"/>
          <w:i/>
          <w:iCs/>
          <w:color w:val="000000"/>
          <w:sz w:val="22"/>
          <w:szCs w:val="22"/>
        </w:rPr>
        <w:t xml:space="preserve">actinidifoliorum</w:t>
      </w:r>
      <w:r>
        <w:rPr>
          <w:rFonts w:ascii="Calibri" w:hAnsi="Calibri" w:eastAsia="Calibri" w:cs="Calibri"/>
          <w:color w:val="000000"/>
          <w:sz w:val="22"/>
          <w:szCs w:val="22"/>
        </w:rPr>
        <w:t xml:space="preserve"> and </w:t>
      </w:r>
      <w:r>
        <w:rPr>
          <w:rFonts w:ascii="Calibri" w:hAnsi="Calibri" w:eastAsia="Calibri" w:cs="Calibri"/>
          <w:i/>
          <w:iCs/>
          <w:color w:val="000000"/>
          <w:sz w:val="22"/>
          <w:szCs w:val="22"/>
        </w:rPr>
        <w:t xml:space="preserve">P. viridiflava</w:t>
      </w:r>
      <w:r>
        <w:rPr>
          <w:rFonts w:ascii="Calibri" w:hAnsi="Calibri" w:eastAsia="Calibri" w:cs="Calibri"/>
          <w:color w:val="000000"/>
          <w:sz w:val="22"/>
          <w:szCs w:val="22"/>
        </w:rPr>
        <w:t xml:space="preserve">. In other cases, wilting and death of growing shoots, together with the development of necrotic cores at the base of the sprouting buds, are not caused by </w:t>
      </w:r>
      <w:r>
        <w:rPr>
          <w:rFonts w:ascii="Calibri" w:hAnsi="Calibri" w:eastAsia="Calibri" w:cs="Calibri"/>
          <w:i/>
          <w:iCs/>
          <w:color w:val="000000"/>
          <w:sz w:val="22"/>
          <w:szCs w:val="22"/>
        </w:rPr>
        <w:t xml:space="preserve">P. syringae</w:t>
      </w:r>
      <w:r>
        <w:rPr>
          <w:rFonts w:ascii="Calibri" w:hAnsi="Calibri" w:eastAsia="Calibri" w:cs="Calibri"/>
          <w:color w:val="000000"/>
          <w:sz w:val="22"/>
          <w:szCs w:val="22"/>
        </w:rPr>
        <w:t xml:space="preserve"> pv. </w:t>
      </w:r>
      <w:r>
        <w:rPr>
          <w:rFonts w:ascii="Calibri" w:hAnsi="Calibri" w:eastAsia="Calibri" w:cs="Calibri"/>
          <w:i/>
          <w:iCs/>
          <w:color w:val="000000"/>
          <w:sz w:val="22"/>
          <w:szCs w:val="22"/>
        </w:rPr>
        <w:t xml:space="preserve">actinidiae</w:t>
      </w:r>
      <w:r>
        <w:rPr>
          <w:rFonts w:ascii="Calibri" w:hAnsi="Calibri" w:eastAsia="Calibri" w:cs="Calibri"/>
          <w:color w:val="000000"/>
          <w:sz w:val="22"/>
          <w:szCs w:val="22"/>
        </w:rPr>
        <w:t xml:space="preserve">, but may be due to frost injuries caused by the presence of ice nucleating bacteria or due to some physiological disorder. </w:t>
      </w:r>
    </w:p>
    <w:p>
      <w:pPr>
        <w:widowControl w:val="on"/>
        <w:pBdr/>
        <w:spacing w:before="220" w:after="220" w:line="240" w:lineRule="auto"/>
        <w:ind w:left="0" w:right="0"/>
        <w:jc w:val="both"/>
      </w:pPr>
      <w:r>
        <w:rPr>
          <w:rFonts w:ascii="Calibri" w:hAnsi="Calibri" w:eastAsia="Calibri" w:cs="Calibri"/>
          <w:color w:val="000000"/>
          <w:sz w:val="22"/>
          <w:szCs w:val="22"/>
        </w:rPr>
        <w:t xml:space="preserve">Affected fruitlets are misshapen, smaller in size than healthy fruits and may develop a necrotic apex; they usually fall during late spring or early summer or are manually detached and thrown away during fruit thinning. Fruits may collapse as a consequence of wilting of branches; wilted fruits are not marketable.</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Morphology</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P. syringae</w:t>
      </w:r>
      <w:r>
        <w:rPr>
          <w:rFonts w:ascii="Calibri" w:hAnsi="Calibri" w:eastAsia="Calibri" w:cs="Calibri"/>
          <w:color w:val="000000"/>
          <w:sz w:val="22"/>
          <w:szCs w:val="22"/>
        </w:rPr>
        <w:t xml:space="preserve"> pv. </w:t>
      </w:r>
      <w:r>
        <w:rPr>
          <w:rFonts w:ascii="Calibri" w:hAnsi="Calibri" w:eastAsia="Calibri" w:cs="Calibri"/>
          <w:i/>
          <w:iCs/>
          <w:color w:val="000000"/>
          <w:sz w:val="22"/>
          <w:szCs w:val="22"/>
        </w:rPr>
        <w:t xml:space="preserve">actinidiae</w:t>
      </w:r>
      <w:r>
        <w:rPr>
          <w:rFonts w:ascii="Calibri" w:hAnsi="Calibri" w:eastAsia="Calibri" w:cs="Calibri"/>
          <w:color w:val="000000"/>
          <w:sz w:val="22"/>
          <w:szCs w:val="22"/>
        </w:rPr>
        <w:t xml:space="preserve"> is a Gram negative, aerobic, motile, rod-shaped bacterium with polar flagella and it is approximately 2-2.5 x 0.5-0.8 µm in size. It forms small, smooth pearly-whitish, circular colonies that are elevated or convex on nutrient-sucrose-agar medium (NSA) and flat on King’s B medium (KB). </w:t>
      </w:r>
      <w:r>
        <w:rPr>
          <w:rFonts w:ascii="Calibri" w:hAnsi="Calibri" w:eastAsia="Calibri" w:cs="Calibri"/>
          <w:i/>
          <w:iCs/>
          <w:color w:val="000000"/>
          <w:sz w:val="22"/>
          <w:szCs w:val="22"/>
        </w:rPr>
        <w:t xml:space="preserve">P. syringae</w:t>
      </w:r>
      <w:r>
        <w:rPr>
          <w:rFonts w:ascii="Calibri" w:hAnsi="Calibri" w:eastAsia="Calibri" w:cs="Calibri"/>
          <w:color w:val="000000"/>
          <w:sz w:val="22"/>
          <w:szCs w:val="22"/>
        </w:rPr>
        <w:t xml:space="preserve"> pv. </w:t>
      </w:r>
      <w:r>
        <w:rPr>
          <w:rFonts w:ascii="Calibri" w:hAnsi="Calibri" w:eastAsia="Calibri" w:cs="Calibri"/>
          <w:i/>
          <w:iCs/>
          <w:color w:val="000000"/>
          <w:sz w:val="22"/>
          <w:szCs w:val="22"/>
        </w:rPr>
        <w:t xml:space="preserve">actinidiae</w:t>
      </w:r>
      <w:r>
        <w:rPr>
          <w:rFonts w:ascii="Calibri" w:hAnsi="Calibri" w:eastAsia="Calibri" w:cs="Calibri"/>
          <w:color w:val="000000"/>
          <w:sz w:val="22"/>
          <w:szCs w:val="22"/>
        </w:rPr>
        <w:t xml:space="preserve"> colonies usually do not produce a fluorescent pigment on KB, although Everett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(2011) reported that some isolates fluoresce on that medium. Fluorescence production appears quite a useful tool to discriminate </w:t>
      </w:r>
      <w:r>
        <w:rPr>
          <w:rFonts w:ascii="Calibri" w:hAnsi="Calibri" w:eastAsia="Calibri" w:cs="Calibri"/>
          <w:i/>
          <w:iCs/>
          <w:color w:val="000000"/>
          <w:sz w:val="22"/>
          <w:szCs w:val="22"/>
        </w:rPr>
        <w:t xml:space="preserve">P. syringae</w:t>
      </w:r>
      <w:r>
        <w:rPr>
          <w:rFonts w:ascii="Calibri" w:hAnsi="Calibri" w:eastAsia="Calibri" w:cs="Calibri"/>
          <w:color w:val="000000"/>
          <w:sz w:val="22"/>
          <w:szCs w:val="22"/>
        </w:rPr>
        <w:t xml:space="preserve"> pv. </w:t>
      </w:r>
      <w:r>
        <w:rPr>
          <w:rFonts w:ascii="Calibri" w:hAnsi="Calibri" w:eastAsia="Calibri" w:cs="Calibri"/>
          <w:i/>
          <w:iCs/>
          <w:color w:val="000000"/>
          <w:sz w:val="22"/>
          <w:szCs w:val="22"/>
        </w:rPr>
        <w:t xml:space="preserve">actinidiae</w:t>
      </w:r>
      <w:r>
        <w:rPr>
          <w:rFonts w:ascii="Calibri" w:hAnsi="Calibri" w:eastAsia="Calibri" w:cs="Calibri"/>
          <w:color w:val="000000"/>
          <w:sz w:val="22"/>
          <w:szCs w:val="22"/>
        </w:rPr>
        <w:t xml:space="preserve"> from </w:t>
      </w:r>
      <w:r>
        <w:rPr>
          <w:rFonts w:ascii="Calibri" w:hAnsi="Calibri" w:eastAsia="Calibri" w:cs="Calibri"/>
          <w:i/>
          <w:iCs/>
          <w:color w:val="000000"/>
          <w:sz w:val="22"/>
          <w:szCs w:val="22"/>
        </w:rPr>
        <w:t xml:space="preserve">P. syringae</w:t>
      </w:r>
      <w:r>
        <w:rPr>
          <w:rFonts w:ascii="Calibri" w:hAnsi="Calibri" w:eastAsia="Calibri" w:cs="Calibri"/>
          <w:color w:val="000000"/>
          <w:sz w:val="22"/>
          <w:szCs w:val="22"/>
        </w:rPr>
        <w:t xml:space="preserve"> pv. </w:t>
      </w:r>
      <w:r>
        <w:rPr>
          <w:rFonts w:ascii="Calibri" w:hAnsi="Calibri" w:eastAsia="Calibri" w:cs="Calibri"/>
          <w:i/>
          <w:iCs/>
          <w:color w:val="000000"/>
          <w:sz w:val="22"/>
          <w:szCs w:val="22"/>
        </w:rPr>
        <w:t xml:space="preserve">syringae</w:t>
      </w:r>
      <w:r>
        <w:rPr>
          <w:rFonts w:ascii="Calibri" w:hAnsi="Calibri" w:eastAsia="Calibri" w:cs="Calibri"/>
          <w:color w:val="000000"/>
          <w:sz w:val="22"/>
          <w:szCs w:val="22"/>
        </w:rPr>
        <w:t xml:space="preserve">, a fluorescent phytopathogenic bacterium that may be also found on diseased and healthy </w:t>
      </w:r>
      <w:r>
        <w:rPr>
          <w:rFonts w:ascii="Calibri" w:hAnsi="Calibri" w:eastAsia="Calibri" w:cs="Calibri"/>
          <w:i/>
          <w:iCs/>
          <w:color w:val="000000"/>
          <w:sz w:val="22"/>
          <w:szCs w:val="22"/>
        </w:rPr>
        <w:t xml:space="preserve">Actinidia</w:t>
      </w:r>
      <w:r>
        <w:rPr>
          <w:rFonts w:ascii="Calibri" w:hAnsi="Calibri" w:eastAsia="Calibri" w:cs="Calibri"/>
          <w:color w:val="000000"/>
          <w:sz w:val="22"/>
          <w:szCs w:val="22"/>
        </w:rPr>
        <w:t xml:space="preserve"> spp. as well. </w:t>
      </w:r>
      <w:r>
        <w:rPr>
          <w:rFonts w:ascii="Calibri" w:hAnsi="Calibri" w:eastAsia="Calibri" w:cs="Calibri"/>
          <w:i/>
          <w:iCs/>
          <w:color w:val="000000"/>
          <w:sz w:val="22"/>
          <w:szCs w:val="22"/>
        </w:rPr>
        <w:t xml:space="preserve">P. viridiflava</w:t>
      </w:r>
      <w:r>
        <w:rPr>
          <w:rFonts w:ascii="Calibri" w:hAnsi="Calibri" w:eastAsia="Calibri" w:cs="Calibri"/>
          <w:color w:val="000000"/>
          <w:sz w:val="22"/>
          <w:szCs w:val="22"/>
        </w:rPr>
        <w:t xml:space="preserve"> is easily discriminated from </w:t>
      </w:r>
      <w:r>
        <w:rPr>
          <w:rFonts w:ascii="Calibri" w:hAnsi="Calibri" w:eastAsia="Calibri" w:cs="Calibri"/>
          <w:i/>
          <w:iCs/>
          <w:color w:val="000000"/>
          <w:sz w:val="22"/>
          <w:szCs w:val="22"/>
        </w:rPr>
        <w:t xml:space="preserve">P. syringae</w:t>
      </w:r>
      <w:r>
        <w:rPr>
          <w:rFonts w:ascii="Calibri" w:hAnsi="Calibri" w:eastAsia="Calibri" w:cs="Calibri"/>
          <w:color w:val="000000"/>
          <w:sz w:val="22"/>
          <w:szCs w:val="22"/>
        </w:rPr>
        <w:t xml:space="preserve"> pv. </w:t>
      </w:r>
      <w:r>
        <w:rPr>
          <w:rFonts w:ascii="Calibri" w:hAnsi="Calibri" w:eastAsia="Calibri" w:cs="Calibri"/>
          <w:i/>
          <w:iCs/>
          <w:color w:val="000000"/>
          <w:sz w:val="22"/>
          <w:szCs w:val="22"/>
        </w:rPr>
        <w:t xml:space="preserve">actinidiae</w:t>
      </w:r>
      <w:r>
        <w:rPr>
          <w:rFonts w:ascii="Calibri" w:hAnsi="Calibri" w:eastAsia="Calibri" w:cs="Calibri"/>
          <w:color w:val="000000"/>
          <w:sz w:val="22"/>
          <w:szCs w:val="22"/>
        </w:rPr>
        <w:t xml:space="preserve">, since its colonies produce a distinctive blue-green pigment when grown on NSA medium.</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Detection and inspection methods</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P. syringae</w:t>
      </w:r>
      <w:r>
        <w:rPr>
          <w:rFonts w:ascii="Calibri" w:hAnsi="Calibri" w:eastAsia="Calibri" w:cs="Calibri"/>
          <w:color w:val="000000"/>
          <w:sz w:val="22"/>
          <w:szCs w:val="22"/>
        </w:rPr>
        <w:t xml:space="preserve"> pv. </w:t>
      </w:r>
      <w:r>
        <w:rPr>
          <w:rFonts w:ascii="Calibri" w:hAnsi="Calibri" w:eastAsia="Calibri" w:cs="Calibri"/>
          <w:i/>
          <w:iCs/>
          <w:color w:val="000000"/>
          <w:sz w:val="22"/>
          <w:szCs w:val="22"/>
        </w:rPr>
        <w:t xml:space="preserve">actinidiae</w:t>
      </w:r>
      <w:r>
        <w:rPr>
          <w:rFonts w:ascii="Calibri" w:hAnsi="Calibri" w:eastAsia="Calibri" w:cs="Calibri"/>
          <w:color w:val="000000"/>
          <w:sz w:val="22"/>
          <w:szCs w:val="22"/>
        </w:rPr>
        <w:t xml:space="preserve"> can be detected on both symptomatic and asymptomatic plant material. The EPPO Standard 7/120 (2) describes the diagnostic protocol to detect, isolate, identify and characterize the pathogen</w:t>
      </w:r>
      <w:r>
        <w:rPr>
          <w:rFonts w:ascii="Calibri" w:hAnsi="Calibri" w:eastAsia="Calibri" w:cs="Calibri"/>
          <w:i/>
          <w:iCs/>
          <w:color w:val="000000"/>
          <w:sz w:val="22"/>
          <w:szCs w:val="22"/>
        </w:rPr>
        <w:t xml:space="preserve"> </w:t>
      </w:r>
      <w:r>
        <w:rPr>
          <w:rFonts w:ascii="Calibri" w:hAnsi="Calibri" w:eastAsia="Calibri" w:cs="Calibri"/>
          <w:color w:val="000000"/>
          <w:sz w:val="22"/>
          <w:szCs w:val="22"/>
        </w:rPr>
        <w:t xml:space="preserve">in plant various material, including pollen. </w:t>
      </w:r>
    </w:p>
    <w:p>
      <w:pPr>
        <w:widowControl w:val="on"/>
        <w:pBdr/>
        <w:spacing w:before="220" w:after="220" w:line="240" w:lineRule="auto"/>
        <w:ind w:left="0" w:right="0"/>
        <w:jc w:val="both"/>
      </w:pPr>
      <w:r>
        <w:rPr>
          <w:rFonts w:ascii="Calibri" w:hAnsi="Calibri" w:eastAsia="Calibri" w:cs="Calibri"/>
          <w:color w:val="000000"/>
          <w:sz w:val="22"/>
          <w:szCs w:val="22"/>
        </w:rPr>
        <w:t xml:space="preserve">Inspections are necessary to monitor the presence of </w:t>
      </w:r>
      <w:r>
        <w:rPr>
          <w:rFonts w:ascii="Calibri" w:hAnsi="Calibri" w:eastAsia="Calibri" w:cs="Calibri"/>
          <w:i/>
          <w:iCs/>
          <w:color w:val="000000"/>
          <w:sz w:val="22"/>
          <w:szCs w:val="22"/>
        </w:rPr>
        <w:t xml:space="preserve">P. syringae</w:t>
      </w:r>
      <w:r>
        <w:rPr>
          <w:rFonts w:ascii="Calibri" w:hAnsi="Calibri" w:eastAsia="Calibri" w:cs="Calibri"/>
          <w:color w:val="000000"/>
          <w:sz w:val="22"/>
          <w:szCs w:val="22"/>
        </w:rPr>
        <w:t xml:space="preserve"> pv. </w:t>
      </w:r>
      <w:r>
        <w:rPr>
          <w:rFonts w:ascii="Calibri" w:hAnsi="Calibri" w:eastAsia="Calibri" w:cs="Calibri"/>
          <w:i/>
          <w:iCs/>
          <w:color w:val="000000"/>
          <w:sz w:val="22"/>
          <w:szCs w:val="22"/>
        </w:rPr>
        <w:t xml:space="preserve">actinidiae</w:t>
      </w:r>
      <w:r>
        <w:rPr>
          <w:rFonts w:ascii="Calibri" w:hAnsi="Calibri" w:eastAsia="Calibri" w:cs="Calibri"/>
          <w:color w:val="000000"/>
          <w:sz w:val="22"/>
          <w:szCs w:val="22"/>
        </w:rPr>
        <w:t xml:space="preserve"> in nursery stocks, in pollen lots, in kiwifruit orchards. EFSA described the key elements to design a pest survey on the pathogen, defining the target population, the epidemiological unit and the inspection unit for EU countries (EFSA, 2020). Inspections are planned to enable detection of typical disease symptoms and/or to collect plant material for analysis. The most suitable periods to perform inspections in orchards are: i) late winter/early spring, in order to easily identify and collect tissues from oozing cankers; ii) early summer, in order to observe the disease developing on leaves and shoots and, consequently, collect plant material for analysis. Inspection planned in late winter/early spring may be useful to observe and collect plant sap bleeding from pruning cuts. In orchards, where the pathogen has not been observed, sampling and analysis of plant sap might help enable early detection of the pathogen, therefore allowing immediate action prior to the first disease cycle. Inspections should also be conducted in orchards of male plants for pollen production: in such a case, a late-winter inspection is needed to confirm the absence of any symptom that might indicate the possible presence of the pathogen, e.g. cankers. Finally, inspections and sample collection should also be conducted to check the phytosanitary status of nursery stock and issue phytosanitary certificates and/or plant-passports for propagation material. In such a case, an aggregate sample for analysis is composed of 100 vitroplants, representing a lot up to 10 000 plants, taken prior their acclimatization period, or 30 plantlets from acclimatization premises. </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PATHWAYS FOR MOVEMENT</w:t>
      </w:r>
    </w:p>
    <w:p>
      <w:pPr>
        <w:widowControl w:val="on"/>
        <w:pBdr/>
        <w:spacing w:before="220" w:after="220" w:line="240" w:lineRule="auto"/>
        <w:ind w:left="0" w:right="0"/>
        <w:jc w:val="both"/>
      </w:pPr>
      <w:r>
        <w:rPr>
          <w:rFonts w:ascii="Calibri" w:hAnsi="Calibri" w:eastAsia="Calibri" w:cs="Calibri"/>
          <w:color w:val="000000"/>
          <w:sz w:val="22"/>
          <w:szCs w:val="22"/>
        </w:rPr>
        <w:t xml:space="preserve">Two main pathways are recognized for short to long distance movement</w:t>
      </w:r>
      <w:r>
        <w:rPr>
          <w:rFonts w:ascii="Calibri" w:hAnsi="Calibri" w:eastAsia="Calibri" w:cs="Calibri"/>
          <w:i/>
          <w:iCs/>
          <w:color w:val="000000"/>
          <w:sz w:val="22"/>
          <w:szCs w:val="22"/>
        </w:rPr>
        <w:t xml:space="preserve"> </w:t>
      </w:r>
      <w:r>
        <w:rPr>
          <w:rFonts w:ascii="Calibri" w:hAnsi="Calibri" w:eastAsia="Calibri" w:cs="Calibri"/>
          <w:color w:val="000000"/>
          <w:sz w:val="22"/>
          <w:szCs w:val="22"/>
        </w:rPr>
        <w:t xml:space="preserve">of </w:t>
      </w:r>
      <w:r>
        <w:rPr>
          <w:rFonts w:ascii="Calibri" w:hAnsi="Calibri" w:eastAsia="Calibri" w:cs="Calibri"/>
          <w:i/>
          <w:iCs/>
          <w:color w:val="000000"/>
          <w:sz w:val="22"/>
          <w:szCs w:val="22"/>
        </w:rPr>
        <w:t xml:space="preserve">P. syringae</w:t>
      </w:r>
      <w:r>
        <w:rPr>
          <w:rFonts w:ascii="Calibri" w:hAnsi="Calibri" w:eastAsia="Calibri" w:cs="Calibri"/>
          <w:color w:val="000000"/>
          <w:sz w:val="22"/>
          <w:szCs w:val="22"/>
        </w:rPr>
        <w:t xml:space="preserve"> pv. </w:t>
      </w:r>
      <w:r>
        <w:rPr>
          <w:rFonts w:ascii="Calibri" w:hAnsi="Calibri" w:eastAsia="Calibri" w:cs="Calibri"/>
          <w:i/>
          <w:iCs/>
          <w:color w:val="000000"/>
          <w:sz w:val="22"/>
          <w:szCs w:val="22"/>
        </w:rPr>
        <w:t xml:space="preserve">actinidiae</w:t>
      </w:r>
      <w:r>
        <w:rPr>
          <w:rFonts w:ascii="Calibri" w:hAnsi="Calibri" w:eastAsia="Calibri" w:cs="Calibri"/>
          <w:color w:val="000000"/>
          <w:sz w:val="22"/>
          <w:szCs w:val="22"/>
        </w:rPr>
        <w:t xml:space="preserve">: nursery stock (i.e. plants for planting excluding seed), such as rooted micropropagated cuttings, and pollen (Stefani and Giovanardi, 2011; Tontou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2013; Kim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2017; Balestra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2018). Micropropagation is, in general, an effective technique to ensure that plant material produced is free of this pest; nevertheless, rooted cuttings may become infected at a later stage during the production cycle, e.g. during their acclimatization under tunnels or in the open. </w:t>
      </w:r>
      <w:r>
        <w:rPr>
          <w:rFonts w:ascii="Calibri" w:hAnsi="Calibri" w:eastAsia="Calibri" w:cs="Calibri"/>
          <w:i/>
          <w:iCs/>
          <w:color w:val="000000"/>
          <w:sz w:val="22"/>
          <w:szCs w:val="22"/>
        </w:rPr>
        <w:t xml:space="preserve">Actinidia</w:t>
      </w:r>
      <w:r>
        <w:rPr>
          <w:rFonts w:ascii="Calibri" w:hAnsi="Calibri" w:eastAsia="Calibri" w:cs="Calibri"/>
          <w:color w:val="000000"/>
          <w:sz w:val="22"/>
          <w:szCs w:val="22"/>
        </w:rPr>
        <w:t xml:space="preserve"> spp. are dioecious species and, therefore, the male and female reproductive structures are on separate plants. Mechanical pollination is a common practice during the management of kiwifruit orchards to improve fruit weight and quality, and approx. 400-500 grams of pollen are applied per ha through dusting or spraying under the canopy (Galliano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2008). Additionally, flower colonization by </w:t>
      </w:r>
      <w:r>
        <w:rPr>
          <w:rFonts w:ascii="Calibri" w:hAnsi="Calibri" w:eastAsia="Calibri" w:cs="Calibri"/>
          <w:i/>
          <w:iCs/>
          <w:color w:val="000000"/>
          <w:sz w:val="22"/>
          <w:szCs w:val="22"/>
        </w:rPr>
        <w:t xml:space="preserve">P. syringae</w:t>
      </w:r>
      <w:r>
        <w:rPr>
          <w:rFonts w:ascii="Calibri" w:hAnsi="Calibri" w:eastAsia="Calibri" w:cs="Calibri"/>
          <w:color w:val="000000"/>
          <w:sz w:val="22"/>
          <w:szCs w:val="22"/>
        </w:rPr>
        <w:t xml:space="preserve"> pv. </w:t>
      </w:r>
      <w:r>
        <w:rPr>
          <w:rFonts w:ascii="Calibri" w:hAnsi="Calibri" w:eastAsia="Calibri" w:cs="Calibri"/>
          <w:i/>
          <w:iCs/>
          <w:color w:val="000000"/>
          <w:sz w:val="22"/>
          <w:szCs w:val="22"/>
        </w:rPr>
        <w:t xml:space="preserve">actinidiae</w:t>
      </w:r>
      <w:r>
        <w:rPr>
          <w:rFonts w:ascii="Calibri" w:hAnsi="Calibri" w:eastAsia="Calibri" w:cs="Calibri"/>
          <w:color w:val="000000"/>
          <w:sz w:val="22"/>
          <w:szCs w:val="22"/>
        </w:rPr>
        <w:t xml:space="preserve"> from infected pollen has been proven to be very effective (Donati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2018). Since Actinidia pollen is a marketed commodity worldwide, this pathway should not be neglected (MAF, 2011; EPPO 2012) and might have the same pathogen dissemination potential as the micropropagated cuttings (Stefani and Giovanardi, 2011; Kim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2017). Seeds and fruits are not a pathway.</w:t>
      </w:r>
    </w:p>
    <w:p>
      <w:pPr>
        <w:widowControl w:val="on"/>
        <w:pBdr/>
        <w:spacing w:before="220" w:after="220" w:line="240" w:lineRule="auto"/>
        <w:ind w:left="0" w:right="0"/>
        <w:jc w:val="both"/>
      </w:pPr>
      <w:r>
        <w:rPr>
          <w:rFonts w:ascii="Calibri" w:hAnsi="Calibri" w:eastAsia="Calibri" w:cs="Calibri"/>
          <w:color w:val="000000"/>
          <w:sz w:val="22"/>
          <w:szCs w:val="22"/>
        </w:rPr>
        <w:t xml:space="preserve">Short distance movement of </w:t>
      </w:r>
      <w:r>
        <w:rPr>
          <w:rFonts w:ascii="Calibri" w:hAnsi="Calibri" w:eastAsia="Calibri" w:cs="Calibri"/>
          <w:i/>
          <w:iCs/>
          <w:color w:val="000000"/>
          <w:sz w:val="22"/>
          <w:szCs w:val="22"/>
        </w:rPr>
        <w:t xml:space="preserve">P. syringae</w:t>
      </w:r>
      <w:r>
        <w:rPr>
          <w:rFonts w:ascii="Calibri" w:hAnsi="Calibri" w:eastAsia="Calibri" w:cs="Calibri"/>
          <w:color w:val="000000"/>
          <w:sz w:val="22"/>
          <w:szCs w:val="22"/>
        </w:rPr>
        <w:t xml:space="preserve"> pv. </w:t>
      </w:r>
      <w:r>
        <w:rPr>
          <w:rFonts w:ascii="Calibri" w:hAnsi="Calibri" w:eastAsia="Calibri" w:cs="Calibri"/>
          <w:i/>
          <w:iCs/>
          <w:color w:val="000000"/>
          <w:sz w:val="22"/>
          <w:szCs w:val="22"/>
        </w:rPr>
        <w:t xml:space="preserve">actinidiae</w:t>
      </w:r>
      <w:r>
        <w:rPr>
          <w:rFonts w:ascii="Calibri" w:hAnsi="Calibri" w:eastAsia="Calibri" w:cs="Calibri"/>
          <w:color w:val="000000"/>
          <w:sz w:val="22"/>
          <w:szCs w:val="22"/>
        </w:rPr>
        <w:t xml:space="preserve"> is ensured by infected pollen, wind driven rain splash, showers, irrigation, pruning tools, and several human activities inside the kiwifruit orchard (e.g. curving down canes and tying them onto trellis, fruit thinning and picking, pruning). Pollinators appear to have a negligible role in pathogen dissemination.</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PEST SIGNIFICANCE</w:t>
      </w:r>
    </w:p>
    <w:p>
      <w:pPr>
        <w:widowControl w:val="on"/>
        <w:pBdr/>
        <w:spacing w:before="293" w:after="293" w:line="240" w:lineRule="auto"/>
        <w:ind w:left="0" w:right="0"/>
        <w:jc w:val="left"/>
        <w:outlineLvl w:val="3"/>
      </w:pPr>
      <w:r>
        <w:rPr>
          <w:rFonts w:ascii="Calibri" w:hAnsi="Calibri" w:eastAsia="Calibri" w:cs="Calibri"/>
          <w:b/>
          <w:bCs/>
          <w:color w:val="000000"/>
          <w:sz w:val="22"/>
          <w:szCs w:val="22"/>
        </w:rPr>
        <w:t xml:space="preserve">Economic impact</w:t>
      </w:r>
    </w:p>
    <w:p>
      <w:pPr>
        <w:widowControl w:val="on"/>
        <w:pBdr/>
        <w:spacing w:before="220" w:after="220" w:line="240" w:lineRule="auto"/>
        <w:ind w:left="0" w:right="0"/>
        <w:jc w:val="both"/>
      </w:pPr>
      <w:r>
        <w:rPr>
          <w:rFonts w:ascii="Calibri" w:hAnsi="Calibri" w:eastAsia="Calibri" w:cs="Calibri"/>
          <w:color w:val="000000"/>
          <w:sz w:val="22"/>
          <w:szCs w:val="22"/>
        </w:rPr>
        <w:t xml:space="preserve">In 2019, China was the leading producer of kiwifruit in terms of production volume (2 035 160 tonnes), followed by Italy (562 190 tonnes) and New Zealand (414260 tonnes) (Shahbandeh, 2020). </w:t>
      </w:r>
      <w:r>
        <w:rPr>
          <w:rFonts w:ascii="Calibri" w:hAnsi="Calibri" w:eastAsia="Calibri" w:cs="Calibri"/>
          <w:i/>
          <w:iCs/>
          <w:color w:val="000000"/>
          <w:sz w:val="22"/>
          <w:szCs w:val="22"/>
        </w:rPr>
        <w:t xml:space="preserve">Actinidia chinensis</w:t>
      </w:r>
      <w:r>
        <w:rPr>
          <w:rFonts w:ascii="Calibri" w:hAnsi="Calibri" w:eastAsia="Calibri" w:cs="Calibri"/>
          <w:color w:val="000000"/>
          <w:sz w:val="22"/>
          <w:szCs w:val="22"/>
        </w:rPr>
        <w:t xml:space="preserve"> and </w:t>
      </w:r>
      <w:r>
        <w:rPr>
          <w:rFonts w:ascii="Calibri" w:hAnsi="Calibri" w:eastAsia="Calibri" w:cs="Calibri"/>
          <w:i/>
          <w:iCs/>
          <w:color w:val="000000"/>
          <w:sz w:val="22"/>
          <w:szCs w:val="22"/>
        </w:rPr>
        <w:t xml:space="preserve">A. deliciosa</w:t>
      </w:r>
      <w:r>
        <w:rPr>
          <w:rFonts w:ascii="Calibri" w:hAnsi="Calibri" w:eastAsia="Calibri" w:cs="Calibri"/>
          <w:color w:val="000000"/>
          <w:sz w:val="22"/>
          <w:szCs w:val="22"/>
        </w:rPr>
        <w:t xml:space="preserve">, when infected with </w:t>
      </w:r>
      <w:r>
        <w:rPr>
          <w:rFonts w:ascii="Calibri" w:hAnsi="Calibri" w:eastAsia="Calibri" w:cs="Calibri"/>
          <w:i/>
          <w:iCs/>
          <w:color w:val="000000"/>
          <w:sz w:val="22"/>
          <w:szCs w:val="22"/>
        </w:rPr>
        <w:t xml:space="preserve">P. syringae</w:t>
      </w:r>
      <w:r>
        <w:rPr>
          <w:rFonts w:ascii="Calibri" w:hAnsi="Calibri" w:eastAsia="Calibri" w:cs="Calibri"/>
          <w:color w:val="000000"/>
          <w:sz w:val="22"/>
          <w:szCs w:val="22"/>
        </w:rPr>
        <w:t xml:space="preserve"> pv. </w:t>
      </w:r>
      <w:r>
        <w:rPr>
          <w:rFonts w:ascii="Calibri" w:hAnsi="Calibri" w:eastAsia="Calibri" w:cs="Calibri"/>
          <w:i/>
          <w:iCs/>
          <w:color w:val="000000"/>
          <w:sz w:val="22"/>
          <w:szCs w:val="22"/>
        </w:rPr>
        <w:t xml:space="preserve">actinidiae</w:t>
      </w:r>
      <w:r>
        <w:rPr>
          <w:rFonts w:ascii="Calibri" w:hAnsi="Calibri" w:eastAsia="Calibri" w:cs="Calibri"/>
          <w:color w:val="000000"/>
          <w:sz w:val="22"/>
          <w:szCs w:val="22"/>
        </w:rPr>
        <w:t xml:space="preserve"> biovar 3 in particular, develop abundant lesions and cankers and eventually die. In particular, some yellow-fleshed cultivars, such as Hort16A and JinTao that are recognized to be highly susceptible, may die within 1-2 seasons. Therefore, this disease is considered the greatest challenge in kiwifruit production (Vanneste, 2017; CABI, 2019). Potential crop losses in New Zealand were estimated to be 310 to 410 million EUR, from 2013 to 2018 (Khandan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2013). In Italy, in 2010, crop losses exceeded 60 million EUR and, during the following years, yield reduction dropped by approximately 43%. The prompt introduction of specific phytosanitary measures, together with an increased knowledge of disease epidemiology, the replacement of the most susceptible cultivars of </w:t>
      </w:r>
      <w:r>
        <w:rPr>
          <w:rFonts w:ascii="Calibri" w:hAnsi="Calibri" w:eastAsia="Calibri" w:cs="Calibri"/>
          <w:i/>
          <w:iCs/>
          <w:color w:val="000000"/>
          <w:sz w:val="22"/>
          <w:szCs w:val="22"/>
        </w:rPr>
        <w:t xml:space="preserve">A. chinensis</w:t>
      </w:r>
      <w:r>
        <w:rPr>
          <w:rFonts w:ascii="Calibri" w:hAnsi="Calibri" w:eastAsia="Calibri" w:cs="Calibri"/>
          <w:color w:val="000000"/>
          <w:sz w:val="22"/>
          <w:szCs w:val="22"/>
        </w:rPr>
        <w:t xml:space="preserve"> by new tolerant genotypes, and a tailored disease management reduced the economic impact of the disease which is, nowadays, of much less concern than a few years ago. </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Control</w:t>
      </w:r>
    </w:p>
    <w:p>
      <w:pPr>
        <w:widowControl w:val="on"/>
        <w:pBdr/>
        <w:spacing w:before="220" w:after="220" w:line="240" w:lineRule="auto"/>
        <w:ind w:left="0" w:right="0"/>
        <w:jc w:val="both"/>
      </w:pPr>
      <w:r>
        <w:rPr>
          <w:rFonts w:ascii="Calibri" w:hAnsi="Calibri" w:eastAsia="Calibri" w:cs="Calibri"/>
          <w:color w:val="000000"/>
          <w:sz w:val="22"/>
          <w:szCs w:val="22"/>
        </w:rPr>
        <w:t xml:space="preserve">The official definition of areas with different phytosanitary status, together with the implementation of inspections and certification schemes, allowed the risk associated with both recognized pathways (</w:t>
      </w:r>
      <w:r>
        <w:rPr>
          <w:rFonts w:ascii="Calibri" w:hAnsi="Calibri" w:eastAsia="Calibri" w:cs="Calibri"/>
          <w:i/>
          <w:iCs/>
          <w:color w:val="000000"/>
          <w:sz w:val="22"/>
          <w:szCs w:val="22"/>
        </w:rPr>
        <w:t xml:space="preserve">i.e.</w:t>
      </w:r>
      <w:r>
        <w:rPr>
          <w:rFonts w:ascii="Calibri" w:hAnsi="Calibri" w:eastAsia="Calibri" w:cs="Calibri"/>
          <w:color w:val="000000"/>
          <w:sz w:val="22"/>
          <w:szCs w:val="22"/>
        </w:rPr>
        <w:t xml:space="preserve"> nursery stock and pollen) to be reduced. The enormous influence that </w:t>
      </w:r>
      <w:r>
        <w:rPr>
          <w:rFonts w:ascii="Calibri" w:hAnsi="Calibri" w:eastAsia="Calibri" w:cs="Calibri"/>
          <w:i/>
          <w:iCs/>
          <w:color w:val="000000"/>
          <w:sz w:val="22"/>
          <w:szCs w:val="22"/>
        </w:rPr>
        <w:t xml:space="preserve">P. syringae </w:t>
      </w:r>
      <w:r>
        <w:rPr>
          <w:rFonts w:ascii="Calibri" w:hAnsi="Calibri" w:eastAsia="Calibri" w:cs="Calibri"/>
          <w:color w:val="000000"/>
          <w:sz w:val="22"/>
          <w:szCs w:val="22"/>
        </w:rPr>
        <w:t xml:space="preserve">pv. </w:t>
      </w:r>
      <w:r>
        <w:rPr>
          <w:rFonts w:ascii="Calibri" w:hAnsi="Calibri" w:eastAsia="Calibri" w:cs="Calibri"/>
          <w:i/>
          <w:iCs/>
          <w:color w:val="000000"/>
          <w:sz w:val="22"/>
          <w:szCs w:val="22"/>
        </w:rPr>
        <w:t xml:space="preserve">actinidiae</w:t>
      </w:r>
      <w:r>
        <w:rPr>
          <w:rFonts w:ascii="Calibri" w:hAnsi="Calibri" w:eastAsia="Calibri" w:cs="Calibri"/>
          <w:color w:val="000000"/>
          <w:sz w:val="22"/>
          <w:szCs w:val="22"/>
        </w:rPr>
        <w:t xml:space="preserve"> pandemic had on the kiwifruit industry in the main production areas worldwide activated several research programmes devoted to developing and implementing control strategies based on different approaches. These are: i) orchard management through the optimization of cultural practices; ii) chemical and biological control options; iii) breeding programmes for the selection of tolerant/resistant cultivars. </w:t>
      </w:r>
    </w:p>
    <w:p>
      <w:pPr>
        <w:widowControl w:val="on"/>
        <w:pBdr/>
        <w:spacing w:before="220" w:after="220" w:line="240" w:lineRule="auto"/>
        <w:ind w:left="0" w:right="0"/>
        <w:jc w:val="both"/>
      </w:pPr>
      <w:r>
        <w:rPr>
          <w:rFonts w:ascii="Calibri" w:hAnsi="Calibri" w:eastAsia="Calibri" w:cs="Calibri"/>
          <w:b/>
          <w:bCs/>
          <w:i/>
          <w:iCs/>
          <w:color w:val="000000"/>
          <w:sz w:val="22"/>
          <w:szCs w:val="22"/>
        </w:rPr>
        <w:t xml:space="preserve">Cultural control</w:t>
      </w:r>
    </w:p>
    <w:p>
      <w:pPr>
        <w:widowControl w:val="on"/>
        <w:pBdr/>
        <w:spacing w:before="220" w:after="220" w:line="240" w:lineRule="auto"/>
        <w:ind w:left="0" w:right="0"/>
        <w:jc w:val="both"/>
      </w:pPr>
      <w:r>
        <w:rPr>
          <w:rFonts w:ascii="Calibri" w:hAnsi="Calibri" w:eastAsia="Calibri" w:cs="Calibri"/>
          <w:color w:val="000000"/>
          <w:sz w:val="22"/>
          <w:szCs w:val="22"/>
        </w:rPr>
        <w:t xml:space="preserve">The bacterial canker of kiwifruit is a polycyclic disease: therefore, reduction of primary and secondary inocula are key to successful management. Additionally, </w:t>
      </w:r>
      <w:r>
        <w:rPr>
          <w:rFonts w:ascii="Calibri" w:hAnsi="Calibri" w:eastAsia="Calibri" w:cs="Calibri"/>
          <w:i/>
          <w:iCs/>
          <w:color w:val="000000"/>
          <w:sz w:val="22"/>
          <w:szCs w:val="22"/>
        </w:rPr>
        <w:t xml:space="preserve">Pseudomonas syringae</w:t>
      </w:r>
      <w:r>
        <w:rPr>
          <w:rFonts w:ascii="Calibri" w:hAnsi="Calibri" w:eastAsia="Calibri" w:cs="Calibri"/>
          <w:color w:val="000000"/>
          <w:sz w:val="22"/>
          <w:szCs w:val="22"/>
        </w:rPr>
        <w:t xml:space="preserve"> pvs. infections are strongly influenced by external environmental conditions, such as air humidity, temperature and microbiota that live on healthy plants (Xin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2018). Good hygiene practices play a pivotal role in reducing bacteria populations, e.g. through removal and destruction of any symptomatic plant material, pruning excess vegetation, regular disinfection of any pruning tools, weed management and reduction of relative humidity inside orchards (especially those under hail nets) through pruning of green vines (Vanneste </w:t>
      </w:r>
      <w:r>
        <w:rPr>
          <w:rFonts w:ascii="Calibri" w:hAnsi="Calibri" w:eastAsia="Calibri" w:cs="Calibri"/>
          <w:i/>
          <w:iCs/>
          <w:color w:val="000000"/>
          <w:sz w:val="22"/>
          <w:szCs w:val="22"/>
        </w:rPr>
        <w:t xml:space="preserve">et al., </w:t>
      </w:r>
      <w:r>
        <w:rPr>
          <w:rFonts w:ascii="Calibri" w:hAnsi="Calibri" w:eastAsia="Calibri" w:cs="Calibri"/>
          <w:color w:val="000000"/>
          <w:sz w:val="22"/>
          <w:szCs w:val="22"/>
        </w:rPr>
        <w:t xml:space="preserve">2011). Large pruning cuts (over 2-3 cm) should be treated with a disinfection paste (e.g. containing copper salts). Drip irrigation should be preferred in place of sprinkler irrigation, or any other irrigation system that causes a prolonged wetting of the canopy. Efficient soil drainage should be ensured. Finally, excessive nitrogen fertilization should be avoided, since it increases the susceptibility of kiwiplants to this pathogen (Monchiero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2015). Since mechanical pollination is a common practice to produce high quality fruits, dust pollination is preferable to wet pollination, since the use of water to suspend and spray pollen in kiwifruit orchards creates micro-climatic conditions under the canopy that favour pathogen survival and its penetration into the host plants through stomata and lenticels. Although kiwifruit cultivars with known resistance to </w:t>
      </w:r>
      <w:r>
        <w:rPr>
          <w:rFonts w:ascii="Calibri" w:hAnsi="Calibri" w:eastAsia="Calibri" w:cs="Calibri"/>
          <w:i/>
          <w:iCs/>
          <w:color w:val="000000"/>
          <w:sz w:val="22"/>
          <w:szCs w:val="22"/>
        </w:rPr>
        <w:t xml:space="preserve">P. syringae</w:t>
      </w:r>
      <w:r>
        <w:rPr>
          <w:rFonts w:ascii="Calibri" w:hAnsi="Calibri" w:eastAsia="Calibri" w:cs="Calibri"/>
          <w:color w:val="000000"/>
          <w:sz w:val="22"/>
          <w:szCs w:val="22"/>
        </w:rPr>
        <w:t xml:space="preserve"> pv. </w:t>
      </w:r>
      <w:r>
        <w:rPr>
          <w:rFonts w:ascii="Calibri" w:hAnsi="Calibri" w:eastAsia="Calibri" w:cs="Calibri"/>
          <w:i/>
          <w:iCs/>
          <w:color w:val="000000"/>
          <w:sz w:val="22"/>
          <w:szCs w:val="22"/>
        </w:rPr>
        <w:t xml:space="preserve">actinidiae</w:t>
      </w:r>
      <w:r>
        <w:rPr>
          <w:rFonts w:ascii="Calibri" w:hAnsi="Calibri" w:eastAsia="Calibri" w:cs="Calibri"/>
          <w:color w:val="000000"/>
          <w:sz w:val="22"/>
          <w:szCs w:val="22"/>
        </w:rPr>
        <w:t xml:space="preserve"> are not yet available, a few tolerant varieties are currently present on the market; furthermore, a number of breeding programmes are currently devoted to developing new cultivars with additional tolerance/resistance traits (Tahir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2019). Possible sources of tolerance/resistance that might be exploited in breeding programmes are currently being sought in </w:t>
      </w:r>
      <w:r>
        <w:rPr>
          <w:rFonts w:ascii="Calibri" w:hAnsi="Calibri" w:eastAsia="Calibri" w:cs="Calibri"/>
          <w:i/>
          <w:iCs/>
          <w:color w:val="000000"/>
          <w:sz w:val="22"/>
          <w:szCs w:val="22"/>
        </w:rPr>
        <w:t xml:space="preserve">A. arguta</w:t>
      </w:r>
      <w:r>
        <w:rPr>
          <w:rFonts w:ascii="Calibri" w:hAnsi="Calibri" w:eastAsia="Calibri" w:cs="Calibri"/>
          <w:color w:val="000000"/>
          <w:sz w:val="22"/>
          <w:szCs w:val="22"/>
        </w:rPr>
        <w:t xml:space="preserve"> germplasm (Nunes da Silva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2020).</w:t>
      </w:r>
    </w:p>
    <w:p>
      <w:pPr>
        <w:widowControl w:val="on"/>
        <w:pBdr/>
        <w:spacing w:before="220" w:after="220" w:line="240" w:lineRule="auto"/>
        <w:ind w:left="0" w:right="0"/>
        <w:jc w:val="both"/>
      </w:pPr>
      <w:r>
        <w:rPr>
          <w:rFonts w:ascii="Calibri" w:hAnsi="Calibri" w:eastAsia="Calibri" w:cs="Calibri"/>
          <w:b/>
          <w:bCs/>
          <w:i/>
          <w:iCs/>
          <w:color w:val="000000"/>
          <w:sz w:val="22"/>
          <w:szCs w:val="22"/>
        </w:rPr>
        <w:t xml:space="preserve">Chemical control</w:t>
      </w:r>
    </w:p>
    <w:p>
      <w:pPr>
        <w:widowControl w:val="on"/>
        <w:pBdr/>
        <w:spacing w:before="220" w:after="220" w:line="240" w:lineRule="auto"/>
        <w:ind w:left="0" w:right="0"/>
        <w:jc w:val="both"/>
      </w:pPr>
      <w:r>
        <w:rPr>
          <w:rFonts w:ascii="Calibri" w:hAnsi="Calibri" w:eastAsia="Calibri" w:cs="Calibri"/>
          <w:color w:val="000000"/>
          <w:sz w:val="22"/>
          <w:szCs w:val="22"/>
        </w:rPr>
        <w:t xml:space="preserve">Chemical control of </w:t>
      </w:r>
      <w:r>
        <w:rPr>
          <w:rFonts w:ascii="Calibri" w:hAnsi="Calibri" w:eastAsia="Calibri" w:cs="Calibri"/>
          <w:i/>
          <w:iCs/>
          <w:color w:val="000000"/>
          <w:sz w:val="22"/>
          <w:szCs w:val="22"/>
        </w:rPr>
        <w:t xml:space="preserve">P. syringae</w:t>
      </w:r>
      <w:r>
        <w:rPr>
          <w:rFonts w:ascii="Calibri" w:hAnsi="Calibri" w:eastAsia="Calibri" w:cs="Calibri"/>
          <w:color w:val="000000"/>
          <w:sz w:val="22"/>
          <w:szCs w:val="22"/>
        </w:rPr>
        <w:t xml:space="preserve"> pv. </w:t>
      </w:r>
      <w:r>
        <w:rPr>
          <w:rFonts w:ascii="Calibri" w:hAnsi="Calibri" w:eastAsia="Calibri" w:cs="Calibri"/>
          <w:i/>
          <w:iCs/>
          <w:color w:val="000000"/>
          <w:sz w:val="22"/>
          <w:szCs w:val="22"/>
        </w:rPr>
        <w:t xml:space="preserve">actinidiae</w:t>
      </w:r>
      <w:r>
        <w:rPr>
          <w:rFonts w:ascii="Calibri" w:hAnsi="Calibri" w:eastAsia="Calibri" w:cs="Calibri"/>
          <w:color w:val="000000"/>
          <w:sz w:val="22"/>
          <w:szCs w:val="22"/>
        </w:rPr>
        <w:t xml:space="preserve"> is difficult, especially in rainy and humid areas, and should be done together with cultural control, as described above. Chemical options for effective control are based on copper formulations and, where allowed, antibiotics, such as streptomycin or kasugamycin (Vanneste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2011). Copper compounds are recommended after fruit harvest and winter pruning, to disinfect wounds on plants, and at bud break, to limit the quantity and the dissemination of primary inoculum. Post-flowering sprays are suggested before major rain events (Vanneste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2011; Monchiero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2015). To reduce the input of copper in orchards, treatments with acybenzolar-S-methyl may also be used in combination with reduced copper quantities (Monchiero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2015). </w:t>
      </w:r>
    </w:p>
    <w:p>
      <w:pPr>
        <w:widowControl w:val="on"/>
        <w:pBdr/>
        <w:spacing w:before="220" w:after="220" w:line="240" w:lineRule="auto"/>
        <w:ind w:left="0" w:right="0"/>
        <w:jc w:val="both"/>
      </w:pPr>
      <w:r>
        <w:rPr>
          <w:rFonts w:ascii="Calibri" w:hAnsi="Calibri" w:eastAsia="Calibri" w:cs="Calibri"/>
          <w:b/>
          <w:bCs/>
          <w:i/>
          <w:iCs/>
          <w:color w:val="000000"/>
          <w:sz w:val="22"/>
          <w:szCs w:val="22"/>
        </w:rPr>
        <w:t xml:space="preserve">Biological control</w:t>
      </w:r>
    </w:p>
    <w:p>
      <w:pPr>
        <w:widowControl w:val="on"/>
        <w:pBdr/>
        <w:spacing w:before="220" w:after="220" w:line="240" w:lineRule="auto"/>
        <w:ind w:left="0" w:right="0"/>
        <w:jc w:val="both"/>
      </w:pPr>
      <w:r>
        <w:rPr>
          <w:rFonts w:ascii="Calibri" w:hAnsi="Calibri" w:eastAsia="Calibri" w:cs="Calibri"/>
          <w:color w:val="000000"/>
          <w:sz w:val="22"/>
          <w:szCs w:val="22"/>
        </w:rPr>
        <w:t xml:space="preserve">The need to reduce copper inputs into agricultural environments and the development of isolates resistant to copper (Colombi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2017) or to streptomycin (Han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2004), led to the implementation of biological control with microbial biocontrol agents. These comprise: yeasts (de Jong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2019), bacteria (Tontou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2016), bacteriophages (Frampton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2014) or natural substances (Balestra, 2007). The yeast </w:t>
      </w:r>
      <w:r>
        <w:rPr>
          <w:rFonts w:ascii="Calibri" w:hAnsi="Calibri" w:eastAsia="Calibri" w:cs="Calibri"/>
          <w:i/>
          <w:iCs/>
          <w:color w:val="000000"/>
          <w:sz w:val="22"/>
          <w:szCs w:val="22"/>
        </w:rPr>
        <w:t xml:space="preserve">Aureobasidium pullulans</w:t>
      </w:r>
      <w:r>
        <w:rPr>
          <w:rFonts w:ascii="Calibri" w:hAnsi="Calibri" w:eastAsia="Calibri" w:cs="Calibri"/>
          <w:color w:val="000000"/>
          <w:sz w:val="22"/>
          <w:szCs w:val="22"/>
        </w:rPr>
        <w:t xml:space="preserve"> significantly reduced the disease, especially in combination with acybenzolar-S-methyl (de Jong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2019). Several bacterial epiphytes and endophytes proved to be active </w:t>
      </w:r>
      <w:r>
        <w:rPr>
          <w:rFonts w:ascii="Calibri" w:hAnsi="Calibri" w:eastAsia="Calibri" w:cs="Calibri"/>
          <w:i/>
          <w:iCs/>
          <w:color w:val="000000"/>
          <w:sz w:val="22"/>
          <w:szCs w:val="22"/>
        </w:rPr>
        <w:t xml:space="preserve">in vitro</w:t>
      </w:r>
      <w:r>
        <w:rPr>
          <w:rFonts w:ascii="Calibri" w:hAnsi="Calibri" w:eastAsia="Calibri" w:cs="Calibri"/>
          <w:color w:val="000000"/>
          <w:sz w:val="22"/>
          <w:szCs w:val="22"/>
        </w:rPr>
        <w:t xml:space="preserve"> and </w:t>
      </w:r>
      <w:r>
        <w:rPr>
          <w:rFonts w:ascii="Calibri" w:hAnsi="Calibri" w:eastAsia="Calibri" w:cs="Calibri"/>
          <w:i/>
          <w:iCs/>
          <w:color w:val="000000"/>
          <w:sz w:val="22"/>
          <w:szCs w:val="22"/>
        </w:rPr>
        <w:t xml:space="preserve">in vivo</w:t>
      </w:r>
      <w:r>
        <w:rPr>
          <w:rFonts w:ascii="Calibri" w:hAnsi="Calibri" w:eastAsia="Calibri" w:cs="Calibri"/>
          <w:color w:val="000000"/>
          <w:sz w:val="22"/>
          <w:szCs w:val="22"/>
        </w:rPr>
        <w:t xml:space="preserve"> against </w:t>
      </w:r>
      <w:r>
        <w:rPr>
          <w:rFonts w:ascii="Calibri" w:hAnsi="Calibri" w:eastAsia="Calibri" w:cs="Calibri"/>
          <w:i/>
          <w:iCs/>
          <w:color w:val="000000"/>
          <w:sz w:val="22"/>
          <w:szCs w:val="22"/>
        </w:rPr>
        <w:t xml:space="preserve">P. syringae</w:t>
      </w:r>
      <w:r>
        <w:rPr>
          <w:rFonts w:ascii="Calibri" w:hAnsi="Calibri" w:eastAsia="Calibri" w:cs="Calibri"/>
          <w:color w:val="000000"/>
          <w:sz w:val="22"/>
          <w:szCs w:val="22"/>
        </w:rPr>
        <w:t xml:space="preserve"> pv. </w:t>
      </w:r>
      <w:r>
        <w:rPr>
          <w:rFonts w:ascii="Calibri" w:hAnsi="Calibri" w:eastAsia="Calibri" w:cs="Calibri"/>
          <w:i/>
          <w:iCs/>
          <w:color w:val="000000"/>
          <w:sz w:val="22"/>
          <w:szCs w:val="22"/>
        </w:rPr>
        <w:t xml:space="preserve">actinidiae </w:t>
      </w:r>
      <w:r>
        <w:rPr>
          <w:rFonts w:ascii="Calibri" w:hAnsi="Calibri" w:eastAsia="Calibri" w:cs="Calibri"/>
          <w:color w:val="000000"/>
          <w:sz w:val="22"/>
          <w:szCs w:val="22"/>
        </w:rPr>
        <w:t xml:space="preserve">(Tountu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2016): among the several bacterial species studied, </w:t>
      </w:r>
      <w:r>
        <w:rPr>
          <w:rFonts w:ascii="Calibri" w:hAnsi="Calibri" w:eastAsia="Calibri" w:cs="Calibri"/>
          <w:i/>
          <w:iCs/>
          <w:color w:val="000000"/>
          <w:sz w:val="22"/>
          <w:szCs w:val="22"/>
        </w:rPr>
        <w:t xml:space="preserve">Lactobacillus plantarum</w:t>
      </w:r>
      <w:r>
        <w:rPr>
          <w:rFonts w:ascii="Calibri" w:hAnsi="Calibri" w:eastAsia="Calibri" w:cs="Calibri"/>
          <w:color w:val="000000"/>
          <w:sz w:val="22"/>
          <w:szCs w:val="22"/>
        </w:rPr>
        <w:t xml:space="preserve"> and </w:t>
      </w:r>
      <w:r>
        <w:rPr>
          <w:rFonts w:ascii="Calibri" w:hAnsi="Calibri" w:eastAsia="Calibri" w:cs="Calibri"/>
          <w:i/>
          <w:iCs/>
          <w:color w:val="000000"/>
          <w:sz w:val="22"/>
          <w:szCs w:val="22"/>
        </w:rPr>
        <w:t xml:space="preserve">Bacillus amyloliquefaciens</w:t>
      </w:r>
      <w:r>
        <w:rPr>
          <w:rFonts w:ascii="Calibri" w:hAnsi="Calibri" w:eastAsia="Calibri" w:cs="Calibri"/>
          <w:color w:val="000000"/>
          <w:sz w:val="22"/>
          <w:szCs w:val="22"/>
        </w:rPr>
        <w:t xml:space="preserve"> had the best performance (Biondi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2012; Daranas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2018; Purahong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2018). Products based on microbial antagonists are commercially available and are currently authorized as biocontrol agents during flowering. </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Phytosanitary risk</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P. syringae</w:t>
      </w:r>
      <w:r>
        <w:rPr>
          <w:rFonts w:ascii="Calibri" w:hAnsi="Calibri" w:eastAsia="Calibri" w:cs="Calibri"/>
          <w:color w:val="000000"/>
          <w:sz w:val="22"/>
          <w:szCs w:val="22"/>
        </w:rPr>
        <w:t xml:space="preserve"> pv. </w:t>
      </w:r>
      <w:r>
        <w:rPr>
          <w:rFonts w:ascii="Calibri" w:hAnsi="Calibri" w:eastAsia="Calibri" w:cs="Calibri"/>
          <w:i/>
          <w:iCs/>
          <w:color w:val="000000"/>
          <w:sz w:val="22"/>
          <w:szCs w:val="22"/>
        </w:rPr>
        <w:t xml:space="preserve">actinidiae</w:t>
      </w:r>
      <w:r>
        <w:rPr>
          <w:rFonts w:ascii="Calibri" w:hAnsi="Calibri" w:eastAsia="Calibri" w:cs="Calibri"/>
          <w:color w:val="000000"/>
          <w:sz w:val="22"/>
          <w:szCs w:val="22"/>
        </w:rPr>
        <w:t xml:space="preserve"> is considered the major pest threat for </w:t>
      </w:r>
      <w:r>
        <w:rPr>
          <w:rFonts w:ascii="Calibri" w:hAnsi="Calibri" w:eastAsia="Calibri" w:cs="Calibri"/>
          <w:i/>
          <w:iCs/>
          <w:color w:val="000000"/>
          <w:sz w:val="22"/>
          <w:szCs w:val="22"/>
        </w:rPr>
        <w:t xml:space="preserve">Actinidia</w:t>
      </w:r>
      <w:r>
        <w:rPr>
          <w:rFonts w:ascii="Calibri" w:hAnsi="Calibri" w:eastAsia="Calibri" w:cs="Calibri"/>
          <w:color w:val="000000"/>
          <w:sz w:val="22"/>
          <w:szCs w:val="22"/>
        </w:rPr>
        <w:t xml:space="preserve"> spp., especially for </w:t>
      </w:r>
      <w:r>
        <w:rPr>
          <w:rFonts w:ascii="Calibri" w:hAnsi="Calibri" w:eastAsia="Calibri" w:cs="Calibri"/>
          <w:i/>
          <w:iCs/>
          <w:color w:val="000000"/>
          <w:sz w:val="22"/>
          <w:szCs w:val="22"/>
        </w:rPr>
        <w:t xml:space="preserve">A. chinensis</w:t>
      </w:r>
      <w:r>
        <w:rPr>
          <w:rFonts w:ascii="Calibri" w:hAnsi="Calibri" w:eastAsia="Calibri" w:cs="Calibri"/>
          <w:color w:val="000000"/>
          <w:sz w:val="22"/>
          <w:szCs w:val="22"/>
        </w:rPr>
        <w:t xml:space="preserve"> (the yellow-fleshed kiwifruit). After its introduction into the EPPO region, it rapidly spread and is now established in all kiwi-producing areas and its impact was high in the first decade the pest was present. Countries where kiwifruit is grown, and this pathogen is not present should avoid its introduction. International movement of the pathogen is associated with trade of plants for planting and pollen. There is no risk of introduction with kiwifruits or seeds. </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P. syringae</w:t>
      </w:r>
      <w:r>
        <w:rPr>
          <w:rFonts w:ascii="Calibri" w:hAnsi="Calibri" w:eastAsia="Calibri" w:cs="Calibri"/>
          <w:color w:val="000000"/>
          <w:sz w:val="22"/>
          <w:szCs w:val="22"/>
        </w:rPr>
        <w:t xml:space="preserve"> pv. </w:t>
      </w:r>
      <w:r>
        <w:rPr>
          <w:rFonts w:ascii="Calibri" w:hAnsi="Calibri" w:eastAsia="Calibri" w:cs="Calibri"/>
          <w:i/>
          <w:iCs/>
          <w:color w:val="000000"/>
          <w:sz w:val="22"/>
          <w:szCs w:val="22"/>
        </w:rPr>
        <w:t xml:space="preserve">actinidiae</w:t>
      </w:r>
      <w:r>
        <w:rPr>
          <w:rFonts w:ascii="Calibri" w:hAnsi="Calibri" w:eastAsia="Calibri" w:cs="Calibri"/>
          <w:color w:val="000000"/>
          <w:sz w:val="22"/>
          <w:szCs w:val="22"/>
        </w:rPr>
        <w:t xml:space="preserve"> was the object of EU emergency measures until March 31</w:t>
      </w:r>
      <w:r>
        <w:rPr>
          <w:rFonts w:ascii="Calibri" w:hAnsi="Calibri" w:eastAsia="Calibri" w:cs="Calibri"/>
          <w:color w:val="000000"/>
          <w:position w:val="4"/>
          <w:sz w:val="22"/>
          <w:szCs w:val="22"/>
          <w:vertAlign w:val="superscript"/>
        </w:rPr>
        <w:t xml:space="preserve">st</w:t>
      </w:r>
      <w:r>
        <w:rPr>
          <w:rFonts w:ascii="Calibri" w:hAnsi="Calibri" w:eastAsia="Calibri" w:cs="Calibri"/>
          <w:color w:val="000000"/>
          <w:sz w:val="22"/>
          <w:szCs w:val="22"/>
        </w:rPr>
        <w:t xml:space="preserve">, 2020 (EU, 2017). Later, following an official exchange of views at the Standing Committee on Animals, Plants, Food and Feed on the need of prolongation of the Commission Implementing Decision mentioned above, and pending a decision whether </w:t>
      </w:r>
      <w:r>
        <w:rPr>
          <w:rFonts w:ascii="Calibri" w:hAnsi="Calibri" w:eastAsia="Calibri" w:cs="Calibri"/>
          <w:i/>
          <w:iCs/>
          <w:color w:val="000000"/>
          <w:sz w:val="22"/>
          <w:szCs w:val="22"/>
        </w:rPr>
        <w:t xml:space="preserve">P. syringae</w:t>
      </w:r>
      <w:r>
        <w:rPr>
          <w:rFonts w:ascii="Calibri" w:hAnsi="Calibri" w:eastAsia="Calibri" w:cs="Calibri"/>
          <w:color w:val="000000"/>
          <w:sz w:val="22"/>
          <w:szCs w:val="22"/>
        </w:rPr>
        <w:t xml:space="preserve"> pv. </w:t>
      </w:r>
      <w:r>
        <w:rPr>
          <w:rFonts w:ascii="Calibri" w:hAnsi="Calibri" w:eastAsia="Calibri" w:cs="Calibri"/>
          <w:i/>
          <w:iCs/>
          <w:color w:val="000000"/>
          <w:sz w:val="22"/>
          <w:szCs w:val="22"/>
        </w:rPr>
        <w:t xml:space="preserve">actinidiae</w:t>
      </w:r>
      <w:r>
        <w:rPr>
          <w:rFonts w:ascii="Calibri" w:hAnsi="Calibri" w:eastAsia="Calibri" w:cs="Calibri"/>
          <w:color w:val="000000"/>
          <w:sz w:val="22"/>
          <w:szCs w:val="22"/>
        </w:rPr>
        <w:t xml:space="preserve"> qualifies as RNQP (EU, 2016), a new Commission Implementing Regulation was approved, thus extending the emergency measures in force until December 31</w:t>
      </w:r>
      <w:r>
        <w:rPr>
          <w:rFonts w:ascii="Calibri" w:hAnsi="Calibri" w:eastAsia="Calibri" w:cs="Calibri"/>
          <w:color w:val="000000"/>
          <w:position w:val="4"/>
          <w:sz w:val="22"/>
          <w:szCs w:val="22"/>
          <w:vertAlign w:val="superscript"/>
        </w:rPr>
        <w:t xml:space="preserve">st</w:t>
      </w:r>
      <w:r>
        <w:rPr>
          <w:rFonts w:ascii="Calibri" w:hAnsi="Calibri" w:eastAsia="Calibri" w:cs="Calibri"/>
          <w:color w:val="000000"/>
          <w:sz w:val="22"/>
          <w:szCs w:val="22"/>
        </w:rPr>
        <w:t xml:space="preserve">, 2021 (EU, 2020).</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PHYTOSANITARY MEASURES</w:t>
      </w:r>
    </w:p>
    <w:p>
      <w:pPr>
        <w:widowControl w:val="on"/>
        <w:pBdr/>
        <w:spacing w:before="220" w:after="220" w:line="240" w:lineRule="auto"/>
        <w:ind w:left="0" w:right="0"/>
        <w:jc w:val="both"/>
      </w:pPr>
      <w:r>
        <w:rPr>
          <w:rFonts w:ascii="Calibri" w:hAnsi="Calibri" w:eastAsia="Calibri" w:cs="Calibri"/>
          <w:color w:val="000000"/>
          <w:sz w:val="22"/>
          <w:szCs w:val="22"/>
        </w:rPr>
        <w:t xml:space="preserve">EPPO (2012) recommends the following phytosanitary measures: plants for planting (except seeds) and pollen should originate from a pest-free place of production or a pest-free area. Tissue culture should be produced from mother plants produced in a pest-free place of production or a pest-free area. Additionally, EPPO strongly recommends that surveys are conducted in all kiwifruit growing countries.</w:t>
      </w:r>
    </w:p>
    <w:p>
      <w:pPr>
        <w:widowControl w:val="on"/>
        <w:pBdr/>
        <w:spacing w:before="220" w:after="220" w:line="240" w:lineRule="auto"/>
        <w:ind w:left="0" w:right="0"/>
        <w:jc w:val="both"/>
      </w:pPr>
      <w:r>
        <w:rPr>
          <w:rFonts w:ascii="Calibri" w:hAnsi="Calibri" w:eastAsia="Calibri" w:cs="Calibri"/>
          <w:color w:val="000000"/>
          <w:sz w:val="22"/>
          <w:szCs w:val="22"/>
        </w:rPr>
        <w:t xml:space="preserve">Heat treatment has been suggested as a method to reduce the bacterial load of pollen lots (Everett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2016).</w:t>
      </w:r>
    </w:p>
    <w:p>
      <w:pPr>
        <w:widowControl w:val="on"/>
        <w:pBdr/>
        <w:spacing w:before="220" w:after="220" w:line="240" w:lineRule="auto"/>
        <w:ind w:left="0" w:right="0"/>
        <w:jc w:val="both"/>
      </w:pPr>
      <w:r>
        <w:rPr>
          <w:rFonts w:ascii="Calibri" w:hAnsi="Calibri" w:eastAsia="Calibri" w:cs="Calibri"/>
          <w:color w:val="000000"/>
          <w:sz w:val="22"/>
          <w:szCs w:val="22"/>
        </w:rPr>
        <w:t xml:space="preserve">Emergency measures have been implemented in the EU since 2012 (EU, 2020) to prevent the introduction and spread of the pathogen within the Union. Such measures include following specific points: i) specified plant material originating in third countries shall be accompanied by a phytosanitary certificate; ii) rigorous inspections shall be implemented at the border control posts and, where appropriate, such material shall be tested; iii) specified plants shall be moved inside the EU territory only when accompanied by a plant passport. </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REFERENCES</w:t>
      </w:r>
    </w:p>
    <w:p>
      <w:pPr>
        <w:widowControl w:val="on"/>
        <w:pBdr/>
        <w:spacing w:before="220" w:after="220" w:line="240" w:lineRule="auto"/>
        <w:ind w:left="0" w:right="0"/>
        <w:jc w:val="left"/>
      </w:pPr>
      <w:r>
        <w:rPr>
          <w:rFonts w:ascii="Calibri" w:hAnsi="Calibri" w:eastAsia="Calibri" w:cs="Calibri"/>
          <w:color w:val="000000"/>
          <w:sz w:val="22"/>
          <w:szCs w:val="22"/>
        </w:rPr>
        <w:t xml:space="preserve">Balestra GM, Buriani G, Cellini A, Donati I, Mazzaglia A, Spinelli F (2018) First report of </w:t>
      </w:r>
      <w:r>
        <w:rPr>
          <w:rFonts w:ascii="Calibri" w:hAnsi="Calibri" w:eastAsia="Calibri" w:cs="Calibri"/>
          <w:i/>
          <w:iCs/>
          <w:color w:val="000000"/>
          <w:sz w:val="22"/>
          <w:szCs w:val="22"/>
        </w:rPr>
        <w:t xml:space="preserve">Pseudomonas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syringae</w:t>
      </w:r>
      <w:r>
        <w:rPr>
          <w:rFonts w:ascii="Calibri" w:hAnsi="Calibri" w:eastAsia="Calibri" w:cs="Calibri"/>
          <w:color w:val="000000"/>
          <w:sz w:val="22"/>
          <w:szCs w:val="22"/>
        </w:rPr>
        <w:t xml:space="preserve"> pv. </w:t>
      </w:r>
      <w:r>
        <w:rPr>
          <w:rFonts w:ascii="Calibri" w:hAnsi="Calibri" w:eastAsia="Calibri" w:cs="Calibri"/>
          <w:i/>
          <w:iCs/>
          <w:color w:val="000000"/>
          <w:sz w:val="22"/>
          <w:szCs w:val="22"/>
        </w:rPr>
        <w:t xml:space="preserve">actinidiae</w:t>
      </w:r>
      <w:r>
        <w:rPr>
          <w:rFonts w:ascii="Calibri" w:hAnsi="Calibri" w:eastAsia="Calibri" w:cs="Calibri"/>
          <w:color w:val="000000"/>
          <w:sz w:val="22"/>
          <w:szCs w:val="22"/>
        </w:rPr>
        <w:t xml:space="preserve"> on kiwifruit pollen from Argentina. </w:t>
      </w:r>
      <w:r>
        <w:rPr>
          <w:rFonts w:ascii="Calibri" w:hAnsi="Calibri" w:eastAsia="Calibri" w:cs="Calibri"/>
          <w:i/>
          <w:iCs/>
          <w:color w:val="000000"/>
          <w:sz w:val="22"/>
          <w:szCs w:val="22"/>
        </w:rPr>
        <w:t xml:space="preserve">Plant Disease</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102</w:t>
      </w:r>
      <w:r>
        <w:rPr>
          <w:rFonts w:ascii="Calibri" w:hAnsi="Calibri" w:eastAsia="Calibri" w:cs="Calibri"/>
          <w:color w:val="000000"/>
          <w:sz w:val="22"/>
          <w:szCs w:val="22"/>
        </w:rPr>
        <w:t xml:space="preserve">(1), 237.</w:t>
      </w:r>
    </w:p>
    <w:p>
      <w:pPr>
        <w:widowControl w:val="on"/>
        <w:pBdr/>
        <w:spacing w:before="220" w:after="220" w:line="240" w:lineRule="auto"/>
        <w:ind w:left="0" w:right="0"/>
        <w:jc w:val="left"/>
      </w:pPr>
      <w:r>
        <w:rPr>
          <w:rFonts w:ascii="Calibri" w:hAnsi="Calibri" w:eastAsia="Calibri" w:cs="Calibri"/>
          <w:color w:val="000000"/>
          <w:sz w:val="22"/>
          <w:szCs w:val="22"/>
        </w:rPr>
        <w:t xml:space="preserve">Balestra GM, Mazzaglia A, Quattrucci A, Renzi M, Rossetti A (2009) Occurrence of </w:t>
      </w:r>
      <w:r>
        <w:rPr>
          <w:rFonts w:ascii="Calibri" w:hAnsi="Calibri" w:eastAsia="Calibri" w:cs="Calibri"/>
          <w:i/>
          <w:iCs/>
          <w:color w:val="000000"/>
          <w:sz w:val="22"/>
          <w:szCs w:val="22"/>
        </w:rPr>
        <w:t xml:space="preserve">Pseudomonas syringae</w:t>
      </w:r>
      <w:r>
        <w:rPr>
          <w:rFonts w:ascii="Calibri" w:hAnsi="Calibri" w:eastAsia="Calibri" w:cs="Calibri"/>
          <w:color w:val="000000"/>
          <w:sz w:val="22"/>
          <w:szCs w:val="22"/>
        </w:rPr>
        <w:t xml:space="preserve"> pv. </w:t>
      </w:r>
      <w:r>
        <w:rPr>
          <w:rFonts w:ascii="Calibri" w:hAnsi="Calibri" w:eastAsia="Calibri" w:cs="Calibri"/>
          <w:i/>
          <w:iCs/>
          <w:color w:val="000000"/>
          <w:sz w:val="22"/>
          <w:szCs w:val="22"/>
        </w:rPr>
        <w:t xml:space="preserve">actinidiae</w:t>
      </w:r>
      <w:r>
        <w:rPr>
          <w:rFonts w:ascii="Calibri" w:hAnsi="Calibri" w:eastAsia="Calibri" w:cs="Calibri"/>
          <w:color w:val="000000"/>
          <w:sz w:val="22"/>
          <w:szCs w:val="22"/>
        </w:rPr>
        <w:t xml:space="preserve"> in Jin Tao kiwi plants in Italy. </w:t>
      </w:r>
      <w:r>
        <w:rPr>
          <w:rFonts w:ascii="Calibri" w:hAnsi="Calibri" w:eastAsia="Calibri" w:cs="Calibri"/>
          <w:i/>
          <w:iCs/>
          <w:color w:val="000000"/>
          <w:sz w:val="22"/>
          <w:szCs w:val="22"/>
        </w:rPr>
        <w:t xml:space="preserve">Phytopathologia Mediterranea</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48</w:t>
      </w:r>
      <w:r>
        <w:rPr>
          <w:rFonts w:ascii="Calibri" w:hAnsi="Calibri" w:eastAsia="Calibri" w:cs="Calibri"/>
          <w:color w:val="000000"/>
          <w:sz w:val="22"/>
          <w:szCs w:val="22"/>
        </w:rPr>
        <w:t xml:space="preserve">(2), 299-301.</w:t>
      </w:r>
    </w:p>
    <w:p>
      <w:pPr>
        <w:widowControl w:val="on"/>
        <w:pBdr/>
        <w:spacing w:before="220" w:after="220" w:line="240" w:lineRule="auto"/>
        <w:ind w:left="0" w:right="0"/>
        <w:jc w:val="left"/>
      </w:pPr>
      <w:r>
        <w:rPr>
          <w:rFonts w:ascii="Calibri" w:hAnsi="Calibri" w:eastAsia="Calibri" w:cs="Calibri"/>
          <w:color w:val="000000"/>
          <w:sz w:val="22"/>
          <w:szCs w:val="22"/>
        </w:rPr>
        <w:t xml:space="preserve">Biondi E, Galeone A, Kuzmanovic N, Ardizzi S, Lucchese C, Bertaccini A (2013) </w:t>
      </w:r>
      <w:r>
        <w:rPr>
          <w:rFonts w:ascii="Calibri" w:hAnsi="Calibri" w:eastAsia="Calibri" w:cs="Calibri"/>
          <w:i/>
          <w:iCs/>
          <w:color w:val="000000"/>
          <w:sz w:val="22"/>
          <w:szCs w:val="22"/>
        </w:rPr>
        <w:t xml:space="preserve">Pseudomonas syringae</w:t>
      </w:r>
      <w:r>
        <w:rPr>
          <w:rFonts w:ascii="Calibri" w:hAnsi="Calibri" w:eastAsia="Calibri" w:cs="Calibri"/>
          <w:color w:val="000000"/>
          <w:sz w:val="22"/>
          <w:szCs w:val="22"/>
        </w:rPr>
        <w:t xml:space="preserve"> pv. </w:t>
      </w:r>
      <w:r>
        <w:rPr>
          <w:rFonts w:ascii="Calibri" w:hAnsi="Calibri" w:eastAsia="Calibri" w:cs="Calibri"/>
          <w:i/>
          <w:iCs/>
          <w:color w:val="000000"/>
          <w:sz w:val="22"/>
          <w:szCs w:val="22"/>
        </w:rPr>
        <w:t xml:space="preserve">actinidiae</w:t>
      </w:r>
      <w:r>
        <w:rPr>
          <w:rFonts w:ascii="Calibri" w:hAnsi="Calibri" w:eastAsia="Calibri" w:cs="Calibri"/>
          <w:color w:val="000000"/>
          <w:sz w:val="22"/>
          <w:szCs w:val="22"/>
        </w:rPr>
        <w:t xml:space="preserve"> detection in kiwifruit plant tissue and bleeding sap. </w:t>
      </w:r>
      <w:r>
        <w:rPr>
          <w:rFonts w:ascii="Calibri" w:hAnsi="Calibri" w:eastAsia="Calibri" w:cs="Calibri"/>
          <w:i/>
          <w:iCs/>
          <w:color w:val="000000"/>
          <w:sz w:val="22"/>
          <w:szCs w:val="22"/>
        </w:rPr>
        <w:t xml:space="preserve">Annals of Applied Biology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162</w:t>
      </w:r>
      <w:r>
        <w:rPr>
          <w:rFonts w:ascii="Calibri" w:hAnsi="Calibri" w:eastAsia="Calibri" w:cs="Calibri"/>
          <w:color w:val="000000"/>
          <w:sz w:val="22"/>
          <w:szCs w:val="22"/>
        </w:rPr>
        <w:t xml:space="preserve">(1), 60–70. </w:t>
      </w:r>
      <w:hyperlink r:id="rId98986af0b1587c629" w:history="1">
        <w:r>
          <w:rPr>
            <w:rFonts w:ascii="Calibri" w:hAnsi="Calibri" w:eastAsia="Calibri" w:cs="Calibri"/>
            <w:color w:val="0000CC"/>
            <w:sz w:val="22"/>
            <w:szCs w:val="22"/>
            <w:u w:val="single"/>
          </w:rPr>
          <w:t xml:space="preserve">https://doi.org/10.1111/aab.12001</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Biondi E, Kuzmanovic N, Galeone A, Ladurner E, Benuzzi M, Minardi P, Bertaccini A (2012) Potential of </w:t>
      </w:r>
      <w:r>
        <w:rPr>
          <w:rFonts w:ascii="Calibri" w:hAnsi="Calibri" w:eastAsia="Calibri" w:cs="Calibri"/>
          <w:i/>
          <w:iCs/>
          <w:color w:val="000000"/>
          <w:sz w:val="22"/>
          <w:szCs w:val="22"/>
        </w:rPr>
        <w:t xml:space="preserve">Bacillus amyloliquefaciens </w:t>
      </w:r>
      <w:r>
        <w:rPr>
          <w:rFonts w:ascii="Calibri" w:hAnsi="Calibri" w:eastAsia="Calibri" w:cs="Calibri"/>
          <w:color w:val="000000"/>
          <w:sz w:val="22"/>
          <w:szCs w:val="22"/>
        </w:rPr>
        <w:t xml:space="preserve">strain D747 as control agent against </w:t>
      </w:r>
      <w:r>
        <w:rPr>
          <w:rFonts w:ascii="Calibri" w:hAnsi="Calibri" w:eastAsia="Calibri" w:cs="Calibri"/>
          <w:i/>
          <w:iCs/>
          <w:color w:val="000000"/>
          <w:sz w:val="22"/>
          <w:szCs w:val="22"/>
        </w:rPr>
        <w:t xml:space="preserve">Pseudomonas syringae </w:t>
      </w:r>
      <w:r>
        <w:rPr>
          <w:rFonts w:ascii="Calibri" w:hAnsi="Calibri" w:eastAsia="Calibri" w:cs="Calibri"/>
          <w:color w:val="000000"/>
          <w:sz w:val="22"/>
          <w:szCs w:val="22"/>
        </w:rPr>
        <w:t xml:space="preserve">pv. </w:t>
      </w:r>
      <w:r>
        <w:rPr>
          <w:rFonts w:ascii="Calibri" w:hAnsi="Calibri" w:eastAsia="Calibri" w:cs="Calibri"/>
          <w:i/>
          <w:iCs/>
          <w:color w:val="000000"/>
          <w:sz w:val="22"/>
          <w:szCs w:val="22"/>
        </w:rPr>
        <w:t xml:space="preserve">actinidiae</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Journal of Plant Pathology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94</w:t>
      </w:r>
      <w:r>
        <w:rPr>
          <w:rFonts w:ascii="Calibri" w:hAnsi="Calibri" w:eastAsia="Calibri" w:cs="Calibri"/>
          <w:color w:val="000000"/>
          <w:sz w:val="22"/>
          <w:szCs w:val="22"/>
        </w:rPr>
        <w:t xml:space="preserve">(4), p. S4.58.</w:t>
      </w:r>
    </w:p>
    <w:p>
      <w:pPr>
        <w:widowControl w:val="on"/>
        <w:pBdr/>
        <w:spacing w:before="220" w:after="220" w:line="240" w:lineRule="auto"/>
        <w:ind w:left="0" w:right="0"/>
        <w:jc w:val="left"/>
      </w:pPr>
      <w:r>
        <w:rPr>
          <w:rFonts w:ascii="Calibri" w:hAnsi="Calibri" w:eastAsia="Calibri" w:cs="Calibri"/>
          <w:color w:val="000000"/>
          <w:sz w:val="22"/>
          <w:szCs w:val="22"/>
        </w:rPr>
        <w:t xml:space="preserve">Butler MI, Stockwell PA, Black MA, Day RC, Lamont IL, Poulter RT (2013) </w:t>
      </w:r>
      <w:r>
        <w:rPr>
          <w:rFonts w:ascii="Calibri" w:hAnsi="Calibri" w:eastAsia="Calibri" w:cs="Calibri"/>
          <w:i/>
          <w:iCs/>
          <w:color w:val="000000"/>
          <w:sz w:val="22"/>
          <w:szCs w:val="22"/>
        </w:rPr>
        <w:t xml:space="preserve">Pseudomonas syringae</w:t>
      </w:r>
      <w:r>
        <w:rPr>
          <w:rFonts w:ascii="Calibri" w:hAnsi="Calibri" w:eastAsia="Calibri" w:cs="Calibri"/>
          <w:color w:val="000000"/>
          <w:sz w:val="22"/>
          <w:szCs w:val="22"/>
        </w:rPr>
        <w:t xml:space="preserve"> pv. </w:t>
      </w:r>
      <w:r>
        <w:rPr>
          <w:rFonts w:ascii="Calibri" w:hAnsi="Calibri" w:eastAsia="Calibri" w:cs="Calibri"/>
          <w:i/>
          <w:iCs/>
          <w:color w:val="000000"/>
          <w:sz w:val="22"/>
          <w:szCs w:val="22"/>
        </w:rPr>
        <w:t xml:space="preserve">actinidiae</w:t>
      </w:r>
      <w:r>
        <w:rPr>
          <w:rFonts w:ascii="Calibri" w:hAnsi="Calibri" w:eastAsia="Calibri" w:cs="Calibri"/>
          <w:color w:val="000000"/>
          <w:sz w:val="22"/>
          <w:szCs w:val="22"/>
        </w:rPr>
        <w:t xml:space="preserve"> from recent outbreaks of kiwifruit bacterial canker belong to different clones that originated in China. </w:t>
      </w:r>
      <w:r>
        <w:rPr>
          <w:rFonts w:ascii="Calibri" w:hAnsi="Calibri" w:eastAsia="Calibri" w:cs="Calibri"/>
          <w:i/>
          <w:iCs/>
          <w:color w:val="000000"/>
          <w:sz w:val="22"/>
          <w:szCs w:val="22"/>
        </w:rPr>
        <w:t xml:space="preserve">PloS One</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8</w:t>
      </w:r>
      <w:r>
        <w:rPr>
          <w:rFonts w:ascii="Calibri" w:hAnsi="Calibri" w:eastAsia="Calibri" w:cs="Calibri"/>
          <w:color w:val="000000"/>
          <w:sz w:val="22"/>
          <w:szCs w:val="22"/>
        </w:rPr>
        <w:t xml:space="preserve">(2), e57464. </w:t>
      </w:r>
      <w:hyperlink r:id="rId14946af0b1587c6f9" w:history="1">
        <w:r>
          <w:rPr>
            <w:rFonts w:ascii="Calibri" w:hAnsi="Calibri" w:eastAsia="Calibri" w:cs="Calibri"/>
            <w:color w:val="0000CC"/>
            <w:sz w:val="22"/>
            <w:szCs w:val="22"/>
            <w:u w:val="single"/>
          </w:rPr>
          <w:t xml:space="preserve">https://doi.org/0.1371/journal.pone.0057464</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Chapman JR, Taylor RK, Weir BS, Romberg MK, Vanneste JL, Luck J, Alexander BJ (2012) Phylogenetic relationships among global populations of </w:t>
      </w:r>
      <w:r>
        <w:rPr>
          <w:rFonts w:ascii="Calibri" w:hAnsi="Calibri" w:eastAsia="Calibri" w:cs="Calibri"/>
          <w:i/>
          <w:iCs/>
          <w:color w:val="000000"/>
          <w:sz w:val="22"/>
          <w:szCs w:val="22"/>
        </w:rPr>
        <w:t xml:space="preserve">Pseudomonas syringae</w:t>
      </w:r>
      <w:r>
        <w:rPr>
          <w:rFonts w:ascii="Calibri" w:hAnsi="Calibri" w:eastAsia="Calibri" w:cs="Calibri"/>
          <w:color w:val="000000"/>
          <w:sz w:val="22"/>
          <w:szCs w:val="22"/>
        </w:rPr>
        <w:t xml:space="preserve"> pv. </w:t>
      </w:r>
      <w:r>
        <w:rPr>
          <w:rFonts w:ascii="Calibri" w:hAnsi="Calibri" w:eastAsia="Calibri" w:cs="Calibri"/>
          <w:i/>
          <w:iCs/>
          <w:color w:val="000000"/>
          <w:sz w:val="22"/>
          <w:szCs w:val="22"/>
        </w:rPr>
        <w:t xml:space="preserve">actinidiae</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Phytopathology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102</w:t>
      </w:r>
      <w:r>
        <w:rPr>
          <w:rFonts w:ascii="Calibri" w:hAnsi="Calibri" w:eastAsia="Calibri" w:cs="Calibri"/>
          <w:color w:val="000000"/>
          <w:sz w:val="22"/>
          <w:szCs w:val="22"/>
        </w:rPr>
        <w:t xml:space="preserve">(11), 1034-1044. </w:t>
      </w:r>
      <w:hyperlink r:id="rId80386af0b1587c759" w:history="1">
        <w:r>
          <w:rPr>
            <w:rFonts w:ascii="Calibri" w:hAnsi="Calibri" w:eastAsia="Calibri" w:cs="Calibri"/>
            <w:color w:val="0000CC"/>
            <w:sz w:val="22"/>
            <w:szCs w:val="22"/>
            <w:u w:val="single"/>
          </w:rPr>
          <w:t xml:space="preserve">https://doi.org/10.1094/PHYTO-03-12-0064-R</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Colombi E, Straub C, Künzel S, Templeton MD, McCann HC, Rainey PB (2017) Evolution of copper resistance in the kiwifruit pathogen </w:t>
      </w:r>
      <w:r>
        <w:rPr>
          <w:rFonts w:ascii="Calibri" w:hAnsi="Calibri" w:eastAsia="Calibri" w:cs="Calibri"/>
          <w:i/>
          <w:iCs/>
          <w:color w:val="000000"/>
          <w:sz w:val="22"/>
          <w:szCs w:val="22"/>
        </w:rPr>
        <w:t xml:space="preserve">Pseudomonas syringae</w:t>
      </w:r>
      <w:r>
        <w:rPr>
          <w:rFonts w:ascii="Calibri" w:hAnsi="Calibri" w:eastAsia="Calibri" w:cs="Calibri"/>
          <w:color w:val="000000"/>
          <w:sz w:val="22"/>
          <w:szCs w:val="22"/>
        </w:rPr>
        <w:t xml:space="preserve"> pv. </w:t>
      </w:r>
      <w:r>
        <w:rPr>
          <w:rFonts w:ascii="Calibri" w:hAnsi="Calibri" w:eastAsia="Calibri" w:cs="Calibri"/>
          <w:i/>
          <w:iCs/>
          <w:color w:val="000000"/>
          <w:sz w:val="22"/>
          <w:szCs w:val="22"/>
        </w:rPr>
        <w:t xml:space="preserve">actinidiae</w:t>
      </w:r>
      <w:r>
        <w:rPr>
          <w:rFonts w:ascii="Calibri" w:hAnsi="Calibri" w:eastAsia="Calibri" w:cs="Calibri"/>
          <w:color w:val="000000"/>
          <w:sz w:val="22"/>
          <w:szCs w:val="22"/>
        </w:rPr>
        <w:t xml:space="preserve"> through acquisition of integrative conjugative elements and plasmids. </w:t>
      </w:r>
      <w:r>
        <w:rPr>
          <w:rFonts w:ascii="Calibri" w:hAnsi="Calibri" w:eastAsia="Calibri" w:cs="Calibri"/>
          <w:i/>
          <w:iCs/>
          <w:color w:val="000000"/>
          <w:sz w:val="22"/>
          <w:szCs w:val="22"/>
        </w:rPr>
        <w:t xml:space="preserve">Environmental Microbiology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19</w:t>
      </w:r>
      <w:r>
        <w:rPr>
          <w:rFonts w:ascii="Calibri" w:hAnsi="Calibri" w:eastAsia="Calibri" w:cs="Calibri"/>
          <w:color w:val="000000"/>
          <w:sz w:val="22"/>
          <w:szCs w:val="22"/>
        </w:rPr>
        <w:t xml:space="preserve">(2), 819–832. </w:t>
      </w:r>
      <w:hyperlink r:id="rId41586af0b1587c7b9" w:history="1">
        <w:r>
          <w:rPr>
            <w:rFonts w:ascii="Calibri" w:hAnsi="Calibri" w:eastAsia="Calibri" w:cs="Calibri"/>
            <w:color w:val="0000CC"/>
            <w:sz w:val="22"/>
            <w:szCs w:val="22"/>
            <w:u w:val="single"/>
          </w:rPr>
          <w:t xml:space="preserve">https://doi.org/10.1111/1462-2920.13662</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Cunty A, Poliakoff F, Rivoal C, Cesbron S, Fischer-Le Saux M, Lemaire C, Jacques MA, Manceau C, Vanneste JL (2015) Characterization of </w:t>
      </w:r>
      <w:r>
        <w:rPr>
          <w:rFonts w:ascii="Calibri" w:hAnsi="Calibri" w:eastAsia="Calibri" w:cs="Calibri"/>
          <w:i/>
          <w:iCs/>
          <w:color w:val="000000"/>
          <w:sz w:val="22"/>
          <w:szCs w:val="22"/>
        </w:rPr>
        <w:t xml:space="preserve">Pseudomonas syringae</w:t>
      </w:r>
      <w:r>
        <w:rPr>
          <w:rFonts w:ascii="Calibri" w:hAnsi="Calibri" w:eastAsia="Calibri" w:cs="Calibri"/>
          <w:color w:val="000000"/>
          <w:sz w:val="22"/>
          <w:szCs w:val="22"/>
        </w:rPr>
        <w:t xml:space="preserve"> pv. </w:t>
      </w:r>
      <w:r>
        <w:rPr>
          <w:rFonts w:ascii="Calibri" w:hAnsi="Calibri" w:eastAsia="Calibri" w:cs="Calibri"/>
          <w:i/>
          <w:iCs/>
          <w:color w:val="000000"/>
          <w:sz w:val="22"/>
          <w:szCs w:val="22"/>
        </w:rPr>
        <w:t xml:space="preserve">actinidiae</w:t>
      </w:r>
      <w:r>
        <w:rPr>
          <w:rFonts w:ascii="Calibri" w:hAnsi="Calibri" w:eastAsia="Calibri" w:cs="Calibri"/>
          <w:color w:val="000000"/>
          <w:sz w:val="22"/>
          <w:szCs w:val="22"/>
        </w:rPr>
        <w:t xml:space="preserve"> (Psa) isolated from France and assignment of Psa biovar 4 to a </w:t>
      </w:r>
      <w:r>
        <w:rPr>
          <w:rFonts w:ascii="Calibri" w:hAnsi="Calibri" w:eastAsia="Calibri" w:cs="Calibri"/>
          <w:i/>
          <w:iCs/>
          <w:color w:val="000000"/>
          <w:sz w:val="22"/>
          <w:szCs w:val="22"/>
        </w:rPr>
        <w:t xml:space="preserve">de novo</w:t>
      </w:r>
      <w:r>
        <w:rPr>
          <w:rFonts w:ascii="Calibri" w:hAnsi="Calibri" w:eastAsia="Calibri" w:cs="Calibri"/>
          <w:color w:val="000000"/>
          <w:sz w:val="22"/>
          <w:szCs w:val="22"/>
        </w:rPr>
        <w:t xml:space="preserve"> pathovar: </w:t>
      </w:r>
      <w:r>
        <w:rPr>
          <w:rFonts w:ascii="Calibri" w:hAnsi="Calibri" w:eastAsia="Calibri" w:cs="Calibri"/>
          <w:i/>
          <w:iCs/>
          <w:color w:val="000000"/>
          <w:sz w:val="22"/>
          <w:szCs w:val="22"/>
        </w:rPr>
        <w:t xml:space="preserve">Pseudomonas syringae</w:t>
      </w:r>
      <w:r>
        <w:rPr>
          <w:rFonts w:ascii="Calibri" w:hAnsi="Calibri" w:eastAsia="Calibri" w:cs="Calibri"/>
          <w:color w:val="000000"/>
          <w:sz w:val="22"/>
          <w:szCs w:val="22"/>
        </w:rPr>
        <w:t xml:space="preserve"> pv. </w:t>
      </w:r>
      <w:r>
        <w:rPr>
          <w:rFonts w:ascii="Calibri" w:hAnsi="Calibri" w:eastAsia="Calibri" w:cs="Calibri"/>
          <w:i/>
          <w:iCs/>
          <w:color w:val="000000"/>
          <w:sz w:val="22"/>
          <w:szCs w:val="22"/>
        </w:rPr>
        <w:t xml:space="preserve">actinidifoliorum</w:t>
      </w:r>
      <w:r>
        <w:rPr>
          <w:rFonts w:ascii="Calibri" w:hAnsi="Calibri" w:eastAsia="Calibri" w:cs="Calibri"/>
          <w:color w:val="000000"/>
          <w:sz w:val="22"/>
          <w:szCs w:val="22"/>
        </w:rPr>
        <w:t xml:space="preserve"> pv. nov.. </w:t>
      </w:r>
      <w:r>
        <w:rPr>
          <w:rFonts w:ascii="Calibri" w:hAnsi="Calibri" w:eastAsia="Calibri" w:cs="Calibri"/>
          <w:i/>
          <w:iCs/>
          <w:color w:val="000000"/>
          <w:sz w:val="22"/>
          <w:szCs w:val="22"/>
        </w:rPr>
        <w:t xml:space="preserve">Plant Patholology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64</w:t>
      </w:r>
      <w:r>
        <w:rPr>
          <w:rFonts w:ascii="Calibri" w:hAnsi="Calibri" w:eastAsia="Calibri" w:cs="Calibri"/>
          <w:color w:val="000000"/>
          <w:sz w:val="22"/>
          <w:szCs w:val="22"/>
        </w:rPr>
        <w:t xml:space="preserve">(3), 582-596. </w:t>
      </w:r>
      <w:hyperlink r:id="rId44606af0b1587c84c" w:history="1">
        <w:r>
          <w:rPr>
            <w:rFonts w:ascii="Calibri" w:hAnsi="Calibri" w:eastAsia="Calibri" w:cs="Calibri"/>
            <w:color w:val="0000CC"/>
            <w:sz w:val="22"/>
            <w:szCs w:val="22"/>
            <w:u w:val="single"/>
          </w:rPr>
          <w:t xml:space="preserve">https://doi.org/10.1111/ppa.12297</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Daranas N, Roselló G, Cabrefiga J, Donati I, Francés J, Badosa E, Spinelli F, Montesinos E, Bonaterra A (2019) Biological control of bacterial plant diseases with </w:t>
      </w:r>
      <w:r>
        <w:rPr>
          <w:rFonts w:ascii="Calibri" w:hAnsi="Calibri" w:eastAsia="Calibri" w:cs="Calibri"/>
          <w:i/>
          <w:iCs/>
          <w:color w:val="000000"/>
          <w:sz w:val="22"/>
          <w:szCs w:val="22"/>
        </w:rPr>
        <w:t xml:space="preserve">Lactobacillus plantarum</w:t>
      </w:r>
      <w:r>
        <w:rPr>
          <w:rFonts w:ascii="Calibri" w:hAnsi="Calibri" w:eastAsia="Calibri" w:cs="Calibri"/>
          <w:color w:val="000000"/>
          <w:sz w:val="22"/>
          <w:szCs w:val="22"/>
        </w:rPr>
        <w:t xml:space="preserve"> strains selected for their broad-spectrum activity. </w:t>
      </w:r>
      <w:r>
        <w:rPr>
          <w:rFonts w:ascii="Calibri" w:hAnsi="Calibri" w:eastAsia="Calibri" w:cs="Calibri"/>
          <w:i/>
          <w:iCs/>
          <w:color w:val="000000"/>
          <w:sz w:val="22"/>
          <w:szCs w:val="22"/>
        </w:rPr>
        <w:t xml:space="preserve">The Annals of Applied Biology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174(</w:t>
      </w:r>
      <w:r>
        <w:rPr>
          <w:rFonts w:ascii="Calibri" w:hAnsi="Calibri" w:eastAsia="Calibri" w:cs="Calibri"/>
          <w:color w:val="000000"/>
          <w:sz w:val="22"/>
          <w:szCs w:val="22"/>
        </w:rPr>
        <w:t xml:space="preserve">1), 92–105. </w:t>
      </w:r>
      <w:hyperlink r:id="rId97766af0b1587c89d" w:history="1">
        <w:r>
          <w:rPr>
            <w:rFonts w:ascii="Calibri" w:hAnsi="Calibri" w:eastAsia="Calibri" w:cs="Calibri"/>
            <w:color w:val="0000CC"/>
            <w:sz w:val="22"/>
            <w:szCs w:val="22"/>
            <w:u w:val="single"/>
          </w:rPr>
          <w:t xml:space="preserve">https://doi.org/10.1111/aab.12476</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de Jong H, Reglinski T, Elmer PAG, Wurms K, Vanneste JL, Guo LF, Alavi M (2019) Integrated use of </w:t>
      </w:r>
      <w:r>
        <w:rPr>
          <w:rFonts w:ascii="Calibri" w:hAnsi="Calibri" w:eastAsia="Calibri" w:cs="Calibri"/>
          <w:i/>
          <w:iCs/>
          <w:color w:val="000000"/>
          <w:sz w:val="22"/>
          <w:szCs w:val="22"/>
        </w:rPr>
        <w:t xml:space="preserve">Aureobasidium pullulans</w:t>
      </w:r>
      <w:r>
        <w:rPr>
          <w:rFonts w:ascii="Calibri" w:hAnsi="Calibri" w:eastAsia="Calibri" w:cs="Calibri"/>
          <w:color w:val="000000"/>
          <w:sz w:val="22"/>
          <w:szCs w:val="22"/>
        </w:rPr>
        <w:t xml:space="preserve"> strain CG163 and acibenzolar-S-methyl for management of bacterial canker in kiwifruit. </w:t>
      </w:r>
      <w:r>
        <w:rPr>
          <w:rFonts w:ascii="Calibri" w:hAnsi="Calibri" w:eastAsia="Calibri" w:cs="Calibri"/>
          <w:i/>
          <w:iCs/>
          <w:color w:val="000000"/>
          <w:sz w:val="22"/>
          <w:szCs w:val="22"/>
        </w:rPr>
        <w:t xml:space="preserve">Plants</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8</w:t>
      </w:r>
      <w:r>
        <w:rPr>
          <w:rFonts w:ascii="Calibri" w:hAnsi="Calibri" w:eastAsia="Calibri" w:cs="Calibri"/>
          <w:color w:val="000000"/>
          <w:sz w:val="22"/>
          <w:szCs w:val="22"/>
        </w:rPr>
        <w:t xml:space="preserve">(8), 287. </w:t>
      </w:r>
      <w:hyperlink r:id="rId81466af0b1587c8eb" w:history="1">
        <w:r>
          <w:rPr>
            <w:rFonts w:ascii="Calibri" w:hAnsi="Calibri" w:eastAsia="Calibri" w:cs="Calibri"/>
            <w:color w:val="0000CC"/>
            <w:sz w:val="22"/>
            <w:szCs w:val="22"/>
            <w:u w:val="single"/>
          </w:rPr>
          <w:t xml:space="preserve">https://doi.org/10.3390/plants8080287</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Donati I, Cellini A, Buriani G, Mauri S, Kay C, Tacconi G, Spinelli F (2018) Pathways of flower infection and pollen-mediated dispersion of </w:t>
      </w:r>
      <w:r>
        <w:rPr>
          <w:rFonts w:ascii="Calibri" w:hAnsi="Calibri" w:eastAsia="Calibri" w:cs="Calibri"/>
          <w:i/>
          <w:iCs/>
          <w:color w:val="000000"/>
          <w:sz w:val="22"/>
          <w:szCs w:val="22"/>
        </w:rPr>
        <w:t xml:space="preserve">Pseudomonas syringae</w:t>
      </w:r>
      <w:r>
        <w:rPr>
          <w:rFonts w:ascii="Calibri" w:hAnsi="Calibri" w:eastAsia="Calibri" w:cs="Calibri"/>
          <w:color w:val="000000"/>
          <w:sz w:val="22"/>
          <w:szCs w:val="22"/>
        </w:rPr>
        <w:t xml:space="preserve"> pv. </w:t>
      </w:r>
      <w:r>
        <w:rPr>
          <w:rFonts w:ascii="Calibri" w:hAnsi="Calibri" w:eastAsia="Calibri" w:cs="Calibri"/>
          <w:i/>
          <w:iCs/>
          <w:color w:val="000000"/>
          <w:sz w:val="22"/>
          <w:szCs w:val="22"/>
        </w:rPr>
        <w:t xml:space="preserve">actinidiae</w:t>
      </w:r>
      <w:r>
        <w:rPr>
          <w:rFonts w:ascii="Calibri" w:hAnsi="Calibri" w:eastAsia="Calibri" w:cs="Calibri"/>
          <w:color w:val="000000"/>
          <w:sz w:val="22"/>
          <w:szCs w:val="22"/>
        </w:rPr>
        <w:t xml:space="preserve">, the causal agent of kiwifruit bacterial canker. </w:t>
      </w:r>
      <w:r>
        <w:rPr>
          <w:rFonts w:ascii="Calibri" w:hAnsi="Calibri" w:eastAsia="Calibri" w:cs="Calibri"/>
          <w:i/>
          <w:iCs/>
          <w:color w:val="000000"/>
          <w:sz w:val="22"/>
          <w:szCs w:val="22"/>
        </w:rPr>
        <w:t xml:space="preserve">Horticultural Research</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5</w:t>
      </w:r>
      <w:r>
        <w:rPr>
          <w:rFonts w:ascii="Calibri" w:hAnsi="Calibri" w:eastAsia="Calibri" w:cs="Calibri"/>
          <w:color w:val="000000"/>
          <w:sz w:val="22"/>
          <w:szCs w:val="22"/>
        </w:rPr>
        <w:t xml:space="preserve">, 56. </w:t>
      </w:r>
      <w:hyperlink r:id="rId43066af0b1587c94b" w:history="1">
        <w:r>
          <w:rPr>
            <w:rFonts w:ascii="Calibri" w:hAnsi="Calibri" w:eastAsia="Calibri" w:cs="Calibri"/>
            <w:color w:val="0000CC"/>
            <w:sz w:val="22"/>
            <w:szCs w:val="22"/>
            <w:u w:val="single"/>
          </w:rPr>
          <w:t xml:space="preserve">https://doi.org/10.1038/s41438-018-0058-6</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Donati I, Cellini A, Sangiorgio D, Vanneste JL, Scortichini M, Balestra GM, Spinelli F (2020) </w:t>
      </w:r>
      <w:r>
        <w:rPr>
          <w:rFonts w:ascii="Calibri" w:hAnsi="Calibri" w:eastAsia="Calibri" w:cs="Calibri"/>
          <w:i/>
          <w:iCs/>
          <w:color w:val="000000"/>
          <w:sz w:val="22"/>
          <w:szCs w:val="22"/>
        </w:rPr>
        <w:t xml:space="preserve">Pseudomonas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syringae</w:t>
      </w:r>
      <w:r>
        <w:rPr>
          <w:rFonts w:ascii="Calibri" w:hAnsi="Calibri" w:eastAsia="Calibri" w:cs="Calibri"/>
          <w:color w:val="000000"/>
          <w:sz w:val="22"/>
          <w:szCs w:val="22"/>
        </w:rPr>
        <w:t xml:space="preserve"> pv. </w:t>
      </w:r>
      <w:r>
        <w:rPr>
          <w:rFonts w:ascii="Calibri" w:hAnsi="Calibri" w:eastAsia="Calibri" w:cs="Calibri"/>
          <w:i/>
          <w:iCs/>
          <w:color w:val="000000"/>
          <w:sz w:val="22"/>
          <w:szCs w:val="22"/>
        </w:rPr>
        <w:t xml:space="preserve">actinidiae</w:t>
      </w:r>
      <w:r>
        <w:rPr>
          <w:rFonts w:ascii="Calibri" w:hAnsi="Calibri" w:eastAsia="Calibri" w:cs="Calibri"/>
          <w:color w:val="000000"/>
          <w:sz w:val="22"/>
          <w:szCs w:val="22"/>
        </w:rPr>
        <w:t xml:space="preserve">: ecology, infection dynamics and disease epidemiology. </w:t>
      </w:r>
      <w:r>
        <w:rPr>
          <w:rFonts w:ascii="Calibri" w:hAnsi="Calibri" w:eastAsia="Calibri" w:cs="Calibri"/>
          <w:i/>
          <w:iCs/>
          <w:color w:val="000000"/>
          <w:sz w:val="22"/>
          <w:szCs w:val="22"/>
        </w:rPr>
        <w:t xml:space="preserve">Microbial Ecology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80</w:t>
      </w:r>
      <w:r>
        <w:rPr>
          <w:rFonts w:ascii="Calibri" w:hAnsi="Calibri" w:eastAsia="Calibri" w:cs="Calibri"/>
          <w:color w:val="000000"/>
          <w:sz w:val="22"/>
          <w:szCs w:val="22"/>
        </w:rPr>
        <w:t xml:space="preserve">, 81-102. </w:t>
      </w:r>
      <w:hyperlink r:id="rId84876af0b1587c9ba" w:history="1">
        <w:r>
          <w:rPr>
            <w:rFonts w:ascii="Calibri" w:hAnsi="Calibri" w:eastAsia="Calibri" w:cs="Calibri"/>
            <w:color w:val="0000CC"/>
            <w:sz w:val="22"/>
            <w:szCs w:val="22"/>
            <w:u w:val="single"/>
          </w:rPr>
          <w:t xml:space="preserve">https://doi.org/10.1007/s00248-019-01459-8</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EFSA (European Food Safety Authority), Vogelaar M, Schenk M, Delbianco A, Graziosi I, Vos S (2020) Pest survey card on </w:t>
      </w:r>
      <w:r>
        <w:rPr>
          <w:rFonts w:ascii="Calibri" w:hAnsi="Calibri" w:eastAsia="Calibri" w:cs="Calibri"/>
          <w:i/>
          <w:iCs/>
          <w:color w:val="000000"/>
          <w:sz w:val="22"/>
          <w:szCs w:val="22"/>
        </w:rPr>
        <w:t xml:space="preserve">Pseudomonas syringae</w:t>
      </w:r>
      <w:r>
        <w:rPr>
          <w:rFonts w:ascii="Calibri" w:hAnsi="Calibri" w:eastAsia="Calibri" w:cs="Calibri"/>
          <w:color w:val="000000"/>
          <w:sz w:val="22"/>
          <w:szCs w:val="22"/>
        </w:rPr>
        <w:t xml:space="preserve"> pv. </w:t>
      </w:r>
      <w:r>
        <w:rPr>
          <w:rFonts w:ascii="Calibri" w:hAnsi="Calibri" w:eastAsia="Calibri" w:cs="Calibri"/>
          <w:i/>
          <w:iCs/>
          <w:color w:val="000000"/>
          <w:sz w:val="22"/>
          <w:szCs w:val="22"/>
        </w:rPr>
        <w:t xml:space="preserve">actinidiae</w:t>
      </w:r>
      <w:r>
        <w:rPr>
          <w:rFonts w:ascii="Calibri" w:hAnsi="Calibri" w:eastAsia="Calibri" w:cs="Calibri"/>
          <w:color w:val="000000"/>
          <w:sz w:val="22"/>
          <w:szCs w:val="22"/>
        </w:rPr>
        <w:t xml:space="preserve">. EFSA supporting publication EN-1986, 28 pp. </w:t>
      </w:r>
      <w:hyperlink r:id="rId62026af0b1587c9f6" w:history="1">
        <w:r>
          <w:rPr>
            <w:rFonts w:ascii="Calibri" w:hAnsi="Calibri" w:eastAsia="Calibri" w:cs="Calibri"/>
            <w:color w:val="0000CC"/>
            <w:sz w:val="22"/>
            <w:szCs w:val="22"/>
            <w:u w:val="single"/>
          </w:rPr>
          <w:t xml:space="preserve">https://doi.org/10.2903/sp.efsa.2020.EN-1986</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EPPO (2012) P</w:t>
      </w:r>
      <w:r>
        <w:rPr>
          <w:rFonts w:ascii="Calibri" w:hAnsi="Calibri" w:eastAsia="Calibri" w:cs="Calibri"/>
          <w:i/>
          <w:iCs/>
          <w:color w:val="000000"/>
          <w:sz w:val="22"/>
          <w:szCs w:val="22"/>
        </w:rPr>
        <w:t xml:space="preserve">est risk analysis for Pseudomonas syringae </w:t>
      </w:r>
      <w:r>
        <w:rPr>
          <w:rFonts w:ascii="Calibri" w:hAnsi="Calibri" w:eastAsia="Calibri" w:cs="Calibri"/>
          <w:color w:val="000000"/>
          <w:sz w:val="22"/>
          <w:szCs w:val="22"/>
        </w:rPr>
        <w:t xml:space="preserve">pv</w:t>
      </w:r>
      <w:r>
        <w:rPr>
          <w:rFonts w:ascii="Calibri" w:hAnsi="Calibri" w:eastAsia="Calibri" w:cs="Calibri"/>
          <w:i/>
          <w:iCs/>
          <w:color w:val="000000"/>
          <w:sz w:val="22"/>
          <w:szCs w:val="22"/>
        </w:rPr>
        <w:t xml:space="preserve">. actinidiae</w:t>
      </w:r>
      <w:r>
        <w:rPr>
          <w:rFonts w:ascii="Calibri" w:hAnsi="Calibri" w:eastAsia="Calibri" w:cs="Calibri"/>
          <w:color w:val="000000"/>
          <w:sz w:val="22"/>
          <w:szCs w:val="22"/>
        </w:rPr>
        <w:t xml:space="preserve">. EPPO, Paris. Available from </w:t>
      </w:r>
      <w:hyperlink r:id="rId61336af0b1587ca34" w:history="1">
        <w:r>
          <w:rPr>
            <w:rFonts w:ascii="Calibri" w:hAnsi="Calibri" w:eastAsia="Calibri" w:cs="Calibri"/>
            <w:color w:val="0000CC"/>
            <w:sz w:val="22"/>
            <w:szCs w:val="22"/>
            <w:u w:val="single"/>
          </w:rPr>
          <w:t xml:space="preserve">https://gd.eppo.int/taxon/PSDMAK/documents</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EU (2016) Regulation (EU) 2016/2031 of the European Parliament of the Council of 26 October 2016 on protective measures against pests of plants, amending Regulations (EU) No 228/2013, (EU) No 652/2014 and (EU) No 1143/2014 of the European Parliament and of the Council and repealing Council Directives 69/464/EEC, 74/647/EEC, 93/85/EEC, 98/57/EC, 2000/29/EC, 2006/91/EC and 2007/33/EC, </w:t>
      </w:r>
      <w:r>
        <w:rPr>
          <w:rFonts w:ascii="Calibri" w:hAnsi="Calibri" w:eastAsia="Calibri" w:cs="Calibri"/>
          <w:i/>
          <w:iCs/>
          <w:color w:val="000000"/>
          <w:sz w:val="22"/>
          <w:szCs w:val="22"/>
        </w:rPr>
        <w:t xml:space="preserve">Official Journal </w:t>
      </w:r>
      <w:r>
        <w:rPr>
          <w:rFonts w:ascii="Calibri" w:hAnsi="Calibri" w:eastAsia="Calibri" w:cs="Calibri"/>
          <w:color w:val="000000"/>
          <w:sz w:val="22"/>
          <w:szCs w:val="22"/>
        </w:rPr>
        <w:t xml:space="preserve">L 317, 23.11.2016, 4–104.</w:t>
      </w:r>
    </w:p>
    <w:p>
      <w:pPr>
        <w:widowControl w:val="on"/>
        <w:pBdr/>
        <w:spacing w:before="220" w:after="220" w:line="240" w:lineRule="auto"/>
        <w:ind w:left="0" w:right="0"/>
        <w:jc w:val="left"/>
      </w:pPr>
      <w:r>
        <w:rPr>
          <w:rFonts w:ascii="Calibri" w:hAnsi="Calibri" w:eastAsia="Calibri" w:cs="Calibri"/>
          <w:color w:val="000000"/>
          <w:sz w:val="22"/>
          <w:szCs w:val="22"/>
        </w:rPr>
        <w:t xml:space="preserve">EU (2017) Commission Implementing Decision (EU) 2017/198 of 2 February 2017 as regards measures to prevent the introduction into and the spread within the Union of </w:t>
      </w:r>
      <w:r>
        <w:rPr>
          <w:rFonts w:ascii="Calibri" w:hAnsi="Calibri" w:eastAsia="Calibri" w:cs="Calibri"/>
          <w:i/>
          <w:iCs/>
          <w:color w:val="000000"/>
          <w:sz w:val="22"/>
          <w:szCs w:val="22"/>
        </w:rPr>
        <w:t xml:space="preserve">Pseudomonas syringae</w:t>
      </w:r>
      <w:r>
        <w:rPr>
          <w:rFonts w:ascii="Calibri" w:hAnsi="Calibri" w:eastAsia="Calibri" w:cs="Calibri"/>
          <w:color w:val="000000"/>
          <w:sz w:val="22"/>
          <w:szCs w:val="22"/>
        </w:rPr>
        <w:t xml:space="preserve"> pv. </w:t>
      </w:r>
      <w:r>
        <w:rPr>
          <w:rFonts w:ascii="Calibri" w:hAnsi="Calibri" w:eastAsia="Calibri" w:cs="Calibri"/>
          <w:i/>
          <w:iCs/>
          <w:color w:val="000000"/>
          <w:sz w:val="22"/>
          <w:szCs w:val="22"/>
        </w:rPr>
        <w:t xml:space="preserve">actinidiae</w:t>
      </w:r>
      <w:r>
        <w:rPr>
          <w:rFonts w:ascii="Calibri" w:hAnsi="Calibri" w:eastAsia="Calibri" w:cs="Calibri"/>
          <w:color w:val="000000"/>
          <w:sz w:val="22"/>
          <w:szCs w:val="22"/>
        </w:rPr>
        <w:t xml:space="preserve"> Takikawa, Serizawa, Ichikawa, Tsuyumu &amp; Goto. </w:t>
      </w:r>
      <w:hyperlink r:id="rId26926af0b1587ca97" w:history="1">
        <w:r>
          <w:rPr>
            <w:rFonts w:ascii="Calibri" w:hAnsi="Calibri" w:eastAsia="Calibri" w:cs="Calibri"/>
            <w:color w:val="0000CC"/>
            <w:sz w:val="22"/>
            <w:szCs w:val="22"/>
            <w:u w:val="single"/>
          </w:rPr>
          <w:t xml:space="preserve">https://eur-lex.europa.eu/eli/dec_impl/2017/198/oj</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EU (2020) Commission Implementing Regulation (EU) 2020/885 of 26 June 2020 as regards measures to prevent the introduction into and the spread within the Union of </w:t>
      </w:r>
      <w:r>
        <w:rPr>
          <w:rFonts w:ascii="Calibri" w:hAnsi="Calibri" w:eastAsia="Calibri" w:cs="Calibri"/>
          <w:i/>
          <w:iCs/>
          <w:color w:val="000000"/>
          <w:sz w:val="22"/>
          <w:szCs w:val="22"/>
        </w:rPr>
        <w:t xml:space="preserve">Pseudomonas syringae </w:t>
      </w:r>
      <w:r>
        <w:rPr>
          <w:rFonts w:ascii="Calibri" w:hAnsi="Calibri" w:eastAsia="Calibri" w:cs="Calibri"/>
          <w:color w:val="000000"/>
          <w:sz w:val="22"/>
          <w:szCs w:val="22"/>
        </w:rPr>
        <w:t xml:space="preserve">pv</w:t>
      </w:r>
      <w:r>
        <w:rPr>
          <w:rFonts w:ascii="Calibri" w:hAnsi="Calibri" w:eastAsia="Calibri" w:cs="Calibri"/>
          <w:i/>
          <w:iCs/>
          <w:color w:val="000000"/>
          <w:sz w:val="22"/>
          <w:szCs w:val="22"/>
        </w:rPr>
        <w:t xml:space="preserve">. actinidiae</w:t>
      </w:r>
      <w:r>
        <w:rPr>
          <w:rFonts w:ascii="Calibri" w:hAnsi="Calibri" w:eastAsia="Calibri" w:cs="Calibri"/>
          <w:color w:val="000000"/>
          <w:sz w:val="22"/>
          <w:szCs w:val="22"/>
        </w:rPr>
        <w:t xml:space="preserve"> Takikawa, Serizawa, Ichikawa, Tsuyumu &amp; Goto. </w:t>
      </w:r>
      <w:hyperlink r:id="rId90786af0b1587cad6" w:history="1">
        <w:r>
          <w:rPr>
            <w:rFonts w:ascii="Calibri" w:hAnsi="Calibri" w:eastAsia="Calibri" w:cs="Calibri"/>
            <w:color w:val="0000CC"/>
            <w:sz w:val="22"/>
            <w:szCs w:val="22"/>
            <w:u w:val="single"/>
          </w:rPr>
          <w:t xml:space="preserve">http://data.europa.eu/eli/reg_impl/2020/885/oj</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Everett KR, Taylor RK, Romberg MK, Rees-George J, Fullerton RA, Vanneste JL, Manning MA (2011) First report of </w:t>
      </w:r>
      <w:r>
        <w:rPr>
          <w:rFonts w:ascii="Calibri" w:hAnsi="Calibri" w:eastAsia="Calibri" w:cs="Calibri"/>
          <w:i/>
          <w:iCs/>
          <w:color w:val="000000"/>
          <w:sz w:val="22"/>
          <w:szCs w:val="22"/>
        </w:rPr>
        <w:t xml:space="preserve">Pseudomonas syringae</w:t>
      </w:r>
      <w:r>
        <w:rPr>
          <w:rFonts w:ascii="Calibri" w:hAnsi="Calibri" w:eastAsia="Calibri" w:cs="Calibri"/>
          <w:color w:val="000000"/>
          <w:sz w:val="22"/>
          <w:szCs w:val="22"/>
        </w:rPr>
        <w:t xml:space="preserve"> pv. </w:t>
      </w:r>
      <w:r>
        <w:rPr>
          <w:rFonts w:ascii="Calibri" w:hAnsi="Calibri" w:eastAsia="Calibri" w:cs="Calibri"/>
          <w:i/>
          <w:iCs/>
          <w:color w:val="000000"/>
          <w:sz w:val="22"/>
          <w:szCs w:val="22"/>
        </w:rPr>
        <w:t xml:space="preserve">actinidiae</w:t>
      </w:r>
      <w:r>
        <w:rPr>
          <w:rFonts w:ascii="Calibri" w:hAnsi="Calibri" w:eastAsia="Calibri" w:cs="Calibri"/>
          <w:color w:val="000000"/>
          <w:sz w:val="22"/>
          <w:szCs w:val="22"/>
        </w:rPr>
        <w:t xml:space="preserve"> causing kiwifruit bacterial canker in New Zealand. </w:t>
      </w:r>
      <w:r>
        <w:rPr>
          <w:rFonts w:ascii="Calibri" w:hAnsi="Calibri" w:eastAsia="Calibri" w:cs="Calibri"/>
          <w:i/>
          <w:iCs/>
          <w:color w:val="000000"/>
          <w:sz w:val="22"/>
          <w:szCs w:val="22"/>
        </w:rPr>
        <w:t xml:space="preserve">Australasian Plant Disease Notes</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6</w:t>
      </w:r>
      <w:r>
        <w:rPr>
          <w:rFonts w:ascii="Calibri" w:hAnsi="Calibri" w:eastAsia="Calibri" w:cs="Calibri"/>
          <w:color w:val="000000"/>
          <w:sz w:val="22"/>
          <w:szCs w:val="22"/>
        </w:rPr>
        <w:t xml:space="preserve">, 67–71. </w:t>
      </w:r>
      <w:hyperlink r:id="rId19906af0b1587cb33" w:history="1">
        <w:r>
          <w:rPr>
            <w:rFonts w:ascii="Calibri" w:hAnsi="Calibri" w:eastAsia="Calibri" w:cs="Calibri"/>
            <w:color w:val="0000CC"/>
            <w:sz w:val="22"/>
            <w:szCs w:val="22"/>
            <w:u w:val="single"/>
          </w:rPr>
          <w:t xml:space="preserve">https://doi.org/10.1007/s13314-011-0023-9</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Everett KR, Vergara MJ, Pushparajah IPS (2016) Heat treatments for killing </w:t>
      </w:r>
      <w:r>
        <w:rPr>
          <w:rFonts w:ascii="Calibri" w:hAnsi="Calibri" w:eastAsia="Calibri" w:cs="Calibri"/>
          <w:i/>
          <w:iCs/>
          <w:color w:val="000000"/>
          <w:sz w:val="22"/>
          <w:szCs w:val="22"/>
        </w:rPr>
        <w:t xml:space="preserve">Pseudomonas syringae</w:t>
      </w:r>
      <w:r>
        <w:rPr>
          <w:rFonts w:ascii="Calibri" w:hAnsi="Calibri" w:eastAsia="Calibri" w:cs="Calibri"/>
          <w:color w:val="000000"/>
          <w:sz w:val="22"/>
          <w:szCs w:val="22"/>
        </w:rPr>
        <w:t xml:space="preserve"> pv. </w:t>
      </w:r>
      <w:r>
        <w:rPr>
          <w:rFonts w:ascii="Calibri" w:hAnsi="Calibri" w:eastAsia="Calibri" w:cs="Calibri"/>
          <w:i/>
          <w:iCs/>
          <w:color w:val="000000"/>
          <w:sz w:val="22"/>
          <w:szCs w:val="22"/>
        </w:rPr>
        <w:t xml:space="preserve">actinidiae</w:t>
      </w:r>
      <w:r>
        <w:rPr>
          <w:rFonts w:ascii="Calibri" w:hAnsi="Calibri" w:eastAsia="Calibri" w:cs="Calibri"/>
          <w:color w:val="000000"/>
          <w:sz w:val="22"/>
          <w:szCs w:val="22"/>
        </w:rPr>
        <w:t xml:space="preserve"> on contaminated kiwifruit pollen. </w:t>
      </w:r>
      <w:r>
        <w:rPr>
          <w:rFonts w:ascii="Calibri" w:hAnsi="Calibri" w:eastAsia="Calibri" w:cs="Calibri"/>
          <w:i/>
          <w:iCs/>
          <w:color w:val="000000"/>
          <w:sz w:val="22"/>
          <w:szCs w:val="22"/>
        </w:rPr>
        <w:t xml:space="preserve">Acta Horticulturae</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1144</w:t>
      </w:r>
      <w:r>
        <w:rPr>
          <w:rFonts w:ascii="Calibri" w:hAnsi="Calibri" w:eastAsia="Calibri" w:cs="Calibri"/>
          <w:color w:val="000000"/>
          <w:sz w:val="22"/>
          <w:szCs w:val="22"/>
        </w:rPr>
        <w:t xml:space="preserve">, 385-390.</w:t>
      </w:r>
    </w:p>
    <w:p>
      <w:pPr>
        <w:widowControl w:val="on"/>
        <w:pBdr/>
        <w:spacing w:before="220" w:after="220" w:line="240" w:lineRule="auto"/>
        <w:ind w:left="0" w:right="0"/>
        <w:jc w:val="left"/>
      </w:pPr>
      <w:r>
        <w:rPr>
          <w:rFonts w:ascii="Calibri" w:hAnsi="Calibri" w:eastAsia="Calibri" w:cs="Calibri"/>
          <w:color w:val="000000"/>
          <w:sz w:val="22"/>
          <w:szCs w:val="22"/>
        </w:rPr>
        <w:t xml:space="preserve">Fang YZ, Zhu XX, Wang YD (1990) [Preliminary study on the kiwifruit disease in Hunan province]. </w:t>
      </w:r>
      <w:r>
        <w:rPr>
          <w:rFonts w:ascii="Calibri" w:hAnsi="Calibri" w:eastAsia="Calibri" w:cs="Calibri"/>
          <w:i/>
          <w:iCs/>
          <w:color w:val="000000"/>
          <w:sz w:val="22"/>
          <w:szCs w:val="22"/>
        </w:rPr>
        <w:t xml:space="preserve">Sichuan Fruit Science and Technology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18</w:t>
      </w:r>
      <w:r>
        <w:rPr>
          <w:rFonts w:ascii="Calibri" w:hAnsi="Calibri" w:eastAsia="Calibri" w:cs="Calibri"/>
          <w:color w:val="000000"/>
          <w:sz w:val="22"/>
          <w:szCs w:val="22"/>
        </w:rPr>
        <w:t xml:space="preserve">, 28–29 (in Chinese).</w:t>
      </w:r>
    </w:p>
    <w:p>
      <w:pPr>
        <w:widowControl w:val="on"/>
        <w:pBdr/>
        <w:spacing w:before="220" w:after="220" w:line="240" w:lineRule="auto"/>
        <w:ind w:left="0" w:right="0"/>
        <w:jc w:val="left"/>
      </w:pPr>
      <w:r>
        <w:rPr>
          <w:rFonts w:ascii="Calibri" w:hAnsi="Calibri" w:eastAsia="Calibri" w:cs="Calibri"/>
          <w:color w:val="000000"/>
          <w:sz w:val="22"/>
          <w:szCs w:val="22"/>
        </w:rPr>
        <w:t xml:space="preserve">Ferrante P, Scortichini M (2009) Identification of </w:t>
      </w:r>
      <w:r>
        <w:rPr>
          <w:rFonts w:ascii="Calibri" w:hAnsi="Calibri" w:eastAsia="Calibri" w:cs="Calibri"/>
          <w:i/>
          <w:iCs/>
          <w:color w:val="000000"/>
          <w:sz w:val="22"/>
          <w:szCs w:val="22"/>
        </w:rPr>
        <w:t xml:space="preserve">Pseudomonas syringae</w:t>
      </w:r>
      <w:r>
        <w:rPr>
          <w:rFonts w:ascii="Calibri" w:hAnsi="Calibri" w:eastAsia="Calibri" w:cs="Calibri"/>
          <w:color w:val="000000"/>
          <w:sz w:val="22"/>
          <w:szCs w:val="22"/>
        </w:rPr>
        <w:t xml:space="preserve"> pv. </w:t>
      </w:r>
      <w:r>
        <w:rPr>
          <w:rFonts w:ascii="Calibri" w:hAnsi="Calibri" w:eastAsia="Calibri" w:cs="Calibri"/>
          <w:i/>
          <w:iCs/>
          <w:color w:val="000000"/>
          <w:sz w:val="22"/>
          <w:szCs w:val="22"/>
        </w:rPr>
        <w:t xml:space="preserve">actinidiae</w:t>
      </w:r>
      <w:r>
        <w:rPr>
          <w:rFonts w:ascii="Calibri" w:hAnsi="Calibri" w:eastAsia="Calibri" w:cs="Calibri"/>
          <w:color w:val="000000"/>
          <w:sz w:val="22"/>
          <w:szCs w:val="22"/>
        </w:rPr>
        <w:t xml:space="preserve"> as causal agent of bacterial canker of yellow kiwifruit (</w:t>
      </w:r>
      <w:r>
        <w:rPr>
          <w:rFonts w:ascii="Calibri" w:hAnsi="Calibri" w:eastAsia="Calibri" w:cs="Calibri"/>
          <w:i/>
          <w:iCs/>
          <w:color w:val="000000"/>
          <w:sz w:val="22"/>
          <w:szCs w:val="22"/>
        </w:rPr>
        <w:t xml:space="preserve">Actinidia chinensis</w:t>
      </w:r>
      <w:r>
        <w:rPr>
          <w:rFonts w:ascii="Calibri" w:hAnsi="Calibri" w:eastAsia="Calibri" w:cs="Calibri"/>
          <w:color w:val="000000"/>
          <w:sz w:val="22"/>
          <w:szCs w:val="22"/>
        </w:rPr>
        <w:t xml:space="preserve"> Planchon) in Central Italy. </w:t>
      </w:r>
      <w:r>
        <w:rPr>
          <w:rFonts w:ascii="Calibri" w:hAnsi="Calibri" w:eastAsia="Calibri" w:cs="Calibri"/>
          <w:i/>
          <w:iCs/>
          <w:color w:val="000000"/>
          <w:sz w:val="22"/>
          <w:szCs w:val="22"/>
        </w:rPr>
        <w:t xml:space="preserve">Journal of Phytopathology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157</w:t>
      </w:r>
      <w:r>
        <w:rPr>
          <w:rFonts w:ascii="Calibri" w:hAnsi="Calibri" w:eastAsia="Calibri" w:cs="Calibri"/>
          <w:color w:val="000000"/>
          <w:sz w:val="22"/>
          <w:szCs w:val="22"/>
        </w:rPr>
        <w:t xml:space="preserve">(11/12), 768-770.</w:t>
      </w:r>
    </w:p>
    <w:p>
      <w:pPr>
        <w:widowControl w:val="on"/>
        <w:pBdr/>
        <w:spacing w:before="220" w:after="220" w:line="240" w:lineRule="auto"/>
        <w:ind w:left="0" w:right="0"/>
        <w:jc w:val="left"/>
      </w:pPr>
      <w:r>
        <w:rPr>
          <w:rFonts w:ascii="Calibri" w:hAnsi="Calibri" w:eastAsia="Calibri" w:cs="Calibri"/>
          <w:color w:val="000000"/>
          <w:sz w:val="22"/>
          <w:szCs w:val="22"/>
        </w:rPr>
        <w:t xml:space="preserve">Ferrante P, Scortichini M (2014) Frost promotes the pathogenicity of </w:t>
      </w:r>
      <w:r>
        <w:rPr>
          <w:rFonts w:ascii="Calibri" w:hAnsi="Calibri" w:eastAsia="Calibri" w:cs="Calibri"/>
          <w:i/>
          <w:iCs/>
          <w:color w:val="000000"/>
          <w:sz w:val="22"/>
          <w:szCs w:val="22"/>
        </w:rPr>
        <w:t xml:space="preserve">Pseudomonas syringae</w:t>
      </w:r>
      <w:r>
        <w:rPr>
          <w:rFonts w:ascii="Calibri" w:hAnsi="Calibri" w:eastAsia="Calibri" w:cs="Calibri"/>
          <w:color w:val="000000"/>
          <w:sz w:val="22"/>
          <w:szCs w:val="22"/>
        </w:rPr>
        <w:t xml:space="preserve"> pv. </w:t>
      </w:r>
      <w:r>
        <w:rPr>
          <w:rFonts w:ascii="Calibri" w:hAnsi="Calibri" w:eastAsia="Calibri" w:cs="Calibri"/>
          <w:i/>
          <w:iCs/>
          <w:color w:val="000000"/>
          <w:sz w:val="22"/>
          <w:szCs w:val="22"/>
        </w:rPr>
        <w:t xml:space="preserve">actinidiae</w:t>
      </w:r>
      <w:r>
        <w:rPr>
          <w:rFonts w:ascii="Calibri" w:hAnsi="Calibri" w:eastAsia="Calibri" w:cs="Calibri"/>
          <w:color w:val="000000"/>
          <w:sz w:val="22"/>
          <w:szCs w:val="22"/>
        </w:rPr>
        <w:t xml:space="preserve"> in </w:t>
      </w:r>
      <w:r>
        <w:rPr>
          <w:rFonts w:ascii="Calibri" w:hAnsi="Calibri" w:eastAsia="Calibri" w:cs="Calibri"/>
          <w:i/>
          <w:iCs/>
          <w:color w:val="000000"/>
          <w:sz w:val="22"/>
          <w:szCs w:val="22"/>
        </w:rPr>
        <w:t xml:space="preserve">Actinidia chinensis </w:t>
      </w:r>
      <w:r>
        <w:rPr>
          <w:rFonts w:ascii="Calibri" w:hAnsi="Calibri" w:eastAsia="Calibri" w:cs="Calibri"/>
          <w:color w:val="000000"/>
          <w:sz w:val="22"/>
          <w:szCs w:val="22"/>
        </w:rPr>
        <w:t xml:space="preserve">and </w:t>
      </w:r>
      <w:r>
        <w:rPr>
          <w:rFonts w:ascii="Calibri" w:hAnsi="Calibri" w:eastAsia="Calibri" w:cs="Calibri"/>
          <w:i/>
          <w:iCs/>
          <w:color w:val="000000"/>
          <w:sz w:val="22"/>
          <w:szCs w:val="22"/>
        </w:rPr>
        <w:t xml:space="preserve">A. deliciosa </w:t>
      </w:r>
      <w:r>
        <w:rPr>
          <w:rFonts w:ascii="Calibri" w:hAnsi="Calibri" w:eastAsia="Calibri" w:cs="Calibri"/>
          <w:color w:val="000000"/>
          <w:sz w:val="22"/>
          <w:szCs w:val="22"/>
        </w:rPr>
        <w:t xml:space="preserve">plants. </w:t>
      </w:r>
      <w:r>
        <w:rPr>
          <w:rFonts w:ascii="Calibri" w:hAnsi="Calibri" w:eastAsia="Calibri" w:cs="Calibri"/>
          <w:i/>
          <w:iCs/>
          <w:color w:val="000000"/>
          <w:sz w:val="22"/>
          <w:szCs w:val="22"/>
        </w:rPr>
        <w:t xml:space="preserve">Plant Pathology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63</w:t>
      </w:r>
      <w:r>
        <w:rPr>
          <w:rFonts w:ascii="Calibri" w:hAnsi="Calibri" w:eastAsia="Calibri" w:cs="Calibri"/>
          <w:color w:val="000000"/>
          <w:sz w:val="22"/>
          <w:szCs w:val="22"/>
        </w:rPr>
        <w:t xml:space="preserve">, 12–19. </w:t>
      </w:r>
    </w:p>
    <w:p>
      <w:pPr>
        <w:widowControl w:val="on"/>
        <w:pBdr/>
        <w:spacing w:before="220" w:after="220" w:line="240" w:lineRule="auto"/>
        <w:ind w:left="0" w:right="0"/>
        <w:jc w:val="left"/>
      </w:pPr>
      <w:r>
        <w:rPr>
          <w:rFonts w:ascii="Calibri" w:hAnsi="Calibri" w:eastAsia="Calibri" w:cs="Calibri"/>
          <w:color w:val="000000"/>
          <w:sz w:val="22"/>
          <w:szCs w:val="22"/>
        </w:rPr>
        <w:t xml:space="preserve">Ferrante P, Fiorillo E, Marcelletti S, Marocchi F, Mastroleo M, Simeoni S, Scortichini M (2012) The importance of the main colonization and penetration sites of </w:t>
      </w:r>
      <w:r>
        <w:rPr>
          <w:rFonts w:ascii="Calibri" w:hAnsi="Calibri" w:eastAsia="Calibri" w:cs="Calibri"/>
          <w:i/>
          <w:iCs/>
          <w:color w:val="000000"/>
          <w:sz w:val="22"/>
          <w:szCs w:val="22"/>
        </w:rPr>
        <w:t xml:space="preserve">Pseudomonas syringae</w:t>
      </w:r>
      <w:r>
        <w:rPr>
          <w:rFonts w:ascii="Calibri" w:hAnsi="Calibri" w:eastAsia="Calibri" w:cs="Calibri"/>
          <w:color w:val="000000"/>
          <w:sz w:val="22"/>
          <w:szCs w:val="22"/>
        </w:rPr>
        <w:t xml:space="preserve"> pv. </w:t>
      </w:r>
      <w:r>
        <w:rPr>
          <w:rFonts w:ascii="Calibri" w:hAnsi="Calibri" w:eastAsia="Calibri" w:cs="Calibri"/>
          <w:i/>
          <w:iCs/>
          <w:color w:val="000000"/>
          <w:sz w:val="22"/>
          <w:szCs w:val="22"/>
        </w:rPr>
        <w:t xml:space="preserve">actinidiae</w:t>
      </w:r>
      <w:r>
        <w:rPr>
          <w:rFonts w:ascii="Calibri" w:hAnsi="Calibri" w:eastAsia="Calibri" w:cs="Calibri"/>
          <w:color w:val="000000"/>
          <w:sz w:val="22"/>
          <w:szCs w:val="22"/>
        </w:rPr>
        <w:t xml:space="preserve"> and prevailing weather conditions in the development of epidemics in yellow kiwifruit, recently observed in central Italy. </w:t>
      </w:r>
      <w:r>
        <w:rPr>
          <w:rFonts w:ascii="Calibri" w:hAnsi="Calibri" w:eastAsia="Calibri" w:cs="Calibri"/>
          <w:i/>
          <w:iCs/>
          <w:color w:val="000000"/>
          <w:sz w:val="22"/>
          <w:szCs w:val="22"/>
        </w:rPr>
        <w:t xml:space="preserve">Journal of Plant Pathology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94</w:t>
      </w:r>
      <w:r>
        <w:rPr>
          <w:rFonts w:ascii="Calibri" w:hAnsi="Calibri" w:eastAsia="Calibri" w:cs="Calibri"/>
          <w:color w:val="000000"/>
          <w:sz w:val="22"/>
          <w:szCs w:val="22"/>
        </w:rPr>
        <w:t xml:space="preserve">(2), 455–461.</w:t>
      </w:r>
    </w:p>
    <w:p>
      <w:pPr>
        <w:widowControl w:val="on"/>
        <w:pBdr/>
        <w:spacing w:before="220" w:after="220" w:line="240" w:lineRule="auto"/>
        <w:ind w:left="0" w:right="0"/>
        <w:jc w:val="left"/>
      </w:pPr>
      <w:r>
        <w:rPr>
          <w:rFonts w:ascii="Calibri" w:hAnsi="Calibri" w:eastAsia="Calibri" w:cs="Calibri"/>
          <w:color w:val="000000"/>
          <w:sz w:val="22"/>
          <w:szCs w:val="22"/>
        </w:rPr>
        <w:t xml:space="preserve">Frampton RA, Taylor C, Holguín Moreno AV, Visnovsky SB, Petty NK, Pitman AR, Fineran PC (2014) Identification of bacteriophages for biocontrol of the kiwifruit canker phytopathogen </w:t>
      </w:r>
      <w:r>
        <w:rPr>
          <w:rFonts w:ascii="Calibri" w:hAnsi="Calibri" w:eastAsia="Calibri" w:cs="Calibri"/>
          <w:i/>
          <w:iCs/>
          <w:color w:val="000000"/>
          <w:sz w:val="22"/>
          <w:szCs w:val="22"/>
        </w:rPr>
        <w:t xml:space="preserve">Pseudomonas syringae</w:t>
      </w:r>
      <w:r>
        <w:rPr>
          <w:rFonts w:ascii="Calibri" w:hAnsi="Calibri" w:eastAsia="Calibri" w:cs="Calibri"/>
          <w:color w:val="000000"/>
          <w:sz w:val="22"/>
          <w:szCs w:val="22"/>
        </w:rPr>
        <w:t xml:space="preserve"> pv. </w:t>
      </w:r>
      <w:r>
        <w:rPr>
          <w:rFonts w:ascii="Calibri" w:hAnsi="Calibri" w:eastAsia="Calibri" w:cs="Calibri"/>
          <w:i/>
          <w:iCs/>
          <w:color w:val="000000"/>
          <w:sz w:val="22"/>
          <w:szCs w:val="22"/>
        </w:rPr>
        <w:t xml:space="preserve">actinidiae</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Applied and Environmental Microbiology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80</w:t>
      </w:r>
      <w:r>
        <w:rPr>
          <w:rFonts w:ascii="Calibri" w:hAnsi="Calibri" w:eastAsia="Calibri" w:cs="Calibri"/>
          <w:color w:val="000000"/>
          <w:sz w:val="22"/>
          <w:szCs w:val="22"/>
        </w:rPr>
        <w:t xml:space="preserve">(7), 2216–2228. </w:t>
      </w:r>
      <w:hyperlink r:id="rId14106af0b1587cd52" w:history="1">
        <w:r>
          <w:rPr>
            <w:rFonts w:ascii="Calibri" w:hAnsi="Calibri" w:eastAsia="Calibri" w:cs="Calibri"/>
            <w:color w:val="0000CC"/>
            <w:sz w:val="22"/>
            <w:szCs w:val="22"/>
            <w:u w:val="single"/>
          </w:rPr>
          <w:t xml:space="preserve">https://doi.org/10.1128/AEM.00062-14</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Han HS, Koh YJ, Hur JS, Jung JS (2004) Occurrence of the </w:t>
      </w:r>
      <w:r>
        <w:rPr>
          <w:rFonts w:ascii="Calibri" w:hAnsi="Calibri" w:eastAsia="Calibri" w:cs="Calibri"/>
          <w:i/>
          <w:iCs/>
          <w:color w:val="000000"/>
          <w:sz w:val="22"/>
          <w:szCs w:val="22"/>
        </w:rPr>
        <w:t xml:space="preserve">str</w:t>
      </w:r>
      <w:r>
        <w:rPr>
          <w:rFonts w:ascii="Calibri" w:hAnsi="Calibri" w:eastAsia="Calibri" w:cs="Calibri"/>
          <w:color w:val="000000"/>
          <w:sz w:val="22"/>
          <w:szCs w:val="22"/>
        </w:rPr>
        <w:t xml:space="preserve">A-</w:t>
      </w:r>
      <w:r>
        <w:rPr>
          <w:rFonts w:ascii="Calibri" w:hAnsi="Calibri" w:eastAsia="Calibri" w:cs="Calibri"/>
          <w:i/>
          <w:iCs/>
          <w:color w:val="000000"/>
          <w:sz w:val="22"/>
          <w:szCs w:val="22"/>
        </w:rPr>
        <w:t xml:space="preserve">str</w:t>
      </w:r>
      <w:r>
        <w:rPr>
          <w:rFonts w:ascii="Calibri" w:hAnsi="Calibri" w:eastAsia="Calibri" w:cs="Calibri"/>
          <w:color w:val="000000"/>
          <w:sz w:val="22"/>
          <w:szCs w:val="22"/>
        </w:rPr>
        <w:t xml:space="preserve">B streptomycin resistance genes in </w:t>
      </w:r>
      <w:r>
        <w:rPr>
          <w:rFonts w:ascii="Calibri" w:hAnsi="Calibri" w:eastAsia="Calibri" w:cs="Calibri"/>
          <w:i/>
          <w:iCs/>
          <w:color w:val="000000"/>
          <w:sz w:val="22"/>
          <w:szCs w:val="22"/>
        </w:rPr>
        <w:t xml:space="preserve">Pseudomonas </w:t>
      </w:r>
      <w:r>
        <w:rPr>
          <w:rFonts w:ascii="Calibri" w:hAnsi="Calibri" w:eastAsia="Calibri" w:cs="Calibri"/>
          <w:color w:val="000000"/>
          <w:sz w:val="22"/>
          <w:szCs w:val="22"/>
        </w:rPr>
        <w:t xml:space="preserve">species isolated from kiwifruit plants. </w:t>
      </w:r>
      <w:r>
        <w:rPr>
          <w:rFonts w:ascii="Calibri" w:hAnsi="Calibri" w:eastAsia="Calibri" w:cs="Calibri"/>
          <w:i/>
          <w:iCs/>
          <w:color w:val="000000"/>
          <w:sz w:val="22"/>
          <w:szCs w:val="22"/>
        </w:rPr>
        <w:t xml:space="preserve">Journal of Microbiology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42</w:t>
      </w:r>
      <w:r>
        <w:rPr>
          <w:rFonts w:ascii="Calibri" w:hAnsi="Calibri" w:eastAsia="Calibri" w:cs="Calibri"/>
          <w:color w:val="000000"/>
          <w:sz w:val="22"/>
          <w:szCs w:val="22"/>
        </w:rPr>
        <w:t xml:space="preserve">, 365-368.</w:t>
      </w:r>
    </w:p>
    <w:p>
      <w:pPr>
        <w:widowControl w:val="on"/>
        <w:pBdr/>
        <w:spacing w:before="220" w:after="220" w:line="240" w:lineRule="auto"/>
        <w:ind w:left="0" w:right="0"/>
        <w:jc w:val="left"/>
      </w:pPr>
      <w:r>
        <w:rPr>
          <w:rFonts w:ascii="Calibri" w:hAnsi="Calibri" w:eastAsia="Calibri" w:cs="Calibri"/>
          <w:color w:val="000000"/>
          <w:sz w:val="22"/>
          <w:szCs w:val="22"/>
        </w:rPr>
        <w:t xml:space="preserve">Khandan N, Worner P, Jones E, Villjanen H, Gallipoli L, Mazzaglia A, Balestra GM (2013) Predicting the potential global distribution of </w:t>
      </w:r>
      <w:r>
        <w:rPr>
          <w:rFonts w:ascii="Calibri" w:hAnsi="Calibri" w:eastAsia="Calibri" w:cs="Calibri"/>
          <w:i/>
          <w:iCs/>
          <w:color w:val="000000"/>
          <w:sz w:val="22"/>
          <w:szCs w:val="22"/>
        </w:rPr>
        <w:t xml:space="preserve">Pseudomonas syringae</w:t>
      </w:r>
      <w:r>
        <w:rPr>
          <w:rFonts w:ascii="Calibri" w:hAnsi="Calibri" w:eastAsia="Calibri" w:cs="Calibri"/>
          <w:color w:val="000000"/>
          <w:sz w:val="22"/>
          <w:szCs w:val="22"/>
        </w:rPr>
        <w:t xml:space="preserve"> pv. </w:t>
      </w:r>
      <w:r>
        <w:rPr>
          <w:rFonts w:ascii="Calibri" w:hAnsi="Calibri" w:eastAsia="Calibri" w:cs="Calibri"/>
          <w:i/>
          <w:iCs/>
          <w:color w:val="000000"/>
          <w:sz w:val="22"/>
          <w:szCs w:val="22"/>
        </w:rPr>
        <w:t xml:space="preserve">actinidiae </w:t>
      </w:r>
      <w:r>
        <w:rPr>
          <w:rFonts w:ascii="Calibri" w:hAnsi="Calibri" w:eastAsia="Calibri" w:cs="Calibri"/>
          <w:color w:val="000000"/>
          <w:sz w:val="22"/>
          <w:szCs w:val="22"/>
        </w:rPr>
        <w:t xml:space="preserve">(Psa). </w:t>
      </w:r>
      <w:r>
        <w:rPr>
          <w:rFonts w:ascii="Calibri" w:hAnsi="Calibri" w:eastAsia="Calibri" w:cs="Calibri"/>
          <w:i/>
          <w:iCs/>
          <w:color w:val="000000"/>
          <w:sz w:val="22"/>
          <w:szCs w:val="22"/>
        </w:rPr>
        <w:t xml:space="preserve">New Zealand Plant Protection</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66</w:t>
      </w:r>
      <w:r>
        <w:rPr>
          <w:rFonts w:ascii="Calibri" w:hAnsi="Calibri" w:eastAsia="Calibri" w:cs="Calibri"/>
          <w:color w:val="000000"/>
          <w:sz w:val="22"/>
          <w:szCs w:val="22"/>
        </w:rPr>
        <w:t xml:space="preserve">, 184–193.</w:t>
      </w:r>
    </w:p>
    <w:p>
      <w:pPr>
        <w:widowControl w:val="on"/>
        <w:pBdr/>
        <w:spacing w:before="220" w:after="220" w:line="240" w:lineRule="auto"/>
        <w:ind w:left="0" w:right="0"/>
        <w:jc w:val="left"/>
      </w:pPr>
      <w:r>
        <w:rPr>
          <w:rFonts w:ascii="Calibri" w:hAnsi="Calibri" w:eastAsia="Calibri" w:cs="Calibri"/>
          <w:color w:val="000000"/>
          <w:sz w:val="22"/>
          <w:szCs w:val="22"/>
        </w:rPr>
        <w:t xml:space="preserve">Kim GH, Jung JS, Koh YJ (2017) Occurrence and epidemics of bacterial canker of kiwifruit in Korea. </w:t>
      </w:r>
      <w:r>
        <w:rPr>
          <w:rFonts w:ascii="Calibri" w:hAnsi="Calibri" w:eastAsia="Calibri" w:cs="Calibri"/>
          <w:i/>
          <w:iCs/>
          <w:color w:val="000000"/>
          <w:sz w:val="22"/>
          <w:szCs w:val="22"/>
        </w:rPr>
        <w:t xml:space="preserve">The Plant Pathology Journal</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33</w:t>
      </w:r>
      <w:r>
        <w:rPr>
          <w:rFonts w:ascii="Calibri" w:hAnsi="Calibri" w:eastAsia="Calibri" w:cs="Calibri"/>
          <w:color w:val="000000"/>
          <w:sz w:val="22"/>
          <w:szCs w:val="22"/>
        </w:rPr>
        <w:t xml:space="preserve">(4), 351–361. </w:t>
      </w:r>
      <w:hyperlink r:id="rId36036af0b1587ce55" w:history="1">
        <w:r>
          <w:rPr>
            <w:rFonts w:ascii="Calibri" w:hAnsi="Calibri" w:eastAsia="Calibri" w:cs="Calibri"/>
            <w:color w:val="0000CC"/>
            <w:sz w:val="22"/>
            <w:szCs w:val="22"/>
            <w:u w:val="single"/>
          </w:rPr>
          <w:t xml:space="preserve">https://doi.org/10.5423/PPJ.RW.01.2017.0021</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Koh YJ, Chung HJ, Cha BJ, Lee DH (1994) Outbreak and spread of bacterial canker in kiwifruit. </w:t>
      </w:r>
      <w:r>
        <w:rPr>
          <w:rFonts w:ascii="Calibri" w:hAnsi="Calibri" w:eastAsia="Calibri" w:cs="Calibri"/>
          <w:i/>
          <w:iCs/>
          <w:color w:val="000000"/>
          <w:sz w:val="22"/>
          <w:szCs w:val="22"/>
        </w:rPr>
        <w:t xml:space="preserve">Korean Journal of Plant Pathology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10</w:t>
      </w:r>
      <w:r>
        <w:rPr>
          <w:rFonts w:ascii="Calibri" w:hAnsi="Calibri" w:eastAsia="Calibri" w:cs="Calibri"/>
          <w:color w:val="000000"/>
          <w:sz w:val="22"/>
          <w:szCs w:val="22"/>
        </w:rPr>
        <w:t xml:space="preserve">, 68–72 (in Korean).</w:t>
      </w:r>
    </w:p>
    <w:p>
      <w:pPr>
        <w:widowControl w:val="on"/>
        <w:pBdr/>
        <w:spacing w:before="220" w:after="220" w:line="240" w:lineRule="auto"/>
        <w:ind w:left="0" w:right="0"/>
        <w:jc w:val="left"/>
      </w:pPr>
      <w:r>
        <w:rPr>
          <w:rFonts w:ascii="Calibri" w:hAnsi="Calibri" w:eastAsia="Calibri" w:cs="Calibri"/>
          <w:color w:val="000000"/>
          <w:sz w:val="22"/>
          <w:szCs w:val="22"/>
        </w:rPr>
        <w:t xml:space="preserve">Liu P, Xue S, Rong H, Hu J, Wang X, Jia B, Gallipoli L, Balestra GM, Liwu Z (2016) </w:t>
      </w:r>
      <w:r>
        <w:rPr>
          <w:rFonts w:ascii="Calibri" w:hAnsi="Calibri" w:eastAsia="Calibri" w:cs="Calibri"/>
          <w:i/>
          <w:iCs/>
          <w:color w:val="000000"/>
          <w:sz w:val="22"/>
          <w:szCs w:val="22"/>
        </w:rPr>
        <w:t xml:space="preserve">Pseudomonas syringae</w:t>
      </w:r>
      <w:r>
        <w:rPr>
          <w:rFonts w:ascii="Calibri" w:hAnsi="Calibri" w:eastAsia="Calibri" w:cs="Calibri"/>
          <w:color w:val="000000"/>
          <w:sz w:val="22"/>
          <w:szCs w:val="22"/>
        </w:rPr>
        <w:t xml:space="preserve"> pv. </w:t>
      </w:r>
      <w:r>
        <w:rPr>
          <w:rFonts w:ascii="Calibri" w:hAnsi="Calibri" w:eastAsia="Calibri" w:cs="Calibri"/>
          <w:i/>
          <w:iCs/>
          <w:color w:val="000000"/>
          <w:sz w:val="22"/>
          <w:szCs w:val="22"/>
        </w:rPr>
        <w:t xml:space="preserve">actinidiae</w:t>
      </w:r>
      <w:r>
        <w:rPr>
          <w:rFonts w:ascii="Calibri" w:hAnsi="Calibri" w:eastAsia="Calibri" w:cs="Calibri"/>
          <w:color w:val="000000"/>
          <w:sz w:val="22"/>
          <w:szCs w:val="22"/>
        </w:rPr>
        <w:t xml:space="preserve"> isolated from non-kiwifruit plant species in China. </w:t>
      </w:r>
      <w:r>
        <w:rPr>
          <w:rFonts w:ascii="Calibri" w:hAnsi="Calibri" w:eastAsia="Calibri" w:cs="Calibri"/>
          <w:i/>
          <w:iCs/>
          <w:color w:val="000000"/>
          <w:sz w:val="22"/>
          <w:szCs w:val="22"/>
        </w:rPr>
        <w:t xml:space="preserve">European Journal of Plant Patholog</w:t>
      </w:r>
      <w:r>
        <w:rPr>
          <w:rFonts w:ascii="Calibri" w:hAnsi="Calibri" w:eastAsia="Calibri" w:cs="Calibri"/>
          <w:color w:val="000000"/>
          <w:sz w:val="22"/>
          <w:szCs w:val="22"/>
        </w:rPr>
        <w:t xml:space="preserve">y </w:t>
      </w:r>
      <w:r>
        <w:rPr>
          <w:rFonts w:ascii="Calibri" w:hAnsi="Calibri" w:eastAsia="Calibri" w:cs="Calibri"/>
          <w:b/>
          <w:bCs/>
          <w:color w:val="000000"/>
          <w:sz w:val="22"/>
          <w:szCs w:val="22"/>
        </w:rPr>
        <w:t xml:space="preserve">145</w:t>
      </w:r>
      <w:r>
        <w:rPr>
          <w:rFonts w:ascii="Calibri" w:hAnsi="Calibri" w:eastAsia="Calibri" w:cs="Calibri"/>
          <w:color w:val="000000"/>
          <w:sz w:val="22"/>
          <w:szCs w:val="22"/>
        </w:rPr>
        <w:t xml:space="preserve">, 743–754.</w:t>
      </w:r>
    </w:p>
    <w:p>
      <w:pPr>
        <w:widowControl w:val="on"/>
        <w:pBdr/>
        <w:spacing w:before="220" w:after="220" w:line="240" w:lineRule="auto"/>
        <w:ind w:left="0" w:right="0"/>
        <w:jc w:val="left"/>
      </w:pPr>
      <w:r>
        <w:rPr>
          <w:rFonts w:ascii="Calibri" w:hAnsi="Calibri" w:eastAsia="Calibri" w:cs="Calibri"/>
          <w:color w:val="000000"/>
          <w:sz w:val="22"/>
          <w:szCs w:val="22"/>
        </w:rPr>
        <w:t xml:space="preserve">McCann HC, Li L, Liu Y, Li D, Pan H, Zhong C, Rikkerink EHA, Templeton MD, Straub C, Colombi E, Rainey PB, Huang H (2017) Origin and Evolution of the Kiwifruit Canker Pandemic, </w:t>
      </w:r>
      <w:r>
        <w:rPr>
          <w:rFonts w:ascii="Calibri" w:hAnsi="Calibri" w:eastAsia="Calibri" w:cs="Calibri"/>
          <w:i/>
          <w:iCs/>
          <w:color w:val="000000"/>
          <w:sz w:val="22"/>
          <w:szCs w:val="22"/>
        </w:rPr>
        <w:t xml:space="preserve">Genome Biology and Evolution</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9</w:t>
      </w:r>
      <w:r>
        <w:rPr>
          <w:rFonts w:ascii="Calibri" w:hAnsi="Calibri" w:eastAsia="Calibri" w:cs="Calibri"/>
          <w:color w:val="000000"/>
          <w:sz w:val="22"/>
          <w:szCs w:val="22"/>
        </w:rPr>
        <w:t xml:space="preserve">(4), 932–944. </w:t>
      </w:r>
      <w:hyperlink r:id="rId50306af0b1587cf29" w:history="1">
        <w:r>
          <w:rPr>
            <w:rFonts w:ascii="Calibri" w:hAnsi="Calibri" w:eastAsia="Calibri" w:cs="Calibri"/>
            <w:color w:val="0000CC"/>
            <w:sz w:val="22"/>
            <w:szCs w:val="22"/>
            <w:u w:val="single"/>
          </w:rPr>
          <w:t xml:space="preserve">https://doi.org/10.1093/gbe/evx055</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Minardi P, Ardizzi S, Lucchese C (2019) Endophytic survival of </w:t>
      </w:r>
      <w:r>
        <w:rPr>
          <w:rFonts w:ascii="Calibri" w:hAnsi="Calibri" w:eastAsia="Calibri" w:cs="Calibri"/>
          <w:i/>
          <w:iCs/>
          <w:color w:val="000000"/>
          <w:sz w:val="22"/>
          <w:szCs w:val="22"/>
        </w:rPr>
        <w:t xml:space="preserve">Pseudomonas syringae</w:t>
      </w:r>
      <w:r>
        <w:rPr>
          <w:rFonts w:ascii="Calibri" w:hAnsi="Calibri" w:eastAsia="Calibri" w:cs="Calibri"/>
          <w:color w:val="000000"/>
          <w:sz w:val="22"/>
          <w:szCs w:val="22"/>
        </w:rPr>
        <w:t xml:space="preserve"> pv. </w:t>
      </w:r>
      <w:r>
        <w:rPr>
          <w:rFonts w:ascii="Calibri" w:hAnsi="Calibri" w:eastAsia="Calibri" w:cs="Calibri"/>
          <w:i/>
          <w:iCs/>
          <w:color w:val="000000"/>
          <w:sz w:val="22"/>
          <w:szCs w:val="22"/>
        </w:rPr>
        <w:t xml:space="preserve">actinidiae</w:t>
      </w:r>
      <w:r>
        <w:rPr>
          <w:rFonts w:ascii="Calibri" w:hAnsi="Calibri" w:eastAsia="Calibri" w:cs="Calibri"/>
          <w:color w:val="000000"/>
          <w:sz w:val="22"/>
          <w:szCs w:val="22"/>
        </w:rPr>
        <w:t xml:space="preserve"> in </w:t>
      </w:r>
      <w:r>
        <w:rPr>
          <w:rFonts w:ascii="Calibri" w:hAnsi="Calibri" w:eastAsia="Calibri" w:cs="Calibri"/>
          <w:i/>
          <w:iCs/>
          <w:color w:val="000000"/>
          <w:sz w:val="22"/>
          <w:szCs w:val="22"/>
        </w:rPr>
        <w:t xml:space="preserve">Actinidia chinensis</w:t>
      </w:r>
      <w:r>
        <w:rPr>
          <w:rFonts w:ascii="Calibri" w:hAnsi="Calibri" w:eastAsia="Calibri" w:cs="Calibri"/>
          <w:color w:val="000000"/>
          <w:sz w:val="22"/>
          <w:szCs w:val="22"/>
        </w:rPr>
        <w:t xml:space="preserve"> ‘Hort16A’ plants. </w:t>
      </w:r>
      <w:r>
        <w:rPr>
          <w:rFonts w:ascii="Calibri" w:hAnsi="Calibri" w:eastAsia="Calibri" w:cs="Calibri"/>
          <w:i/>
          <w:iCs/>
          <w:color w:val="000000"/>
          <w:sz w:val="22"/>
          <w:szCs w:val="22"/>
        </w:rPr>
        <w:t xml:space="preserve">Acta Horticulturae</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1243</w:t>
      </w:r>
      <w:r>
        <w:rPr>
          <w:rFonts w:ascii="Calibri" w:hAnsi="Calibri" w:eastAsia="Calibri" w:cs="Calibri"/>
          <w:color w:val="000000"/>
          <w:sz w:val="22"/>
          <w:szCs w:val="22"/>
        </w:rPr>
        <w:t xml:space="preserve">, 97–102. </w:t>
      </w:r>
    </w:p>
    <w:p>
      <w:pPr>
        <w:widowControl w:val="on"/>
        <w:pBdr/>
        <w:spacing w:before="220" w:after="220" w:line="240" w:lineRule="auto"/>
        <w:ind w:left="0" w:right="0"/>
        <w:jc w:val="left"/>
      </w:pPr>
      <w:r>
        <w:rPr>
          <w:rFonts w:ascii="Calibri" w:hAnsi="Calibri" w:eastAsia="Calibri" w:cs="Calibri"/>
          <w:color w:val="000000"/>
          <w:sz w:val="22"/>
          <w:szCs w:val="22"/>
        </w:rPr>
        <w:t xml:space="preserve">Minardi P, Lucchese C, Ardizzi S, Mazzucchi U (2011) Evidence against the presence of </w:t>
      </w:r>
      <w:r>
        <w:rPr>
          <w:rFonts w:ascii="Calibri" w:hAnsi="Calibri" w:eastAsia="Calibri" w:cs="Calibri"/>
          <w:i/>
          <w:iCs/>
          <w:color w:val="000000"/>
          <w:sz w:val="22"/>
          <w:szCs w:val="22"/>
        </w:rPr>
        <w:t xml:space="preserve">Pseudomonas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syringae</w:t>
      </w:r>
      <w:r>
        <w:rPr>
          <w:rFonts w:ascii="Calibri" w:hAnsi="Calibri" w:eastAsia="Calibri" w:cs="Calibri"/>
          <w:color w:val="000000"/>
          <w:sz w:val="22"/>
          <w:szCs w:val="22"/>
        </w:rPr>
        <w:t xml:space="preserve"> pv. </w:t>
      </w:r>
      <w:r>
        <w:rPr>
          <w:rFonts w:ascii="Calibri" w:hAnsi="Calibri" w:eastAsia="Calibri" w:cs="Calibri"/>
          <w:i/>
          <w:iCs/>
          <w:color w:val="000000"/>
          <w:sz w:val="22"/>
          <w:szCs w:val="22"/>
        </w:rPr>
        <w:t xml:space="preserve">actinidiae</w:t>
      </w:r>
      <w:r>
        <w:rPr>
          <w:rFonts w:ascii="Calibri" w:hAnsi="Calibri" w:eastAsia="Calibri" w:cs="Calibri"/>
          <w:color w:val="000000"/>
          <w:sz w:val="22"/>
          <w:szCs w:val="22"/>
        </w:rPr>
        <w:t xml:space="preserve"> in fruits of Actinidia orchards affected by bacterial canker in Emilia-Romagna region. </w:t>
      </w:r>
      <w:r>
        <w:rPr>
          <w:rFonts w:ascii="Calibri" w:hAnsi="Calibri" w:eastAsia="Calibri" w:cs="Calibri"/>
          <w:i/>
          <w:iCs/>
          <w:color w:val="000000"/>
          <w:sz w:val="22"/>
          <w:szCs w:val="22"/>
        </w:rPr>
        <w:t xml:space="preserve">Journal of Plant Pathology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93</w:t>
      </w:r>
      <w:r>
        <w:rPr>
          <w:rFonts w:ascii="Calibri" w:hAnsi="Calibri" w:eastAsia="Calibri" w:cs="Calibri"/>
          <w:color w:val="000000"/>
          <w:sz w:val="22"/>
          <w:szCs w:val="22"/>
        </w:rPr>
        <w:t xml:space="preserve">(4 Suppl.), S1-44 - S1-44 [Abstract].</w:t>
      </w:r>
    </w:p>
    <w:p>
      <w:pPr>
        <w:widowControl w:val="on"/>
        <w:pBdr/>
        <w:spacing w:before="220" w:after="220" w:line="240" w:lineRule="auto"/>
        <w:ind w:left="0" w:right="0"/>
        <w:jc w:val="left"/>
      </w:pPr>
      <w:r>
        <w:rPr>
          <w:rFonts w:ascii="Calibri" w:hAnsi="Calibri" w:eastAsia="Calibri" w:cs="Calibri"/>
          <w:color w:val="000000"/>
          <w:sz w:val="22"/>
          <w:szCs w:val="22"/>
        </w:rPr>
        <w:t xml:space="preserve">Monchiero M, Gullino ML, Pugliese M, Spadaro D, Garibaldi A (2015) Efficacy of different chemical and biological products in the control of </w:t>
      </w:r>
      <w:r>
        <w:rPr>
          <w:rFonts w:ascii="Calibri" w:hAnsi="Calibri" w:eastAsia="Calibri" w:cs="Calibri"/>
          <w:i/>
          <w:iCs/>
          <w:color w:val="000000"/>
          <w:sz w:val="22"/>
          <w:szCs w:val="22"/>
        </w:rPr>
        <w:t xml:space="preserve">Pseudomonas syringae</w:t>
      </w:r>
      <w:r>
        <w:rPr>
          <w:rFonts w:ascii="Calibri" w:hAnsi="Calibri" w:eastAsia="Calibri" w:cs="Calibri"/>
          <w:color w:val="000000"/>
          <w:sz w:val="22"/>
          <w:szCs w:val="22"/>
        </w:rPr>
        <w:t xml:space="preserve"> pv. </w:t>
      </w:r>
      <w:r>
        <w:rPr>
          <w:rFonts w:ascii="Calibri" w:hAnsi="Calibri" w:eastAsia="Calibri" w:cs="Calibri"/>
          <w:i/>
          <w:iCs/>
          <w:color w:val="000000"/>
          <w:sz w:val="22"/>
          <w:szCs w:val="22"/>
        </w:rPr>
        <w:t xml:space="preserve">actinidiae</w:t>
      </w:r>
      <w:r>
        <w:rPr>
          <w:rFonts w:ascii="Calibri" w:hAnsi="Calibri" w:eastAsia="Calibri" w:cs="Calibri"/>
          <w:color w:val="000000"/>
          <w:sz w:val="22"/>
          <w:szCs w:val="22"/>
        </w:rPr>
        <w:t xml:space="preserve"> on kiwifruit. </w:t>
      </w:r>
      <w:r>
        <w:rPr>
          <w:rFonts w:ascii="Calibri" w:hAnsi="Calibri" w:eastAsia="Calibri" w:cs="Calibri"/>
          <w:i/>
          <w:iCs/>
          <w:color w:val="000000"/>
          <w:sz w:val="22"/>
          <w:szCs w:val="22"/>
        </w:rPr>
        <w:t xml:space="preserve">Australasian Plant Pathology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44, </w:t>
      </w:r>
      <w:r>
        <w:rPr>
          <w:rFonts w:ascii="Calibri" w:hAnsi="Calibri" w:eastAsia="Calibri" w:cs="Calibri"/>
          <w:color w:val="000000"/>
          <w:sz w:val="22"/>
          <w:szCs w:val="22"/>
        </w:rPr>
        <w:t xml:space="preserve">13–23. </w:t>
      </w:r>
      <w:hyperlink r:id="rId55856af0b1587d077" w:history="1">
        <w:r>
          <w:rPr>
            <w:rFonts w:ascii="Calibri" w:hAnsi="Calibri" w:eastAsia="Calibri" w:cs="Calibri"/>
            <w:color w:val="0000CC"/>
            <w:sz w:val="22"/>
            <w:szCs w:val="22"/>
            <w:u w:val="single"/>
          </w:rPr>
          <w:t xml:space="preserve">https://doi.org/10.1007/s13313-014-0328-1</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Nunes da Silva M, Vasconcelos MW, Gaspar M, Balestra GM, Mazzaglia A, Carvalho SMP (2020) Early pathogen recognition and antioxidant system activation contributes to </w:t>
      </w:r>
      <w:r>
        <w:rPr>
          <w:rFonts w:ascii="Calibri" w:hAnsi="Calibri" w:eastAsia="Calibri" w:cs="Calibri"/>
          <w:i/>
          <w:iCs/>
          <w:color w:val="000000"/>
          <w:sz w:val="22"/>
          <w:szCs w:val="22"/>
        </w:rPr>
        <w:t xml:space="preserve">Actinidia arguta</w:t>
      </w:r>
      <w:r>
        <w:rPr>
          <w:rFonts w:ascii="Calibri" w:hAnsi="Calibri" w:eastAsia="Calibri" w:cs="Calibri"/>
          <w:color w:val="000000"/>
          <w:sz w:val="22"/>
          <w:szCs w:val="22"/>
        </w:rPr>
        <w:t xml:space="preserve"> tolerance against </w:t>
      </w:r>
      <w:r>
        <w:rPr>
          <w:rFonts w:ascii="Calibri" w:hAnsi="Calibri" w:eastAsia="Calibri" w:cs="Calibri"/>
          <w:i/>
          <w:iCs/>
          <w:color w:val="000000"/>
          <w:sz w:val="22"/>
          <w:szCs w:val="22"/>
        </w:rPr>
        <w:t xml:space="preserve">Pseudomonas syringae</w:t>
      </w:r>
      <w:r>
        <w:rPr>
          <w:rFonts w:ascii="Calibri" w:hAnsi="Calibri" w:eastAsia="Calibri" w:cs="Calibri"/>
          <w:color w:val="000000"/>
          <w:sz w:val="22"/>
          <w:szCs w:val="22"/>
        </w:rPr>
        <w:t xml:space="preserve"> pathovars </w:t>
      </w:r>
      <w:r>
        <w:rPr>
          <w:rFonts w:ascii="Calibri" w:hAnsi="Calibri" w:eastAsia="Calibri" w:cs="Calibri"/>
          <w:i/>
          <w:iCs/>
          <w:color w:val="000000"/>
          <w:sz w:val="22"/>
          <w:szCs w:val="22"/>
        </w:rPr>
        <w:t xml:space="preserve">actinidiae</w:t>
      </w:r>
      <w:r>
        <w:rPr>
          <w:rFonts w:ascii="Calibri" w:hAnsi="Calibri" w:eastAsia="Calibri" w:cs="Calibri"/>
          <w:color w:val="000000"/>
          <w:sz w:val="22"/>
          <w:szCs w:val="22"/>
        </w:rPr>
        <w:t xml:space="preserve"> and </w:t>
      </w:r>
      <w:r>
        <w:rPr>
          <w:rFonts w:ascii="Calibri" w:hAnsi="Calibri" w:eastAsia="Calibri" w:cs="Calibri"/>
          <w:i/>
          <w:iCs/>
          <w:color w:val="000000"/>
          <w:sz w:val="22"/>
          <w:szCs w:val="22"/>
        </w:rPr>
        <w:t xml:space="preserve">actinidifoliorum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Frontiers in Plant Science</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11</w:t>
      </w:r>
      <w:r>
        <w:rPr>
          <w:rFonts w:ascii="Calibri" w:hAnsi="Calibri" w:eastAsia="Calibri" w:cs="Calibri"/>
          <w:color w:val="000000"/>
          <w:sz w:val="22"/>
          <w:szCs w:val="22"/>
        </w:rPr>
        <w:t xml:space="preserve">, 1022. </w:t>
      </w:r>
      <w:hyperlink r:id="rId54926af0b1587d0fe" w:history="1">
        <w:r>
          <w:rPr>
            <w:rFonts w:ascii="Calibri" w:hAnsi="Calibri" w:eastAsia="Calibri" w:cs="Calibri"/>
            <w:color w:val="0000CC"/>
            <w:sz w:val="22"/>
            <w:szCs w:val="22"/>
            <w:u w:val="single"/>
          </w:rPr>
          <w:t xml:space="preserve">https://doi.org/10.3389/fpls.2020.01022</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Perez S, Biondi E, Giuliani D, Comuzzo G, Testolin R, Bertaccini A (2019) Preliminary results on susceptibility to bacterial canker of </w:t>
      </w:r>
      <w:r>
        <w:rPr>
          <w:rFonts w:ascii="Calibri" w:hAnsi="Calibri" w:eastAsia="Calibri" w:cs="Calibri"/>
          <w:i/>
          <w:iCs/>
          <w:color w:val="000000"/>
          <w:sz w:val="22"/>
          <w:szCs w:val="22"/>
        </w:rPr>
        <w:t xml:space="preserve">Actinidia</w:t>
      </w:r>
      <w:r>
        <w:rPr>
          <w:rFonts w:ascii="Calibri" w:hAnsi="Calibri" w:eastAsia="Calibri" w:cs="Calibri"/>
          <w:color w:val="000000"/>
          <w:sz w:val="22"/>
          <w:szCs w:val="22"/>
        </w:rPr>
        <w:t xml:space="preserve"> spp. accessions. </w:t>
      </w:r>
      <w:r>
        <w:rPr>
          <w:rFonts w:ascii="Calibri" w:hAnsi="Calibri" w:eastAsia="Calibri" w:cs="Calibri"/>
          <w:i/>
          <w:iCs/>
          <w:color w:val="000000"/>
          <w:sz w:val="22"/>
          <w:szCs w:val="22"/>
        </w:rPr>
        <w:t xml:space="preserve">Acta Horticulturae</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1243</w:t>
      </w:r>
      <w:r>
        <w:rPr>
          <w:rFonts w:ascii="Calibri" w:hAnsi="Calibri" w:eastAsia="Calibri" w:cs="Calibri"/>
          <w:color w:val="000000"/>
          <w:sz w:val="22"/>
          <w:szCs w:val="22"/>
        </w:rPr>
        <w:t xml:space="preserve">, 115-120.</w:t>
      </w:r>
    </w:p>
    <w:p>
      <w:pPr>
        <w:widowControl w:val="on"/>
        <w:pBdr/>
        <w:spacing w:before="220" w:after="220" w:line="240" w:lineRule="auto"/>
        <w:ind w:left="0" w:right="0"/>
        <w:jc w:val="left"/>
      </w:pPr>
      <w:r>
        <w:rPr>
          <w:rFonts w:ascii="Calibri" w:hAnsi="Calibri" w:eastAsia="Calibri" w:cs="Calibri"/>
          <w:color w:val="000000"/>
          <w:sz w:val="22"/>
          <w:szCs w:val="22"/>
        </w:rPr>
        <w:t xml:space="preserve">Purahong W, Orrù L, Donati I, Perpetuini G, Cellini A, Lamontanara A, Michelotti V, Tacconi G, Spinelli F (2018) Plant microbiome and its link to plant health: host species, organs and </w:t>
      </w:r>
      <w:r>
        <w:rPr>
          <w:rFonts w:ascii="Calibri" w:hAnsi="Calibri" w:eastAsia="Calibri" w:cs="Calibri"/>
          <w:i/>
          <w:iCs/>
          <w:color w:val="000000"/>
          <w:sz w:val="22"/>
          <w:szCs w:val="22"/>
        </w:rPr>
        <w:t xml:space="preserve">Pseudomonas syringae</w:t>
      </w:r>
      <w:r>
        <w:rPr>
          <w:rFonts w:ascii="Calibri" w:hAnsi="Calibri" w:eastAsia="Calibri" w:cs="Calibri"/>
          <w:color w:val="000000"/>
          <w:sz w:val="22"/>
          <w:szCs w:val="22"/>
        </w:rPr>
        <w:t xml:space="preserve"> pv. </w:t>
      </w:r>
      <w:r>
        <w:rPr>
          <w:rFonts w:ascii="Calibri" w:hAnsi="Calibri" w:eastAsia="Calibri" w:cs="Calibri"/>
          <w:i/>
          <w:iCs/>
          <w:color w:val="000000"/>
          <w:sz w:val="22"/>
          <w:szCs w:val="22"/>
        </w:rPr>
        <w:t xml:space="preserve">actinidiae</w:t>
      </w:r>
      <w:r>
        <w:rPr>
          <w:rFonts w:ascii="Calibri" w:hAnsi="Calibri" w:eastAsia="Calibri" w:cs="Calibri"/>
          <w:color w:val="000000"/>
          <w:sz w:val="22"/>
          <w:szCs w:val="22"/>
        </w:rPr>
        <w:t xml:space="preserve"> infection shaping bacterial phyllosphere communities of kiwifruit plants. </w:t>
      </w:r>
      <w:r>
        <w:rPr>
          <w:rFonts w:ascii="Calibri" w:hAnsi="Calibri" w:eastAsia="Calibri" w:cs="Calibri"/>
          <w:i/>
          <w:iCs/>
          <w:color w:val="000000"/>
          <w:sz w:val="22"/>
          <w:szCs w:val="22"/>
        </w:rPr>
        <w:t xml:space="preserve">Frontiers in Plant Science</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9</w:t>
      </w:r>
      <w:r>
        <w:rPr>
          <w:rFonts w:ascii="Calibri" w:hAnsi="Calibri" w:eastAsia="Calibri" w:cs="Calibri"/>
          <w:color w:val="000000"/>
          <w:sz w:val="22"/>
          <w:szCs w:val="22"/>
        </w:rPr>
        <w:t xml:space="preserve">, 1563. </w:t>
      </w:r>
      <w:hyperlink r:id="rId87806af0b1587d1a3" w:history="1">
        <w:r>
          <w:rPr>
            <w:rFonts w:ascii="Calibri" w:hAnsi="Calibri" w:eastAsia="Calibri" w:cs="Calibri"/>
            <w:color w:val="0000CC"/>
            <w:sz w:val="22"/>
            <w:szCs w:val="22"/>
            <w:u w:val="single"/>
          </w:rPr>
          <w:t xml:space="preserve">https://doi.org/10.3389/fpls.2018.01563</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Sánchez MC, Clemente GE, Yommi AK, Alippi AM, Ridao AC (2018) Absence of </w:t>
      </w:r>
      <w:r>
        <w:rPr>
          <w:rFonts w:ascii="Calibri" w:hAnsi="Calibri" w:eastAsia="Calibri" w:cs="Calibri"/>
          <w:i/>
          <w:iCs/>
          <w:color w:val="000000"/>
          <w:sz w:val="22"/>
          <w:szCs w:val="22"/>
        </w:rPr>
        <w:t xml:space="preserve">Pseudomonas syringae</w:t>
      </w:r>
      <w:r>
        <w:rPr>
          <w:rFonts w:ascii="Calibri" w:hAnsi="Calibri" w:eastAsia="Calibri" w:cs="Calibri"/>
          <w:color w:val="000000"/>
          <w:sz w:val="22"/>
          <w:szCs w:val="22"/>
        </w:rPr>
        <w:t xml:space="preserve"> pv. </w:t>
      </w:r>
      <w:r>
        <w:rPr>
          <w:rFonts w:ascii="Calibri" w:hAnsi="Calibri" w:eastAsia="Calibri" w:cs="Calibri"/>
          <w:i/>
          <w:iCs/>
          <w:color w:val="000000"/>
          <w:sz w:val="22"/>
          <w:szCs w:val="22"/>
        </w:rPr>
        <w:t xml:space="preserve">actinidiae</w:t>
      </w:r>
      <w:r>
        <w:rPr>
          <w:rFonts w:ascii="Calibri" w:hAnsi="Calibri" w:eastAsia="Calibri" w:cs="Calibri"/>
          <w:color w:val="000000"/>
          <w:sz w:val="22"/>
          <w:szCs w:val="22"/>
        </w:rPr>
        <w:t xml:space="preserve"> from kiwifruit leaves and flowers from Buenos Aires Province, Argentina. </w:t>
      </w:r>
      <w:r>
        <w:rPr>
          <w:rFonts w:ascii="Calibri" w:hAnsi="Calibri" w:eastAsia="Calibri" w:cs="Calibri"/>
          <w:i/>
          <w:iCs/>
          <w:color w:val="000000"/>
          <w:sz w:val="22"/>
          <w:szCs w:val="22"/>
        </w:rPr>
        <w:t xml:space="preserve">Acta Horticulturae</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1218</w:t>
      </w:r>
      <w:r>
        <w:rPr>
          <w:rFonts w:ascii="Calibri" w:hAnsi="Calibri" w:eastAsia="Calibri" w:cs="Calibri"/>
          <w:color w:val="000000"/>
          <w:sz w:val="22"/>
          <w:szCs w:val="22"/>
        </w:rPr>
        <w:t xml:space="preserve">, 351–358.</w:t>
      </w:r>
    </w:p>
    <w:p>
      <w:pPr>
        <w:widowControl w:val="on"/>
        <w:pBdr/>
        <w:spacing w:before="220" w:after="220" w:line="240" w:lineRule="auto"/>
        <w:ind w:left="0" w:right="0"/>
        <w:jc w:val="left"/>
      </w:pPr>
      <w:r>
        <w:rPr>
          <w:rFonts w:ascii="Calibri" w:hAnsi="Calibri" w:eastAsia="Calibri" w:cs="Calibri"/>
          <w:color w:val="000000"/>
          <w:sz w:val="22"/>
          <w:szCs w:val="22"/>
        </w:rPr>
        <w:t xml:space="preserve">Sawada H, Fujikawa T (2019) Genetic diversity of </w:t>
      </w:r>
      <w:r>
        <w:rPr>
          <w:rFonts w:ascii="Calibri" w:hAnsi="Calibri" w:eastAsia="Calibri" w:cs="Calibri"/>
          <w:i/>
          <w:iCs/>
          <w:color w:val="000000"/>
          <w:sz w:val="22"/>
          <w:szCs w:val="22"/>
        </w:rPr>
        <w:t xml:space="preserve">Pseudomonas syringae</w:t>
      </w:r>
      <w:r>
        <w:rPr>
          <w:rFonts w:ascii="Calibri" w:hAnsi="Calibri" w:eastAsia="Calibri" w:cs="Calibri"/>
          <w:color w:val="000000"/>
          <w:sz w:val="22"/>
          <w:szCs w:val="22"/>
        </w:rPr>
        <w:t xml:space="preserve"> pv. </w:t>
      </w:r>
      <w:r>
        <w:rPr>
          <w:rFonts w:ascii="Calibri" w:hAnsi="Calibri" w:eastAsia="Calibri" w:cs="Calibri"/>
          <w:i/>
          <w:iCs/>
          <w:color w:val="000000"/>
          <w:sz w:val="22"/>
          <w:szCs w:val="22"/>
        </w:rPr>
        <w:t xml:space="preserve">actinidiae</w:t>
      </w:r>
      <w:r>
        <w:rPr>
          <w:rFonts w:ascii="Calibri" w:hAnsi="Calibri" w:eastAsia="Calibri" w:cs="Calibri"/>
          <w:color w:val="000000"/>
          <w:sz w:val="22"/>
          <w:szCs w:val="22"/>
        </w:rPr>
        <w:t xml:space="preserve">, pathogen of kiwifruit bacterial canker. </w:t>
      </w:r>
      <w:r>
        <w:rPr>
          <w:rFonts w:ascii="Calibri" w:hAnsi="Calibri" w:eastAsia="Calibri" w:cs="Calibri"/>
          <w:i/>
          <w:iCs/>
          <w:color w:val="000000"/>
          <w:sz w:val="22"/>
          <w:szCs w:val="22"/>
        </w:rPr>
        <w:t xml:space="preserve">Plant Pathology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68</w:t>
      </w:r>
      <w:r>
        <w:rPr>
          <w:rFonts w:ascii="Calibri" w:hAnsi="Calibri" w:eastAsia="Calibri" w:cs="Calibri"/>
          <w:color w:val="000000"/>
          <w:sz w:val="22"/>
          <w:szCs w:val="22"/>
        </w:rPr>
        <w:t xml:space="preserve">, 1235-1248.</w:t>
      </w:r>
    </w:p>
    <w:p>
      <w:pPr>
        <w:widowControl w:val="on"/>
        <w:pBdr/>
        <w:spacing w:before="220" w:after="220" w:line="240" w:lineRule="auto"/>
        <w:ind w:left="0" w:right="0"/>
        <w:jc w:val="left"/>
      </w:pPr>
      <w:r>
        <w:rPr>
          <w:rFonts w:ascii="Calibri" w:hAnsi="Calibri" w:eastAsia="Calibri" w:cs="Calibri"/>
          <w:color w:val="000000"/>
          <w:sz w:val="22"/>
          <w:szCs w:val="22"/>
        </w:rPr>
        <w:t xml:space="preserve">Sawada H, Kondo K, Nakaune R (2016) [Novel biovar (biovar 6) of </w:t>
      </w:r>
      <w:r>
        <w:rPr>
          <w:rFonts w:ascii="Calibri" w:hAnsi="Calibri" w:eastAsia="Calibri" w:cs="Calibri"/>
          <w:i/>
          <w:iCs/>
          <w:color w:val="000000"/>
          <w:sz w:val="22"/>
          <w:szCs w:val="22"/>
        </w:rPr>
        <w:t xml:space="preserve">Pseudomonas syringae</w:t>
      </w:r>
      <w:r>
        <w:rPr>
          <w:rFonts w:ascii="Calibri" w:hAnsi="Calibri" w:eastAsia="Calibri" w:cs="Calibri"/>
          <w:color w:val="000000"/>
          <w:sz w:val="22"/>
          <w:szCs w:val="22"/>
        </w:rPr>
        <w:t xml:space="preserve"> pv. </w:t>
      </w:r>
      <w:r>
        <w:rPr>
          <w:rFonts w:ascii="Calibri" w:hAnsi="Calibri" w:eastAsia="Calibri" w:cs="Calibri"/>
          <w:i/>
          <w:iCs/>
          <w:color w:val="000000"/>
          <w:sz w:val="22"/>
          <w:szCs w:val="22"/>
        </w:rPr>
        <w:t xml:space="preserve">actinidiae</w:t>
      </w:r>
      <w:r>
        <w:rPr>
          <w:rFonts w:ascii="Calibri" w:hAnsi="Calibri" w:eastAsia="Calibri" w:cs="Calibri"/>
          <w:color w:val="000000"/>
          <w:sz w:val="22"/>
          <w:szCs w:val="22"/>
        </w:rPr>
        <w:t xml:space="preserve"> causing bacterial canker of kiwifruit (</w:t>
      </w:r>
      <w:r>
        <w:rPr>
          <w:rFonts w:ascii="Calibri" w:hAnsi="Calibri" w:eastAsia="Calibri" w:cs="Calibri"/>
          <w:i/>
          <w:iCs/>
          <w:color w:val="000000"/>
          <w:sz w:val="22"/>
          <w:szCs w:val="22"/>
        </w:rPr>
        <w:t xml:space="preserve">Actinidia deliciosa</w:t>
      </w:r>
      <w:r>
        <w:rPr>
          <w:rFonts w:ascii="Calibri" w:hAnsi="Calibri" w:eastAsia="Calibri" w:cs="Calibri"/>
          <w:color w:val="000000"/>
          <w:sz w:val="22"/>
          <w:szCs w:val="22"/>
        </w:rPr>
        <w:t xml:space="preserve">) in Japan]. </w:t>
      </w:r>
      <w:r>
        <w:rPr>
          <w:rFonts w:ascii="Calibri" w:hAnsi="Calibri" w:eastAsia="Calibri" w:cs="Calibri"/>
          <w:i/>
          <w:iCs/>
          <w:color w:val="000000"/>
          <w:sz w:val="22"/>
          <w:szCs w:val="22"/>
        </w:rPr>
        <w:t xml:space="preserve">Japanese Journal of Phytopathology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82</w:t>
      </w:r>
      <w:r>
        <w:rPr>
          <w:rFonts w:ascii="Calibri" w:hAnsi="Calibri" w:eastAsia="Calibri" w:cs="Calibri"/>
          <w:color w:val="000000"/>
          <w:sz w:val="22"/>
          <w:szCs w:val="22"/>
        </w:rPr>
        <w:t xml:space="preserve">, 101–115 (in Japanese).</w:t>
      </w:r>
    </w:p>
    <w:p>
      <w:pPr>
        <w:widowControl w:val="on"/>
        <w:pBdr/>
        <w:spacing w:before="220" w:after="220" w:line="240" w:lineRule="auto"/>
        <w:ind w:left="0" w:right="0"/>
        <w:jc w:val="left"/>
      </w:pPr>
      <w:r>
        <w:rPr>
          <w:rFonts w:ascii="Calibri" w:hAnsi="Calibri" w:eastAsia="Calibri" w:cs="Calibri"/>
          <w:color w:val="000000"/>
          <w:sz w:val="22"/>
          <w:szCs w:val="22"/>
        </w:rPr>
        <w:t xml:space="preserve">Sawada H, Miyoshi T, Ide Y (2014) [Novel MLSA group (Psa5) of </w:t>
      </w:r>
      <w:r>
        <w:rPr>
          <w:rFonts w:ascii="Calibri" w:hAnsi="Calibri" w:eastAsia="Calibri" w:cs="Calibri"/>
          <w:i/>
          <w:iCs/>
          <w:color w:val="000000"/>
          <w:sz w:val="22"/>
          <w:szCs w:val="22"/>
        </w:rPr>
        <w:t xml:space="preserve">Pseudomonas syringae</w:t>
      </w:r>
      <w:r>
        <w:rPr>
          <w:rFonts w:ascii="Calibri" w:hAnsi="Calibri" w:eastAsia="Calibri" w:cs="Calibri"/>
          <w:color w:val="000000"/>
          <w:sz w:val="22"/>
          <w:szCs w:val="22"/>
        </w:rPr>
        <w:t xml:space="preserve"> pv. </w:t>
      </w:r>
      <w:r>
        <w:rPr>
          <w:rFonts w:ascii="Calibri" w:hAnsi="Calibri" w:eastAsia="Calibri" w:cs="Calibri"/>
          <w:i/>
          <w:iCs/>
          <w:color w:val="000000"/>
          <w:sz w:val="22"/>
          <w:szCs w:val="22"/>
        </w:rPr>
        <w:t xml:space="preserve">actinidiae</w:t>
      </w:r>
      <w:r>
        <w:rPr>
          <w:rFonts w:ascii="Calibri" w:hAnsi="Calibri" w:eastAsia="Calibri" w:cs="Calibri"/>
          <w:color w:val="000000"/>
          <w:sz w:val="22"/>
          <w:szCs w:val="22"/>
        </w:rPr>
        <w:t xml:space="preserve"> causing bacterial canker of kiwifruit (</w:t>
      </w:r>
      <w:r>
        <w:rPr>
          <w:rFonts w:ascii="Calibri" w:hAnsi="Calibri" w:eastAsia="Calibri" w:cs="Calibri"/>
          <w:i/>
          <w:iCs/>
          <w:color w:val="000000"/>
          <w:sz w:val="22"/>
          <w:szCs w:val="22"/>
        </w:rPr>
        <w:t xml:space="preserve">Actinidia chinensis</w:t>
      </w:r>
      <w:r>
        <w:rPr>
          <w:rFonts w:ascii="Calibri" w:hAnsi="Calibri" w:eastAsia="Calibri" w:cs="Calibri"/>
          <w:color w:val="000000"/>
          <w:sz w:val="22"/>
          <w:szCs w:val="22"/>
        </w:rPr>
        <w:t xml:space="preserve">) in Japan]. </w:t>
      </w:r>
      <w:r>
        <w:rPr>
          <w:rFonts w:ascii="Calibri" w:hAnsi="Calibri" w:eastAsia="Calibri" w:cs="Calibri"/>
          <w:i/>
          <w:iCs/>
          <w:color w:val="000000"/>
          <w:sz w:val="22"/>
          <w:szCs w:val="22"/>
        </w:rPr>
        <w:t xml:space="preserve">Japanese Journal of Phytopathology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80</w:t>
      </w:r>
      <w:r>
        <w:rPr>
          <w:rFonts w:ascii="Calibri" w:hAnsi="Calibri" w:eastAsia="Calibri" w:cs="Calibri"/>
          <w:color w:val="000000"/>
          <w:sz w:val="22"/>
          <w:szCs w:val="22"/>
        </w:rPr>
        <w:t xml:space="preserve">, 171–84 (in Japanese).</w:t>
      </w:r>
    </w:p>
    <w:p>
      <w:pPr>
        <w:widowControl w:val="on"/>
        <w:pBdr/>
        <w:spacing w:before="220" w:after="220" w:line="240" w:lineRule="auto"/>
        <w:ind w:left="0" w:right="0"/>
        <w:jc w:val="left"/>
      </w:pPr>
      <w:r>
        <w:rPr>
          <w:rFonts w:ascii="Calibri" w:hAnsi="Calibri" w:eastAsia="Calibri" w:cs="Calibri"/>
          <w:color w:val="000000"/>
          <w:sz w:val="22"/>
          <w:szCs w:val="22"/>
        </w:rPr>
        <w:t xml:space="preserve">Sawada H, Miyoshi T, Shimizu S, Nakaune R, Fujikawa T (2014) Diversity of pathogens causing kiwifruit bacterial canker. </w:t>
      </w:r>
      <w:r>
        <w:rPr>
          <w:rFonts w:ascii="Calibri" w:hAnsi="Calibri" w:eastAsia="Calibri" w:cs="Calibri"/>
          <w:i/>
          <w:iCs/>
          <w:color w:val="000000"/>
          <w:sz w:val="22"/>
          <w:szCs w:val="22"/>
        </w:rPr>
        <w:t xml:space="preserve">Plant Protection</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68</w:t>
      </w:r>
      <w:r>
        <w:rPr>
          <w:rFonts w:ascii="Calibri" w:hAnsi="Calibri" w:eastAsia="Calibri" w:cs="Calibri"/>
          <w:color w:val="000000"/>
          <w:sz w:val="22"/>
          <w:szCs w:val="22"/>
        </w:rPr>
        <w:t xml:space="preserve">, 660–667.</w:t>
      </w:r>
    </w:p>
    <w:p>
      <w:pPr>
        <w:widowControl w:val="on"/>
        <w:pBdr/>
        <w:spacing w:before="220" w:after="220" w:line="240" w:lineRule="auto"/>
        <w:ind w:left="0" w:right="0"/>
        <w:jc w:val="left"/>
      </w:pPr>
      <w:r>
        <w:rPr>
          <w:rFonts w:ascii="Calibri" w:hAnsi="Calibri" w:eastAsia="Calibri" w:cs="Calibri"/>
          <w:color w:val="000000"/>
          <w:sz w:val="22"/>
          <w:szCs w:val="22"/>
        </w:rPr>
        <w:t xml:space="preserve">Scortichini M (1994) Occurrence of </w:t>
      </w:r>
      <w:r>
        <w:rPr>
          <w:rFonts w:ascii="Calibri" w:hAnsi="Calibri" w:eastAsia="Calibri" w:cs="Calibri"/>
          <w:i/>
          <w:iCs/>
          <w:color w:val="000000"/>
          <w:sz w:val="22"/>
          <w:szCs w:val="22"/>
        </w:rPr>
        <w:t xml:space="preserve">Pseudomonas syringae</w:t>
      </w:r>
      <w:r>
        <w:rPr>
          <w:rFonts w:ascii="Calibri" w:hAnsi="Calibri" w:eastAsia="Calibri" w:cs="Calibri"/>
          <w:color w:val="000000"/>
          <w:sz w:val="22"/>
          <w:szCs w:val="22"/>
        </w:rPr>
        <w:t xml:space="preserve"> pv. </w:t>
      </w:r>
      <w:r>
        <w:rPr>
          <w:rFonts w:ascii="Calibri" w:hAnsi="Calibri" w:eastAsia="Calibri" w:cs="Calibri"/>
          <w:i/>
          <w:iCs/>
          <w:color w:val="000000"/>
          <w:sz w:val="22"/>
          <w:szCs w:val="22"/>
        </w:rPr>
        <w:t xml:space="preserve">actinidiae</w:t>
      </w:r>
      <w:r>
        <w:rPr>
          <w:rFonts w:ascii="Calibri" w:hAnsi="Calibri" w:eastAsia="Calibri" w:cs="Calibri"/>
          <w:color w:val="000000"/>
          <w:sz w:val="22"/>
          <w:szCs w:val="22"/>
        </w:rPr>
        <w:t xml:space="preserve"> on kiwifruit in Italy. </w:t>
      </w:r>
      <w:r>
        <w:rPr>
          <w:rFonts w:ascii="Calibri" w:hAnsi="Calibri" w:eastAsia="Calibri" w:cs="Calibri"/>
          <w:i/>
          <w:iCs/>
          <w:color w:val="000000"/>
          <w:sz w:val="22"/>
          <w:szCs w:val="22"/>
        </w:rPr>
        <w:t xml:space="preserve">Plant Pathology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43</w:t>
      </w:r>
      <w:r>
        <w:rPr>
          <w:rFonts w:ascii="Calibri" w:hAnsi="Calibri" w:eastAsia="Calibri" w:cs="Calibri"/>
          <w:color w:val="000000"/>
          <w:sz w:val="22"/>
          <w:szCs w:val="22"/>
        </w:rPr>
        <w:t xml:space="preserve">, 1035-1038.</w:t>
      </w:r>
    </w:p>
    <w:p>
      <w:pPr>
        <w:widowControl w:val="on"/>
        <w:pBdr/>
        <w:spacing w:before="220" w:after="220" w:line="240" w:lineRule="auto"/>
        <w:ind w:left="0" w:right="0"/>
        <w:jc w:val="left"/>
      </w:pPr>
      <w:r>
        <w:rPr>
          <w:rFonts w:ascii="Calibri" w:hAnsi="Calibri" w:eastAsia="Calibri" w:cs="Calibri"/>
          <w:color w:val="000000"/>
          <w:sz w:val="22"/>
          <w:szCs w:val="22"/>
        </w:rPr>
        <w:t xml:space="preserve">Scortichini M, Marcelletti S, Ferrante P, Petriccione M, Firrao G (2012) </w:t>
      </w:r>
      <w:r>
        <w:rPr>
          <w:rFonts w:ascii="Calibri" w:hAnsi="Calibri" w:eastAsia="Calibri" w:cs="Calibri"/>
          <w:i/>
          <w:iCs/>
          <w:color w:val="000000"/>
          <w:sz w:val="22"/>
          <w:szCs w:val="22"/>
        </w:rPr>
        <w:t xml:space="preserve">Pseudomonas syringae</w:t>
      </w:r>
      <w:r>
        <w:rPr>
          <w:rFonts w:ascii="Calibri" w:hAnsi="Calibri" w:eastAsia="Calibri" w:cs="Calibri"/>
          <w:color w:val="000000"/>
          <w:sz w:val="22"/>
          <w:szCs w:val="22"/>
        </w:rPr>
        <w:t xml:space="preserve"> pv. </w:t>
      </w:r>
      <w:r>
        <w:rPr>
          <w:rFonts w:ascii="Calibri" w:hAnsi="Calibri" w:eastAsia="Calibri" w:cs="Calibri"/>
          <w:i/>
          <w:iCs/>
          <w:color w:val="000000"/>
          <w:sz w:val="22"/>
          <w:szCs w:val="22"/>
        </w:rPr>
        <w:t xml:space="preserve">actinidiae</w:t>
      </w:r>
      <w:r>
        <w:rPr>
          <w:rFonts w:ascii="Calibri" w:hAnsi="Calibri" w:eastAsia="Calibri" w:cs="Calibri"/>
          <w:color w:val="000000"/>
          <w:sz w:val="22"/>
          <w:szCs w:val="22"/>
        </w:rPr>
        <w:t xml:space="preserve">: a re-emerging, multi-faceted, pandemic pathogen. </w:t>
      </w:r>
      <w:r>
        <w:rPr>
          <w:rFonts w:ascii="Calibri" w:hAnsi="Calibri" w:eastAsia="Calibri" w:cs="Calibri"/>
          <w:i/>
          <w:iCs/>
          <w:color w:val="000000"/>
          <w:sz w:val="22"/>
          <w:szCs w:val="22"/>
        </w:rPr>
        <w:t xml:space="preserve">Molecular Plant Pathology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13</w:t>
      </w:r>
      <w:r>
        <w:rPr>
          <w:rFonts w:ascii="Calibri" w:hAnsi="Calibri" w:eastAsia="Calibri" w:cs="Calibri"/>
          <w:color w:val="000000"/>
          <w:sz w:val="22"/>
          <w:szCs w:val="22"/>
        </w:rPr>
        <w:t xml:space="preserve">(7), 631–640. </w:t>
      </w:r>
      <w:hyperlink r:id="rId40566af0b1587d3fe" w:history="1">
        <w:r>
          <w:rPr>
            <w:rFonts w:ascii="Calibri" w:hAnsi="Calibri" w:eastAsia="Calibri" w:cs="Calibri"/>
            <w:color w:val="0000CC"/>
            <w:sz w:val="22"/>
            <w:szCs w:val="22"/>
            <w:u w:val="single"/>
          </w:rPr>
          <w:t xml:space="preserve">https://doi.org/10.1111/j.1364-3703.2012.00788.x</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Serizawa S, Ichikawa T (1993) [Epidemiology of bacterial canker of kiwifruit: 2. The most suitable times and environments for infection on new canes]. </w:t>
      </w:r>
      <w:r>
        <w:rPr>
          <w:rFonts w:ascii="Calibri" w:hAnsi="Calibri" w:eastAsia="Calibri" w:cs="Calibri"/>
          <w:i/>
          <w:iCs/>
          <w:color w:val="000000"/>
          <w:sz w:val="22"/>
          <w:szCs w:val="22"/>
        </w:rPr>
        <w:t xml:space="preserve">Annals of the Phytopathogical Society of Japan</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59</w:t>
      </w:r>
      <w:r>
        <w:rPr>
          <w:rFonts w:ascii="Calibri" w:hAnsi="Calibri" w:eastAsia="Calibri" w:cs="Calibri"/>
          <w:color w:val="000000"/>
          <w:sz w:val="22"/>
          <w:szCs w:val="22"/>
        </w:rPr>
        <w:t xml:space="preserve">, 460-468 (in Japanese).</w:t>
      </w:r>
    </w:p>
    <w:p>
      <w:pPr>
        <w:widowControl w:val="on"/>
        <w:pBdr/>
        <w:spacing w:before="220" w:after="220" w:line="240" w:lineRule="auto"/>
        <w:ind w:left="0" w:right="0"/>
        <w:jc w:val="left"/>
      </w:pPr>
      <w:r>
        <w:rPr>
          <w:rFonts w:ascii="Calibri" w:hAnsi="Calibri" w:eastAsia="Calibri" w:cs="Calibri"/>
          <w:color w:val="000000"/>
          <w:sz w:val="22"/>
          <w:szCs w:val="22"/>
        </w:rPr>
        <w:t xml:space="preserve">Serizawa S, Ichikawa T, Takikawa Y, Tsuyumu S, Goto M (1989) [Occurrence of bacterial canker of kiwifruit in Japan: description of symptoms, isolation of the pathogen and screening of bactericides]. </w:t>
      </w:r>
      <w:r>
        <w:rPr>
          <w:rFonts w:ascii="Calibri" w:hAnsi="Calibri" w:eastAsia="Calibri" w:cs="Calibri"/>
          <w:i/>
          <w:iCs/>
          <w:color w:val="000000"/>
          <w:sz w:val="22"/>
          <w:szCs w:val="22"/>
        </w:rPr>
        <w:t xml:space="preserve">Annals of the Phytopathological Society of Japan</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55</w:t>
      </w:r>
      <w:r>
        <w:rPr>
          <w:rFonts w:ascii="Calibri" w:hAnsi="Calibri" w:eastAsia="Calibri" w:cs="Calibri"/>
          <w:color w:val="000000"/>
          <w:sz w:val="22"/>
          <w:szCs w:val="22"/>
        </w:rPr>
        <w:t xml:space="preserve">, 427–436 (in Japanese).</w:t>
      </w:r>
    </w:p>
    <w:p>
      <w:pPr>
        <w:widowControl w:val="on"/>
        <w:pBdr/>
        <w:spacing w:before="220" w:after="220" w:line="240" w:lineRule="auto"/>
        <w:ind w:left="0" w:right="0"/>
        <w:jc w:val="left"/>
      </w:pPr>
      <w:r>
        <w:rPr>
          <w:rFonts w:ascii="Calibri" w:hAnsi="Calibri" w:eastAsia="Calibri" w:cs="Calibri"/>
          <w:color w:val="000000"/>
          <w:sz w:val="22"/>
          <w:szCs w:val="22"/>
        </w:rPr>
        <w:t xml:space="preserve">Shahbandeh M (2020) Production volume of kiwis worldwide in 2018, by leading country. In: Statista.com. Accessed on October 7</w:t>
      </w:r>
      <w:r>
        <w:rPr>
          <w:rFonts w:ascii="Calibri" w:hAnsi="Calibri" w:eastAsia="Calibri" w:cs="Calibri"/>
          <w:color w:val="000000"/>
          <w:position w:val="4"/>
          <w:sz w:val="22"/>
          <w:szCs w:val="22"/>
          <w:vertAlign w:val="superscript"/>
        </w:rPr>
        <w:t xml:space="preserve">th</w:t>
      </w:r>
      <w:r>
        <w:rPr>
          <w:rFonts w:ascii="Calibri" w:hAnsi="Calibri" w:eastAsia="Calibri" w:cs="Calibri"/>
          <w:color w:val="000000"/>
          <w:sz w:val="22"/>
          <w:szCs w:val="22"/>
        </w:rPr>
        <w:t xml:space="preserve">, 2020.</w:t>
      </w:r>
    </w:p>
    <w:p>
      <w:pPr>
        <w:widowControl w:val="on"/>
        <w:pBdr/>
        <w:spacing w:before="220" w:after="220" w:line="240" w:lineRule="auto"/>
        <w:ind w:left="0" w:right="0"/>
        <w:jc w:val="left"/>
      </w:pPr>
      <w:r>
        <w:rPr>
          <w:rFonts w:ascii="Calibri" w:hAnsi="Calibri" w:eastAsia="Calibri" w:cs="Calibri"/>
          <w:color w:val="000000"/>
          <w:sz w:val="22"/>
          <w:szCs w:val="22"/>
        </w:rPr>
        <w:t xml:space="preserve">Stefani E, Giovanardi D (2011) Dissemination of </w:t>
      </w:r>
      <w:r>
        <w:rPr>
          <w:rFonts w:ascii="Calibri" w:hAnsi="Calibri" w:eastAsia="Calibri" w:cs="Calibri"/>
          <w:i/>
          <w:iCs/>
          <w:color w:val="000000"/>
          <w:sz w:val="22"/>
          <w:szCs w:val="22"/>
        </w:rPr>
        <w:t xml:space="preserve">Pseudomonas syringae </w:t>
      </w:r>
      <w:r>
        <w:rPr>
          <w:rFonts w:ascii="Calibri" w:hAnsi="Calibri" w:eastAsia="Calibri" w:cs="Calibri"/>
          <w:color w:val="000000"/>
          <w:sz w:val="22"/>
          <w:szCs w:val="22"/>
        </w:rPr>
        <w:t xml:space="preserve">pv. </w:t>
      </w:r>
      <w:r>
        <w:rPr>
          <w:rFonts w:ascii="Calibri" w:hAnsi="Calibri" w:eastAsia="Calibri" w:cs="Calibri"/>
          <w:i/>
          <w:iCs/>
          <w:color w:val="000000"/>
          <w:sz w:val="22"/>
          <w:szCs w:val="22"/>
        </w:rPr>
        <w:t xml:space="preserve">actinidiae</w:t>
      </w:r>
      <w:r>
        <w:rPr>
          <w:rFonts w:ascii="Calibri" w:hAnsi="Calibri" w:eastAsia="Calibri" w:cs="Calibri"/>
          <w:color w:val="000000"/>
          <w:sz w:val="22"/>
          <w:szCs w:val="22"/>
        </w:rPr>
        <w:t xml:space="preserve"> through pollen and its epiphytic life on leaves and fruits</w:t>
      </w:r>
      <w:r>
        <w:rPr>
          <w:rFonts w:ascii="Calibri" w:hAnsi="Calibri" w:eastAsia="Calibri" w:cs="Calibri"/>
          <w:i/>
          <w:iCs/>
          <w:color w:val="000000"/>
          <w:sz w:val="22"/>
          <w:szCs w:val="22"/>
        </w:rPr>
        <w:t xml:space="preserve">. Phytopathologia Mediterranea</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50</w:t>
      </w:r>
      <w:r>
        <w:rPr>
          <w:rFonts w:ascii="Calibri" w:hAnsi="Calibri" w:eastAsia="Calibri" w:cs="Calibri"/>
          <w:color w:val="000000"/>
          <w:sz w:val="22"/>
          <w:szCs w:val="22"/>
        </w:rPr>
        <w:t xml:space="preserve">, 489-496.</w:t>
      </w:r>
    </w:p>
    <w:p>
      <w:pPr>
        <w:widowControl w:val="on"/>
        <w:pBdr/>
        <w:spacing w:before="220" w:after="220" w:line="240" w:lineRule="auto"/>
        <w:ind w:left="0" w:right="0"/>
        <w:jc w:val="left"/>
      </w:pPr>
      <w:r>
        <w:rPr>
          <w:rFonts w:ascii="Calibri" w:hAnsi="Calibri" w:eastAsia="Calibri" w:cs="Calibri"/>
          <w:color w:val="000000"/>
          <w:sz w:val="22"/>
          <w:szCs w:val="22"/>
        </w:rPr>
        <w:t xml:space="preserve">Ushiyama K, Kita N, Suyama K, Aono N, Ogawa J, Fujii H (1992a) [Bacterial canker disease of wild </w:t>
      </w:r>
      <w:r>
        <w:rPr>
          <w:rFonts w:ascii="Calibri" w:hAnsi="Calibri" w:eastAsia="Calibri" w:cs="Calibri"/>
          <w:i/>
          <w:iCs/>
          <w:color w:val="000000"/>
          <w:sz w:val="22"/>
          <w:szCs w:val="22"/>
        </w:rPr>
        <w:t xml:space="preserve">Actinidia</w:t>
      </w:r>
      <w:r>
        <w:rPr>
          <w:rFonts w:ascii="Calibri" w:hAnsi="Calibri" w:eastAsia="Calibri" w:cs="Calibri"/>
          <w:color w:val="000000"/>
          <w:sz w:val="22"/>
          <w:szCs w:val="22"/>
        </w:rPr>
        <w:t xml:space="preserve"> plants as the infection source of outbreak of bacterial canker of kiwifruit caused by </w:t>
      </w:r>
      <w:r>
        <w:rPr>
          <w:rFonts w:ascii="Calibri" w:hAnsi="Calibri" w:eastAsia="Calibri" w:cs="Calibri"/>
          <w:i/>
          <w:iCs/>
          <w:color w:val="000000"/>
          <w:sz w:val="22"/>
          <w:szCs w:val="22"/>
        </w:rPr>
        <w:t xml:space="preserve">Pseudomonas syringae</w:t>
      </w:r>
      <w:r>
        <w:rPr>
          <w:rFonts w:ascii="Calibri" w:hAnsi="Calibri" w:eastAsia="Calibri" w:cs="Calibri"/>
          <w:color w:val="000000"/>
          <w:sz w:val="22"/>
          <w:szCs w:val="22"/>
        </w:rPr>
        <w:t xml:space="preserve"> pv. </w:t>
      </w:r>
      <w:r>
        <w:rPr>
          <w:rFonts w:ascii="Calibri" w:hAnsi="Calibri" w:eastAsia="Calibri" w:cs="Calibri"/>
          <w:i/>
          <w:iCs/>
          <w:color w:val="000000"/>
          <w:sz w:val="22"/>
          <w:szCs w:val="22"/>
        </w:rPr>
        <w:t xml:space="preserve">actinidiae</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Annals of the Phytopathological Society of Japan</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58</w:t>
      </w:r>
      <w:r>
        <w:rPr>
          <w:rFonts w:ascii="Calibri" w:hAnsi="Calibri" w:eastAsia="Calibri" w:cs="Calibri"/>
          <w:color w:val="000000"/>
          <w:sz w:val="22"/>
          <w:szCs w:val="22"/>
        </w:rPr>
        <w:t xml:space="preserve">, 426–430 (in Japanese).</w:t>
      </w:r>
    </w:p>
    <w:p>
      <w:pPr>
        <w:widowControl w:val="on"/>
        <w:pBdr/>
        <w:spacing w:before="220" w:after="220" w:line="240" w:lineRule="auto"/>
        <w:ind w:left="0" w:right="0"/>
        <w:jc w:val="left"/>
      </w:pPr>
      <w:r>
        <w:rPr>
          <w:rFonts w:ascii="Calibri" w:hAnsi="Calibri" w:eastAsia="Calibri" w:cs="Calibri"/>
          <w:color w:val="000000"/>
          <w:sz w:val="22"/>
          <w:szCs w:val="22"/>
        </w:rPr>
        <w:t xml:space="preserve">Ushiyama K, Suyama K, Kita N, Aono N, Fujii H (1992b) [Isolation of kiwifruit canker pathogen, </w:t>
      </w:r>
      <w:r>
        <w:rPr>
          <w:rFonts w:ascii="Calibri" w:hAnsi="Calibri" w:eastAsia="Calibri" w:cs="Calibri"/>
          <w:i/>
          <w:iCs/>
          <w:color w:val="000000"/>
          <w:sz w:val="22"/>
          <w:szCs w:val="22"/>
        </w:rPr>
        <w:t xml:space="preserve">Pseudomonas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syringae</w:t>
      </w:r>
      <w:r>
        <w:rPr>
          <w:rFonts w:ascii="Calibri" w:hAnsi="Calibri" w:eastAsia="Calibri" w:cs="Calibri"/>
          <w:color w:val="000000"/>
          <w:sz w:val="22"/>
          <w:szCs w:val="22"/>
        </w:rPr>
        <w:t xml:space="preserve"> pv. a</w:t>
      </w:r>
      <w:r>
        <w:rPr>
          <w:rFonts w:ascii="Calibri" w:hAnsi="Calibri" w:eastAsia="Calibri" w:cs="Calibri"/>
          <w:i/>
          <w:iCs/>
          <w:color w:val="000000"/>
          <w:sz w:val="22"/>
          <w:szCs w:val="22"/>
        </w:rPr>
        <w:t xml:space="preserve">ctinidiae</w:t>
      </w:r>
      <w:r>
        <w:rPr>
          <w:rFonts w:ascii="Calibri" w:hAnsi="Calibri" w:eastAsia="Calibri" w:cs="Calibri"/>
          <w:color w:val="000000"/>
          <w:sz w:val="22"/>
          <w:szCs w:val="22"/>
        </w:rPr>
        <w:t xml:space="preserve"> from leaf spot of Tara vine (</w:t>
      </w:r>
      <w:r>
        <w:rPr>
          <w:rFonts w:ascii="Calibri" w:hAnsi="Calibri" w:eastAsia="Calibri" w:cs="Calibri"/>
          <w:i/>
          <w:iCs/>
          <w:color w:val="000000"/>
          <w:sz w:val="22"/>
          <w:szCs w:val="22"/>
        </w:rPr>
        <w:t xml:space="preserve">Actinidia arguta</w:t>
      </w:r>
      <w:r>
        <w:rPr>
          <w:rFonts w:ascii="Calibri" w:hAnsi="Calibri" w:eastAsia="Calibri" w:cs="Calibri"/>
          <w:color w:val="000000"/>
          <w:sz w:val="22"/>
          <w:szCs w:val="22"/>
        </w:rPr>
        <w:t xml:space="preserve"> Planchon)]. </w:t>
      </w:r>
      <w:r>
        <w:rPr>
          <w:rFonts w:ascii="Calibri" w:hAnsi="Calibri" w:eastAsia="Calibri" w:cs="Calibri"/>
          <w:i/>
          <w:iCs/>
          <w:color w:val="000000"/>
          <w:sz w:val="22"/>
          <w:szCs w:val="22"/>
        </w:rPr>
        <w:t xml:space="preserve">Annals of the Phytopathological Society of Japan</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58</w:t>
      </w:r>
      <w:r>
        <w:rPr>
          <w:rFonts w:ascii="Calibri" w:hAnsi="Calibri" w:eastAsia="Calibri" w:cs="Calibri"/>
          <w:color w:val="000000"/>
          <w:sz w:val="22"/>
          <w:szCs w:val="22"/>
        </w:rPr>
        <w:t xml:space="preserve">, 476–479 (in Japanese).</w:t>
      </w:r>
    </w:p>
    <w:p>
      <w:pPr>
        <w:widowControl w:val="on"/>
        <w:pBdr/>
        <w:spacing w:before="220" w:after="220" w:line="240" w:lineRule="auto"/>
        <w:ind w:left="0" w:right="0"/>
        <w:jc w:val="left"/>
      </w:pPr>
      <w:r>
        <w:rPr>
          <w:rFonts w:ascii="Calibri" w:hAnsi="Calibri" w:eastAsia="Calibri" w:cs="Calibri"/>
          <w:color w:val="000000"/>
          <w:sz w:val="22"/>
          <w:szCs w:val="22"/>
        </w:rPr>
        <w:t xml:space="preserve">Tahir J, Hoyte S, Bassett H, Brendolise C, Chatterjee A, Templeton K, Deng C, Crowhurst R, Montefiori M, Morgan E, Wotton A, Funnell K, Wiedow C, Knaebel M, Hedderley D, Vanneste J, McCallum J, Hoeata K, Nath A, Chagné D, Gea L, Gardiner SE (2019) Multiple quantitative trait loci contribute to resistance to bacterial canker incited by </w:t>
      </w:r>
      <w:r>
        <w:rPr>
          <w:rFonts w:ascii="Calibri" w:hAnsi="Calibri" w:eastAsia="Calibri" w:cs="Calibri"/>
          <w:i/>
          <w:iCs/>
          <w:color w:val="000000"/>
          <w:sz w:val="22"/>
          <w:szCs w:val="22"/>
        </w:rPr>
        <w:t xml:space="preserve">Pseudomonas syringae</w:t>
      </w:r>
      <w:r>
        <w:rPr>
          <w:rFonts w:ascii="Calibri" w:hAnsi="Calibri" w:eastAsia="Calibri" w:cs="Calibri"/>
          <w:color w:val="000000"/>
          <w:sz w:val="22"/>
          <w:szCs w:val="22"/>
        </w:rPr>
        <w:t xml:space="preserve"> pv. </w:t>
      </w:r>
      <w:r>
        <w:rPr>
          <w:rFonts w:ascii="Calibri" w:hAnsi="Calibri" w:eastAsia="Calibri" w:cs="Calibri"/>
          <w:i/>
          <w:iCs/>
          <w:color w:val="000000"/>
          <w:sz w:val="22"/>
          <w:szCs w:val="22"/>
        </w:rPr>
        <w:t xml:space="preserve">actinidiae</w:t>
      </w:r>
      <w:r>
        <w:rPr>
          <w:rFonts w:ascii="Calibri" w:hAnsi="Calibri" w:eastAsia="Calibri" w:cs="Calibri"/>
          <w:color w:val="000000"/>
          <w:sz w:val="22"/>
          <w:szCs w:val="22"/>
        </w:rPr>
        <w:t xml:space="preserve"> in kiwifruit (</w:t>
      </w:r>
      <w:r>
        <w:rPr>
          <w:rFonts w:ascii="Calibri" w:hAnsi="Calibri" w:eastAsia="Calibri" w:cs="Calibri"/>
          <w:i/>
          <w:iCs/>
          <w:color w:val="000000"/>
          <w:sz w:val="22"/>
          <w:szCs w:val="22"/>
        </w:rPr>
        <w:t xml:space="preserve">Actinidia chinensis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Horticultural Research</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6, </w:t>
      </w:r>
      <w:r>
        <w:rPr>
          <w:rFonts w:ascii="Calibri" w:hAnsi="Calibri" w:eastAsia="Calibri" w:cs="Calibri"/>
          <w:color w:val="000000"/>
          <w:sz w:val="22"/>
          <w:szCs w:val="22"/>
        </w:rPr>
        <w:t xml:space="preserve">101. </w:t>
      </w:r>
      <w:hyperlink r:id="rId45246af0b1587d631" w:history="1">
        <w:r>
          <w:rPr>
            <w:rFonts w:ascii="Calibri" w:hAnsi="Calibri" w:eastAsia="Calibri" w:cs="Calibri"/>
            <w:color w:val="0000CC"/>
            <w:sz w:val="22"/>
            <w:szCs w:val="22"/>
            <w:u w:val="single"/>
          </w:rPr>
          <w:t xml:space="preserve">https://doi.org/10.1038/s41438-019-0184-9</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Takikawa Y, Serizawa S, Ichikawa T, Tsuyumu S, Goto M (1989) </w:t>
      </w:r>
      <w:r>
        <w:rPr>
          <w:rFonts w:ascii="Calibri" w:hAnsi="Calibri" w:eastAsia="Calibri" w:cs="Calibri"/>
          <w:i/>
          <w:iCs/>
          <w:color w:val="000000"/>
          <w:sz w:val="22"/>
          <w:szCs w:val="22"/>
        </w:rPr>
        <w:t xml:space="preserve">Pseudomonas syringae</w:t>
      </w:r>
      <w:r>
        <w:rPr>
          <w:rFonts w:ascii="Calibri" w:hAnsi="Calibri" w:eastAsia="Calibri" w:cs="Calibri"/>
          <w:color w:val="000000"/>
          <w:sz w:val="22"/>
          <w:szCs w:val="22"/>
        </w:rPr>
        <w:t xml:space="preserve"> pv. </w:t>
      </w:r>
      <w:r>
        <w:rPr>
          <w:rFonts w:ascii="Calibri" w:hAnsi="Calibri" w:eastAsia="Calibri" w:cs="Calibri"/>
          <w:i/>
          <w:iCs/>
          <w:color w:val="000000"/>
          <w:sz w:val="22"/>
          <w:szCs w:val="22"/>
        </w:rPr>
        <w:t xml:space="preserve">actinidiae</w:t>
      </w:r>
      <w:r>
        <w:rPr>
          <w:rFonts w:ascii="Calibri" w:hAnsi="Calibri" w:eastAsia="Calibri" w:cs="Calibri"/>
          <w:color w:val="000000"/>
          <w:sz w:val="22"/>
          <w:szCs w:val="22"/>
        </w:rPr>
        <w:t xml:space="preserve"> pv. nov.: the causal bacterium of canker of kiwifruit in Japan. </w:t>
      </w:r>
      <w:r>
        <w:rPr>
          <w:rFonts w:ascii="Calibri" w:hAnsi="Calibri" w:eastAsia="Calibri" w:cs="Calibri"/>
          <w:i/>
          <w:iCs/>
          <w:color w:val="000000"/>
          <w:sz w:val="22"/>
          <w:szCs w:val="22"/>
        </w:rPr>
        <w:t xml:space="preserve">Annals of the Phytopathological Society of Japan</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55</w:t>
      </w:r>
      <w:r>
        <w:rPr>
          <w:rFonts w:ascii="Calibri" w:hAnsi="Calibri" w:eastAsia="Calibri" w:cs="Calibri"/>
          <w:color w:val="000000"/>
          <w:sz w:val="22"/>
          <w:szCs w:val="22"/>
        </w:rPr>
        <w:t xml:space="preserve">(4), 437-444.</w:t>
      </w:r>
    </w:p>
    <w:p>
      <w:pPr>
        <w:widowControl w:val="on"/>
        <w:pBdr/>
        <w:spacing w:before="220" w:after="220" w:line="240" w:lineRule="auto"/>
        <w:ind w:left="0" w:right="0"/>
        <w:jc w:val="left"/>
      </w:pPr>
      <w:r>
        <w:rPr>
          <w:rFonts w:ascii="Calibri" w:hAnsi="Calibri" w:eastAsia="Calibri" w:cs="Calibri"/>
          <w:color w:val="000000"/>
          <w:sz w:val="22"/>
          <w:szCs w:val="22"/>
        </w:rPr>
        <w:t xml:space="preserve">Tontou R, Giovanardi D, Facchini C, Stefani E (2013) The epiphytic life of </w:t>
      </w:r>
      <w:r>
        <w:rPr>
          <w:rFonts w:ascii="Calibri" w:hAnsi="Calibri" w:eastAsia="Calibri" w:cs="Calibri"/>
          <w:i/>
          <w:iCs/>
          <w:color w:val="000000"/>
          <w:sz w:val="22"/>
          <w:szCs w:val="22"/>
        </w:rPr>
        <w:t xml:space="preserve">Pseudomonas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syringae</w:t>
      </w:r>
      <w:r>
        <w:rPr>
          <w:rFonts w:ascii="Calibri" w:hAnsi="Calibri" w:eastAsia="Calibri" w:cs="Calibri"/>
          <w:color w:val="000000"/>
          <w:sz w:val="22"/>
          <w:szCs w:val="22"/>
        </w:rPr>
        <w:t xml:space="preserve"> pv. </w:t>
      </w:r>
      <w:r>
        <w:rPr>
          <w:rFonts w:ascii="Calibri" w:hAnsi="Calibri" w:eastAsia="Calibri" w:cs="Calibri"/>
          <w:i/>
          <w:iCs/>
          <w:color w:val="000000"/>
          <w:sz w:val="22"/>
          <w:szCs w:val="22"/>
        </w:rPr>
        <w:t xml:space="preserve">actinidiae</w:t>
      </w:r>
      <w:r>
        <w:rPr>
          <w:rFonts w:ascii="Calibri" w:hAnsi="Calibri" w:eastAsia="Calibri" w:cs="Calibri"/>
          <w:color w:val="000000"/>
          <w:sz w:val="22"/>
          <w:szCs w:val="22"/>
        </w:rPr>
        <w:t xml:space="preserve"> on kiwifruit and other cultivated and spontaneous plants. </w:t>
      </w:r>
      <w:r>
        <w:rPr>
          <w:rFonts w:ascii="Calibri" w:hAnsi="Calibri" w:eastAsia="Calibri" w:cs="Calibri"/>
          <w:i/>
          <w:iCs/>
          <w:color w:val="000000"/>
          <w:sz w:val="22"/>
          <w:szCs w:val="22"/>
        </w:rPr>
        <w:t xml:space="preserve">Journal of Plant Pathology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95</w:t>
      </w:r>
      <w:r>
        <w:rPr>
          <w:rFonts w:ascii="Calibri" w:hAnsi="Calibri" w:eastAsia="Calibri" w:cs="Calibri"/>
          <w:color w:val="000000"/>
          <w:sz w:val="22"/>
          <w:szCs w:val="22"/>
        </w:rPr>
        <w:t xml:space="preserve">(4) Supplement, 66.</w:t>
      </w:r>
    </w:p>
    <w:p>
      <w:pPr>
        <w:widowControl w:val="on"/>
        <w:pBdr/>
        <w:spacing w:before="220" w:after="220" w:line="240" w:lineRule="auto"/>
        <w:ind w:left="0" w:right="0"/>
        <w:jc w:val="left"/>
      </w:pPr>
      <w:r>
        <w:rPr>
          <w:rFonts w:ascii="Calibri" w:hAnsi="Calibri" w:eastAsia="Calibri" w:cs="Calibri"/>
          <w:color w:val="000000"/>
          <w:sz w:val="22"/>
          <w:szCs w:val="22"/>
        </w:rPr>
        <w:t xml:space="preserve">Tontou R, Gaggia F, Baffoni L, Devescovi G, Venturi V, Giovanardi D, Stefani E (2016) Molecular characterisation of an endophyte showing a strong antagonistic activity against </w:t>
      </w:r>
      <w:r>
        <w:rPr>
          <w:rFonts w:ascii="Calibri" w:hAnsi="Calibri" w:eastAsia="Calibri" w:cs="Calibri"/>
          <w:i/>
          <w:iCs/>
          <w:color w:val="000000"/>
          <w:sz w:val="22"/>
          <w:szCs w:val="22"/>
        </w:rPr>
        <w:t xml:space="preserve">Pseudomonas syringae</w:t>
      </w:r>
      <w:r>
        <w:rPr>
          <w:rFonts w:ascii="Calibri" w:hAnsi="Calibri" w:eastAsia="Calibri" w:cs="Calibri"/>
          <w:color w:val="000000"/>
          <w:sz w:val="22"/>
          <w:szCs w:val="22"/>
        </w:rPr>
        <w:t xml:space="preserve"> pv. </w:t>
      </w:r>
      <w:r>
        <w:rPr>
          <w:rFonts w:ascii="Calibri" w:hAnsi="Calibri" w:eastAsia="Calibri" w:cs="Calibri"/>
          <w:i/>
          <w:iCs/>
          <w:color w:val="000000"/>
          <w:sz w:val="22"/>
          <w:szCs w:val="22"/>
        </w:rPr>
        <w:t xml:space="preserve">actinidiae</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Plant and Soil</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405</w:t>
      </w:r>
      <w:r>
        <w:rPr>
          <w:rFonts w:ascii="Calibri" w:hAnsi="Calibri" w:eastAsia="Calibri" w:cs="Calibri"/>
          <w:color w:val="000000"/>
          <w:sz w:val="22"/>
          <w:szCs w:val="22"/>
        </w:rPr>
        <w:t xml:space="preserve">, 97–106. </w:t>
      </w:r>
      <w:hyperlink r:id="rId30396af0b1587d74c" w:history="1">
        <w:r>
          <w:rPr>
            <w:rFonts w:ascii="Calibri" w:hAnsi="Calibri" w:eastAsia="Calibri" w:cs="Calibri"/>
            <w:color w:val="0000CC"/>
            <w:sz w:val="22"/>
            <w:szCs w:val="22"/>
            <w:u w:val="single"/>
          </w:rPr>
          <w:t xml:space="preserve">https://doi.org/10.1007/s11104-015-2624-0</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Vanneste JL (2017) The scientific, economic, and social impacts of the New Zealand outbreak of bacterial canker of kiwifruit (</w:t>
      </w:r>
      <w:r>
        <w:rPr>
          <w:rFonts w:ascii="Calibri" w:hAnsi="Calibri" w:eastAsia="Calibri" w:cs="Calibri"/>
          <w:i/>
          <w:iCs/>
          <w:color w:val="000000"/>
          <w:sz w:val="22"/>
          <w:szCs w:val="22"/>
        </w:rPr>
        <w:t xml:space="preserve">Pseudomonas syringae</w:t>
      </w:r>
      <w:r>
        <w:rPr>
          <w:rFonts w:ascii="Calibri" w:hAnsi="Calibri" w:eastAsia="Calibri" w:cs="Calibri"/>
          <w:color w:val="000000"/>
          <w:sz w:val="22"/>
          <w:szCs w:val="22"/>
        </w:rPr>
        <w:t xml:space="preserve"> pv. </w:t>
      </w:r>
      <w:r>
        <w:rPr>
          <w:rFonts w:ascii="Calibri" w:hAnsi="Calibri" w:eastAsia="Calibri" w:cs="Calibri"/>
          <w:i/>
          <w:iCs/>
          <w:color w:val="000000"/>
          <w:sz w:val="22"/>
          <w:szCs w:val="22"/>
        </w:rPr>
        <w:t xml:space="preserve">actinidiae</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Annual Review of Phytopathology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55</w:t>
      </w:r>
      <w:r>
        <w:rPr>
          <w:rFonts w:ascii="Calibri" w:hAnsi="Calibri" w:eastAsia="Calibri" w:cs="Calibri"/>
          <w:color w:val="000000"/>
          <w:sz w:val="22"/>
          <w:szCs w:val="22"/>
        </w:rPr>
        <w:t xml:space="preserve">, 377–99.</w:t>
      </w:r>
    </w:p>
    <w:p>
      <w:pPr>
        <w:widowControl w:val="on"/>
        <w:pBdr/>
        <w:spacing w:before="220" w:after="220" w:line="240" w:lineRule="auto"/>
        <w:ind w:left="0" w:right="0"/>
        <w:jc w:val="left"/>
      </w:pPr>
      <w:r>
        <w:rPr>
          <w:rFonts w:ascii="Calibri" w:hAnsi="Calibri" w:eastAsia="Calibri" w:cs="Calibri"/>
          <w:color w:val="000000"/>
          <w:sz w:val="22"/>
          <w:szCs w:val="22"/>
        </w:rPr>
        <w:t xml:space="preserve">Vanneste JL, Cornish DA, Yu J, Stokes CA (2014) First report of </w:t>
      </w:r>
      <w:r>
        <w:rPr>
          <w:rFonts w:ascii="Calibri" w:hAnsi="Calibri" w:eastAsia="Calibri" w:cs="Calibri"/>
          <w:i/>
          <w:iCs/>
          <w:color w:val="000000"/>
          <w:sz w:val="22"/>
          <w:szCs w:val="22"/>
        </w:rPr>
        <w:t xml:space="preserve">Pseudomonas syringae</w:t>
      </w:r>
      <w:r>
        <w:rPr>
          <w:rFonts w:ascii="Calibri" w:hAnsi="Calibri" w:eastAsia="Calibri" w:cs="Calibri"/>
          <w:color w:val="000000"/>
          <w:sz w:val="22"/>
          <w:szCs w:val="22"/>
        </w:rPr>
        <w:t xml:space="preserve"> pv. </w:t>
      </w:r>
      <w:r>
        <w:rPr>
          <w:rFonts w:ascii="Calibri" w:hAnsi="Calibri" w:eastAsia="Calibri" w:cs="Calibri"/>
          <w:i/>
          <w:iCs/>
          <w:color w:val="000000"/>
          <w:sz w:val="22"/>
          <w:szCs w:val="22"/>
        </w:rPr>
        <w:t xml:space="preserve">actinidiae</w:t>
      </w:r>
      <w:r>
        <w:rPr>
          <w:rFonts w:ascii="Calibri" w:hAnsi="Calibri" w:eastAsia="Calibri" w:cs="Calibri"/>
          <w:color w:val="000000"/>
          <w:sz w:val="22"/>
          <w:szCs w:val="22"/>
        </w:rPr>
        <w:t xml:space="preserve"> the causal agent of bacterial canker of kiwifruit on </w:t>
      </w:r>
      <w:r>
        <w:rPr>
          <w:rFonts w:ascii="Calibri" w:hAnsi="Calibri" w:eastAsia="Calibri" w:cs="Calibri"/>
          <w:i/>
          <w:iCs/>
          <w:color w:val="000000"/>
          <w:sz w:val="22"/>
          <w:szCs w:val="22"/>
        </w:rPr>
        <w:t xml:space="preserve">Actinidia arguta</w:t>
      </w:r>
      <w:r>
        <w:rPr>
          <w:rFonts w:ascii="Calibri" w:hAnsi="Calibri" w:eastAsia="Calibri" w:cs="Calibri"/>
          <w:color w:val="000000"/>
          <w:sz w:val="22"/>
          <w:szCs w:val="22"/>
        </w:rPr>
        <w:t xml:space="preserve"> vines in New Zealand. </w:t>
      </w:r>
      <w:r>
        <w:rPr>
          <w:rFonts w:ascii="Calibri" w:hAnsi="Calibri" w:eastAsia="Calibri" w:cs="Calibri"/>
          <w:i/>
          <w:iCs/>
          <w:color w:val="000000"/>
          <w:sz w:val="22"/>
          <w:szCs w:val="22"/>
        </w:rPr>
        <w:t xml:space="preserve">Plant Disease</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98</w:t>
      </w:r>
      <w:r>
        <w:rPr>
          <w:rFonts w:ascii="Calibri" w:hAnsi="Calibri" w:eastAsia="Calibri" w:cs="Calibri"/>
          <w:color w:val="000000"/>
          <w:sz w:val="22"/>
          <w:szCs w:val="22"/>
        </w:rPr>
        <w:t xml:space="preserve">(3), 418. </w:t>
      </w:r>
      <w:hyperlink r:id="rId52136af0b1587d813" w:history="1">
        <w:r>
          <w:rPr>
            <w:rFonts w:ascii="Calibri" w:hAnsi="Calibri" w:eastAsia="Calibri" w:cs="Calibri"/>
            <w:color w:val="0000CC"/>
            <w:sz w:val="22"/>
            <w:szCs w:val="22"/>
            <w:u w:val="single"/>
          </w:rPr>
          <w:t xml:space="preserve">https://doi.org/10.1094/PDIS-06-13-0667-PDN</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Vanneste JL, Giovanardi D, Yu J, Cornish DA, Kay C, Spinelli F, Stefani E (2011a) Detection of </w:t>
      </w:r>
      <w:r>
        <w:rPr>
          <w:rFonts w:ascii="Calibri" w:hAnsi="Calibri" w:eastAsia="Calibri" w:cs="Calibri"/>
          <w:i/>
          <w:iCs/>
          <w:color w:val="000000"/>
          <w:sz w:val="22"/>
          <w:szCs w:val="22"/>
        </w:rPr>
        <w:t xml:space="preserve">Pseudomonas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syringae</w:t>
      </w:r>
      <w:r>
        <w:rPr>
          <w:rFonts w:ascii="Calibri" w:hAnsi="Calibri" w:eastAsia="Calibri" w:cs="Calibri"/>
          <w:color w:val="000000"/>
          <w:sz w:val="22"/>
          <w:szCs w:val="22"/>
        </w:rPr>
        <w:t xml:space="preserve"> pv. </w:t>
      </w:r>
      <w:r>
        <w:rPr>
          <w:rFonts w:ascii="Calibri" w:hAnsi="Calibri" w:eastAsia="Calibri" w:cs="Calibri"/>
          <w:i/>
          <w:iCs/>
          <w:color w:val="000000"/>
          <w:sz w:val="22"/>
          <w:szCs w:val="22"/>
        </w:rPr>
        <w:t xml:space="preserve">actinidiae</w:t>
      </w:r>
      <w:r>
        <w:rPr>
          <w:rFonts w:ascii="Calibri" w:hAnsi="Calibri" w:eastAsia="Calibri" w:cs="Calibri"/>
          <w:color w:val="000000"/>
          <w:sz w:val="22"/>
          <w:szCs w:val="22"/>
        </w:rPr>
        <w:t xml:space="preserve"> in kiwifruit pollen samples. </w:t>
      </w:r>
      <w:r>
        <w:rPr>
          <w:rFonts w:ascii="Calibri" w:hAnsi="Calibri" w:eastAsia="Calibri" w:cs="Calibri"/>
          <w:i/>
          <w:iCs/>
          <w:color w:val="000000"/>
          <w:sz w:val="22"/>
          <w:szCs w:val="22"/>
        </w:rPr>
        <w:t xml:space="preserve">New Zealand Plant Protection</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64</w:t>
      </w:r>
      <w:r>
        <w:rPr>
          <w:rFonts w:ascii="Calibri" w:hAnsi="Calibri" w:eastAsia="Calibri" w:cs="Calibri"/>
          <w:color w:val="000000"/>
          <w:sz w:val="22"/>
          <w:szCs w:val="22"/>
        </w:rPr>
        <w:t xml:space="preserve">, 246-251.</w:t>
      </w:r>
    </w:p>
    <w:p>
      <w:pPr>
        <w:widowControl w:val="on"/>
        <w:pBdr/>
        <w:spacing w:before="220" w:after="220" w:line="240" w:lineRule="auto"/>
        <w:ind w:left="0" w:right="0"/>
        <w:jc w:val="left"/>
      </w:pPr>
      <w:r>
        <w:rPr>
          <w:rFonts w:ascii="Calibri" w:hAnsi="Calibri" w:eastAsia="Calibri" w:cs="Calibri"/>
          <w:color w:val="000000"/>
          <w:sz w:val="22"/>
          <w:szCs w:val="22"/>
        </w:rPr>
        <w:t xml:space="preserve">Vanneste JL, Kay C, Onorato R et al (2011b) Recent advances in the characterisation and control of </w:t>
      </w:r>
      <w:r>
        <w:rPr>
          <w:rFonts w:ascii="Calibri" w:hAnsi="Calibri" w:eastAsia="Calibri" w:cs="Calibri"/>
          <w:i/>
          <w:iCs/>
          <w:color w:val="000000"/>
          <w:sz w:val="22"/>
          <w:szCs w:val="22"/>
        </w:rPr>
        <w:t xml:space="preserve">Pseudomonas syringae</w:t>
      </w:r>
      <w:r>
        <w:rPr>
          <w:rFonts w:ascii="Calibri" w:hAnsi="Calibri" w:eastAsia="Calibri" w:cs="Calibri"/>
          <w:color w:val="000000"/>
          <w:sz w:val="22"/>
          <w:szCs w:val="22"/>
        </w:rPr>
        <w:t xml:space="preserve"> pv. </w:t>
      </w:r>
      <w:r>
        <w:rPr>
          <w:rFonts w:ascii="Calibri" w:hAnsi="Calibri" w:eastAsia="Calibri" w:cs="Calibri"/>
          <w:i/>
          <w:iCs/>
          <w:color w:val="000000"/>
          <w:sz w:val="22"/>
          <w:szCs w:val="22"/>
        </w:rPr>
        <w:t xml:space="preserve">actinidiae</w:t>
      </w:r>
      <w:r>
        <w:rPr>
          <w:rFonts w:ascii="Calibri" w:hAnsi="Calibri" w:eastAsia="Calibri" w:cs="Calibri"/>
          <w:color w:val="000000"/>
          <w:sz w:val="22"/>
          <w:szCs w:val="22"/>
        </w:rPr>
        <w:t xml:space="preserve">, the causal agent of bacterial canker on kiwifruit. In: Costa G, Ferguson AR, eds. Proceedings of the VII International Symposium on Kiwifruit. Faenza, Italy: ISHS </w:t>
      </w:r>
      <w:r>
        <w:rPr>
          <w:rFonts w:ascii="Calibri" w:hAnsi="Calibri" w:eastAsia="Calibri" w:cs="Calibri"/>
          <w:i/>
          <w:iCs/>
          <w:color w:val="000000"/>
          <w:sz w:val="22"/>
          <w:szCs w:val="22"/>
        </w:rPr>
        <w:t xml:space="preserve">Acta Horticulturae</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913</w:t>
      </w:r>
      <w:r>
        <w:rPr>
          <w:rFonts w:ascii="Calibri" w:hAnsi="Calibri" w:eastAsia="Calibri" w:cs="Calibri"/>
          <w:color w:val="000000"/>
          <w:sz w:val="22"/>
          <w:szCs w:val="22"/>
        </w:rPr>
        <w:t xml:space="preserve">, 443–55.</w:t>
      </w:r>
    </w:p>
    <w:p>
      <w:pPr>
        <w:widowControl w:val="on"/>
        <w:pBdr/>
        <w:spacing w:before="220" w:after="220" w:line="240" w:lineRule="auto"/>
        <w:ind w:left="0" w:right="0"/>
        <w:jc w:val="left"/>
      </w:pPr>
      <w:r>
        <w:rPr>
          <w:rFonts w:ascii="Calibri" w:hAnsi="Calibri" w:eastAsia="Calibri" w:cs="Calibri"/>
          <w:color w:val="000000"/>
          <w:sz w:val="22"/>
          <w:szCs w:val="22"/>
        </w:rPr>
        <w:t xml:space="preserve">Vanneste JL, Poliakoff F, Audusseau C, Cornish DA, Paillard S, Rivoal C, Yu J (2011) First Report of </w:t>
      </w:r>
      <w:r>
        <w:rPr>
          <w:rFonts w:ascii="Calibri" w:hAnsi="Calibri" w:eastAsia="Calibri" w:cs="Calibri"/>
          <w:i/>
          <w:iCs/>
          <w:color w:val="000000"/>
          <w:sz w:val="22"/>
          <w:szCs w:val="22"/>
        </w:rPr>
        <w:t xml:space="preserve">Pseudomonas syringae</w:t>
      </w:r>
      <w:r>
        <w:rPr>
          <w:rFonts w:ascii="Calibri" w:hAnsi="Calibri" w:eastAsia="Calibri" w:cs="Calibri"/>
          <w:color w:val="000000"/>
          <w:sz w:val="22"/>
          <w:szCs w:val="22"/>
        </w:rPr>
        <w:t xml:space="preserve"> pv. </w:t>
      </w:r>
      <w:r>
        <w:rPr>
          <w:rFonts w:ascii="Calibri" w:hAnsi="Calibri" w:eastAsia="Calibri" w:cs="Calibri"/>
          <w:i/>
          <w:iCs/>
          <w:color w:val="000000"/>
          <w:sz w:val="22"/>
          <w:szCs w:val="22"/>
        </w:rPr>
        <w:t xml:space="preserve">actinidiae</w:t>
      </w:r>
      <w:r>
        <w:rPr>
          <w:rFonts w:ascii="Calibri" w:hAnsi="Calibri" w:eastAsia="Calibri" w:cs="Calibri"/>
          <w:color w:val="000000"/>
          <w:sz w:val="22"/>
          <w:szCs w:val="22"/>
        </w:rPr>
        <w:t xml:space="preserve">, the causal agent of bacterial canker of kiwifruit in France. </w:t>
      </w:r>
      <w:r>
        <w:rPr>
          <w:rFonts w:ascii="Calibri" w:hAnsi="Calibri" w:eastAsia="Calibri" w:cs="Calibri"/>
          <w:i/>
          <w:iCs/>
          <w:color w:val="000000"/>
          <w:sz w:val="22"/>
          <w:szCs w:val="22"/>
        </w:rPr>
        <w:t xml:space="preserve">Plant Disease</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95</w:t>
      </w:r>
      <w:r>
        <w:rPr>
          <w:rFonts w:ascii="Calibri" w:hAnsi="Calibri" w:eastAsia="Calibri" w:cs="Calibri"/>
          <w:color w:val="000000"/>
          <w:sz w:val="22"/>
          <w:szCs w:val="22"/>
        </w:rPr>
        <w:t xml:space="preserve">(10), 1311. </w:t>
      </w:r>
      <w:hyperlink r:id="rId11256af0b1587d92f" w:history="1">
        <w:r>
          <w:rPr>
            <w:rFonts w:ascii="Calibri" w:hAnsi="Calibri" w:eastAsia="Calibri" w:cs="Calibri"/>
            <w:color w:val="0000CC"/>
            <w:sz w:val="22"/>
            <w:szCs w:val="22"/>
            <w:u w:val="single"/>
          </w:rPr>
          <w:t xml:space="preserve">https://doi.org/10.1094/PDIS-03-11-0195</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Wang Z, Tang X, Liu S (1992) [Identification of the pathogenic bacterium for bacterial canker on Actinidia in Sichuan]. </w:t>
      </w:r>
      <w:r>
        <w:rPr>
          <w:rFonts w:ascii="Calibri" w:hAnsi="Calibri" w:eastAsia="Calibri" w:cs="Calibri"/>
          <w:i/>
          <w:iCs/>
          <w:color w:val="000000"/>
          <w:sz w:val="22"/>
          <w:szCs w:val="22"/>
        </w:rPr>
        <w:t xml:space="preserve">Journal of Southwest Agricultural University</w:t>
      </w:r>
      <w:r>
        <w:rPr>
          <w:rFonts w:ascii="Calibri" w:hAnsi="Calibri" w:eastAsia="Calibri" w:cs="Calibri"/>
          <w:color w:val="000000"/>
          <w:sz w:val="22"/>
          <w:szCs w:val="22"/>
        </w:rPr>
        <w:t xml:space="preserve">, unpaginated (in Chinese).</w:t>
      </w:r>
    </w:p>
    <w:p>
      <w:pPr>
        <w:widowControl w:val="on"/>
        <w:pBdr/>
        <w:spacing w:before="220" w:after="220" w:line="240" w:lineRule="auto"/>
        <w:ind w:left="0" w:right="0"/>
        <w:jc w:val="left"/>
      </w:pPr>
      <w:r>
        <w:rPr>
          <w:rFonts w:ascii="Calibri" w:hAnsi="Calibri" w:eastAsia="Calibri" w:cs="Calibri"/>
          <w:color w:val="000000"/>
          <w:sz w:val="22"/>
          <w:szCs w:val="22"/>
        </w:rPr>
        <w:t xml:space="preserve">Xin XF, Kvitko B, He SY (2018) </w:t>
      </w:r>
      <w:r>
        <w:rPr>
          <w:rFonts w:ascii="Calibri" w:hAnsi="Calibri" w:eastAsia="Calibri" w:cs="Calibri"/>
          <w:i/>
          <w:iCs/>
          <w:color w:val="000000"/>
          <w:sz w:val="22"/>
          <w:szCs w:val="22"/>
        </w:rPr>
        <w:t xml:space="preserve">Pseudomonas syringae</w:t>
      </w:r>
      <w:r>
        <w:rPr>
          <w:rFonts w:ascii="Calibri" w:hAnsi="Calibri" w:eastAsia="Calibri" w:cs="Calibri"/>
          <w:color w:val="000000"/>
          <w:sz w:val="22"/>
          <w:szCs w:val="22"/>
        </w:rPr>
        <w:t xml:space="preserve">: what it takes to be a pathogen. </w:t>
      </w:r>
      <w:r>
        <w:rPr>
          <w:rFonts w:ascii="Calibri" w:hAnsi="Calibri" w:eastAsia="Calibri" w:cs="Calibri"/>
          <w:i/>
          <w:iCs/>
          <w:color w:val="000000"/>
          <w:sz w:val="22"/>
          <w:szCs w:val="22"/>
        </w:rPr>
        <w:t xml:space="preserve">Nature reviews.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Microbiology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16</w:t>
      </w:r>
      <w:r>
        <w:rPr>
          <w:rFonts w:ascii="Calibri" w:hAnsi="Calibri" w:eastAsia="Calibri" w:cs="Calibri"/>
          <w:color w:val="000000"/>
          <w:sz w:val="22"/>
          <w:szCs w:val="22"/>
        </w:rPr>
        <w:t xml:space="preserve">(5), 316–328. </w:t>
      </w:r>
      <w:hyperlink r:id="rId94776af0b1587d9b0" w:history="1">
        <w:r>
          <w:rPr>
            <w:rFonts w:ascii="Calibri" w:hAnsi="Calibri" w:eastAsia="Calibri" w:cs="Calibri"/>
            <w:color w:val="0000CC"/>
            <w:sz w:val="22"/>
            <w:szCs w:val="22"/>
            <w:u w:val="single"/>
          </w:rPr>
          <w:t xml:space="preserve">https://doi.org/10.1038/nrmicro.2018.17</w:t>
        </w:r>
      </w:hyperlink>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ACKNOWLEDGEMENTS</w:t>
      </w:r>
    </w:p>
    <w:p>
      <w:pPr>
        <w:widowControl w:val="on"/>
        <w:pBdr/>
        <w:spacing w:before="220" w:after="220" w:line="240" w:lineRule="auto"/>
        <w:ind w:left="0" w:right="0"/>
        <w:jc w:val="both"/>
      </w:pPr>
      <w:r>
        <w:rPr>
          <w:rFonts w:ascii="Calibri" w:hAnsi="Calibri" w:eastAsia="Calibri" w:cs="Calibri"/>
          <w:color w:val="000000"/>
          <w:sz w:val="22"/>
          <w:szCs w:val="22"/>
        </w:rPr>
        <w:t xml:space="preserve">This datasheet was prepared in 2021 by Emilio Stefani, Department of Life Sciences, Reggio Emilia, Italy. His valuable contribution is gratefully acknowledged.</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How to cite this datasheet?</w:t>
      </w:r>
    </w:p>
    <w:p>
      <w:pPr>
        <w:widowControl w:val="on"/>
        <w:pBdr/>
        <w:spacing w:before="220" w:after="220" w:line="240" w:lineRule="auto"/>
        <w:ind w:left="0" w:right="0"/>
        <w:jc w:val="left"/>
      </w:pPr>
      <w:r>
        <w:rPr>
          <w:rFonts w:ascii="Calibri" w:hAnsi="Calibri" w:eastAsia="Calibri" w:cs="Calibri"/>
          <w:color w:val="000000"/>
          <w:sz w:val="22"/>
          <w:szCs w:val="22"/>
        </w:rPr>
        <w:t xml:space="preserve">EPPO (2026) </w:t>
      </w:r>
      <w:r>
        <w:rPr>
          <w:rFonts w:ascii="Calibri" w:hAnsi="Calibri" w:eastAsia="Calibri" w:cs="Calibri"/>
          <w:i/>
          <w:iCs/>
          <w:color w:val="000000"/>
          <w:sz w:val="22"/>
          <w:szCs w:val="22"/>
        </w:rPr>
        <w:t xml:space="preserve">Pseudomonas syringae pv. actinidiae</w:t>
      </w:r>
      <w:r>
        <w:rPr>
          <w:rFonts w:ascii="Calibri" w:hAnsi="Calibri" w:eastAsia="Calibri" w:cs="Calibri"/>
          <w:color w:val="000000"/>
          <w:sz w:val="22"/>
          <w:szCs w:val="22"/>
        </w:rPr>
        <w:t xml:space="preserve">. EPPO datasheets on pests recommended for regulation. Available online. </w:t>
      </w:r>
      <w:hyperlink r:id="rId22816af0b1587da12" w:history="1">
        <w:r>
          <w:rPr>
            <w:rFonts w:ascii="Calibri" w:hAnsi="Calibri" w:eastAsia="Calibri" w:cs="Calibri"/>
            <w:color w:val="0000CC"/>
            <w:sz w:val="22"/>
            <w:szCs w:val="22"/>
            <w:u w:val="single"/>
          </w:rPr>
          <w:t xml:space="preserve">https://gd.eppo.int</w:t>
        </w:r>
      </w:hyperlink>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Datasheet history</w:t>
      </w:r>
    </w:p>
    <w:p>
      <w:pPr>
        <w:widowControl w:val="on"/>
        <w:pBdr/>
        <w:spacing w:before="220" w:after="220" w:line="240" w:lineRule="auto"/>
        <w:ind w:left="0" w:right="0"/>
        <w:jc w:val="both"/>
      </w:pPr>
      <w:r>
        <w:rPr>
          <w:rFonts w:ascii="Calibri" w:hAnsi="Calibri" w:eastAsia="Calibri" w:cs="Calibri"/>
          <w:color w:val="000000"/>
          <w:sz w:val="22"/>
          <w:szCs w:val="22"/>
        </w:rPr>
        <w:t xml:space="preserve">This datasheet was first published online in 2021. It is maintained in an electronic format in the EPPO Global Database. The sections on 'Identity', ‘Hosts’, and 'Geographical distribution' are automatically updated from the database. For other sections, the date of last revision is indicated on the right.</w:t>
      </w:r>
    </w:p>
    <w:p>
      <w:r>
        <w:drawing>
          <wp:inline distT="0" distB="0" distL="0" distR="0">
            <wp:extent cx="1800000" cy="604800"/>
            <wp:docPr id="44501631" name="name74526af0b1587db31" descr="eu_funding_2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u_funding_250.png"/>
                    <pic:cNvPicPr/>
                  </pic:nvPicPr>
                  <pic:blipFill>
                    <a:blip r:embed="rId41646af0b1587db30" cstate="print"/>
                    <a:stretch>
                      <a:fillRect/>
                    </a:stretch>
                  </pic:blipFill>
                  <pic:spPr>
                    <a:xfrm>
                      <a:off x="0" y="0"/>
                      <a:ext cx="1800000" cy="604800"/>
                    </a:xfrm>
                    <a:prstGeom prst="rect">
                      <a:avLst/>
                    </a:prstGeom>
                    <a:ln w="0">
                      <a:noFill/>
                    </a:ln>
                  </pic:spPr>
                </pic:pic>
              </a:graphicData>
            </a:graphic>
          </wp:inline>
        </w:drawing>
      </w:r>
    </w:p>
    <w:sectPr xmlns:w="http://schemas.openxmlformats.org/wordprocessingml/2006/main" w:rsidR="00AC197E" w:rsidRPr="00DF064E" w:rsidSect="000F6147">
      <w:pgSz w:w="11906" w:h="16838" w:orient="portrait" w:code="9"/>
      <w:pgMar w:top="1100" w:right="1100" w:bottom="1100" w:left="1100" w:header="708" w:footer="708" w:gutter="0"/>
      <w:cols w:space="708" w:num="1"/>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E0FDA" w:rsidRDefault="006E0FDA" w:rsidP="006E0FDA">
      <w:pPr>
        <w:spacing w:after="0" w:line="240" w:lineRule="auto"/>
      </w:pPr>
      <w:r>
        <w:separator/>
      </w:r>
    </w:p>
  </w:endnote>
  <w:endnote w:type="continuationSeparator" w:id="0">
    <w:p w:rsidR="006E0FDA" w:rsidRDefault="006E0FDA" w:rsidP="006E0FD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E0FDA" w:rsidRDefault="006E0FDA" w:rsidP="006E0FDA">
      <w:pPr>
        <w:spacing w:after="0" w:line="240" w:lineRule="auto"/>
      </w:pPr>
      <w:r>
        <w:separator/>
      </w:r>
    </w:p>
  </w:footnote>
  <w:footnote w:type="continuationSeparator" w:id="0">
    <w:p w:rsidR="006E0FDA" w:rsidRDefault="006E0FDA" w:rsidP="006E0FD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74116702">
    <w:multiLevelType w:val="hybridMultilevel"/>
    <w:lvl w:ilvl="0" w:tplc="11070073">
      <w:start w:val="1"/>
      <w:numFmt w:val="decimal"/>
      <w:lvlText w:val="%1."/>
      <w:lvlJc w:val="left"/>
      <w:pPr>
        <w:ind w:left="720" w:hanging="360"/>
      </w:pPr>
    </w:lvl>
    <w:lvl w:ilvl="1" w:tplc="11070073" w:tentative="1">
      <w:start w:val="1"/>
      <w:numFmt w:val="lowerLetter"/>
      <w:lvlText w:val="%2."/>
      <w:lvlJc w:val="left"/>
      <w:pPr>
        <w:ind w:left="1440" w:hanging="360"/>
      </w:pPr>
    </w:lvl>
    <w:lvl w:ilvl="2" w:tplc="11070073" w:tentative="1">
      <w:start w:val="1"/>
      <w:numFmt w:val="lowerRoman"/>
      <w:lvlText w:val="%3."/>
      <w:lvlJc w:val="right"/>
      <w:pPr>
        <w:ind w:left="2160" w:hanging="180"/>
      </w:pPr>
    </w:lvl>
    <w:lvl w:ilvl="3" w:tplc="11070073" w:tentative="1">
      <w:start w:val="1"/>
      <w:numFmt w:val="decimal"/>
      <w:lvlText w:val="%4."/>
      <w:lvlJc w:val="left"/>
      <w:pPr>
        <w:ind w:left="2880" w:hanging="360"/>
      </w:pPr>
    </w:lvl>
    <w:lvl w:ilvl="4" w:tplc="11070073" w:tentative="1">
      <w:start w:val="1"/>
      <w:numFmt w:val="lowerLetter"/>
      <w:lvlText w:val="%5."/>
      <w:lvlJc w:val="left"/>
      <w:pPr>
        <w:ind w:left="3600" w:hanging="360"/>
      </w:pPr>
    </w:lvl>
    <w:lvl w:ilvl="5" w:tplc="11070073" w:tentative="1">
      <w:start w:val="1"/>
      <w:numFmt w:val="lowerRoman"/>
      <w:lvlText w:val="%6."/>
      <w:lvlJc w:val="right"/>
      <w:pPr>
        <w:ind w:left="4320" w:hanging="180"/>
      </w:pPr>
    </w:lvl>
    <w:lvl w:ilvl="6" w:tplc="11070073" w:tentative="1">
      <w:start w:val="1"/>
      <w:numFmt w:val="decimal"/>
      <w:lvlText w:val="%7."/>
      <w:lvlJc w:val="left"/>
      <w:pPr>
        <w:ind w:left="5040" w:hanging="360"/>
      </w:pPr>
    </w:lvl>
    <w:lvl w:ilvl="7" w:tplc="11070073" w:tentative="1">
      <w:start w:val="1"/>
      <w:numFmt w:val="lowerLetter"/>
      <w:lvlText w:val="%8."/>
      <w:lvlJc w:val="left"/>
      <w:pPr>
        <w:ind w:left="5760" w:hanging="360"/>
      </w:pPr>
    </w:lvl>
    <w:lvl w:ilvl="8" w:tplc="11070073" w:tentative="1">
      <w:start w:val="1"/>
      <w:numFmt w:val="lowerRoman"/>
      <w:lvlText w:val="%9."/>
      <w:lvlJc w:val="right"/>
      <w:pPr>
        <w:ind w:left="6480" w:hanging="180"/>
      </w:pPr>
    </w:lvl>
  </w:abstractNum>
  <w:abstractNum w:abstractNumId="74116701">
    <w:multiLevelType w:val="hybridMultilevel"/>
    <w:lvl w:ilvl="0" w:tplc="64594203">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nsid w:val="4E030807"/>
    <w:multiLevelType w:val="multilevel"/>
    <w:tmpl w:val="0C0A0025"/>
    <w:lvl w:ilvl="0">
      <w:start w:val="1"/>
      <w:numFmt w:val="decimal"/>
      <w:pStyle w:val="Heading1PHPDOCX"/>
      <w:lvlText w:val="%1"/>
      <w:lvlJc w:val="left"/>
      <w:pPr>
        <w:ind w:left="432" w:hanging="432"/>
      </w:pPr>
    </w:lvl>
    <w:lvl w:ilvl="1">
      <w:start w:val="1"/>
      <w:numFmt w:val="decimal"/>
      <w:pStyle w:val="Heading2PHPDOCX"/>
      <w:lvlText w:val="%1.%2"/>
      <w:lvlJc w:val="left"/>
      <w:pPr>
        <w:ind w:left="576" w:hanging="576"/>
      </w:pPr>
    </w:lvl>
    <w:lvl w:ilvl="2">
      <w:start w:val="1"/>
      <w:numFmt w:val="decimal"/>
      <w:pStyle w:val="Heading3PHPDOCX"/>
      <w:lvlText w:val="%1.%2.%3"/>
      <w:lvlJc w:val="left"/>
      <w:pPr>
        <w:ind w:left="720" w:hanging="720"/>
      </w:pPr>
    </w:lvl>
    <w:lvl w:ilvl="3">
      <w:start w:val="1"/>
      <w:numFmt w:val="decimal"/>
      <w:pStyle w:val="Heading4PHPDOCX"/>
      <w:lvlText w:val="%1.%2.%3.%4"/>
      <w:lvlJc w:val="left"/>
      <w:pPr>
        <w:ind w:left="864" w:hanging="864"/>
      </w:pPr>
    </w:lvl>
    <w:lvl w:ilvl="4">
      <w:start w:val="1"/>
      <w:numFmt w:val="decimal"/>
      <w:pStyle w:val="Heading5PHPDOCX"/>
      <w:lvlText w:val="%1.%2.%3.%4.%5"/>
      <w:lvlJc w:val="left"/>
      <w:pPr>
        <w:ind w:left="1008" w:hanging="1008"/>
      </w:pPr>
    </w:lvl>
    <w:lvl w:ilvl="5">
      <w:start w:val="1"/>
      <w:numFmt w:val="decimal"/>
      <w:pStyle w:val="Heading6PHPDOCX"/>
      <w:lvlText w:val="%1.%2.%3.%4.%5.%6"/>
      <w:lvlJc w:val="left"/>
      <w:pPr>
        <w:ind w:left="1152" w:hanging="1152"/>
      </w:pPr>
    </w:lvl>
    <w:lvl w:ilvl="6">
      <w:start w:val="1"/>
      <w:numFmt w:val="decimal"/>
      <w:pStyle w:val="Heading7PHPDOCX"/>
      <w:lvlText w:val="%1.%2.%3.%4.%5.%6.%7"/>
      <w:lvlJc w:val="left"/>
      <w:pPr>
        <w:ind w:left="1296" w:hanging="1296"/>
      </w:pPr>
    </w:lvl>
    <w:lvl w:ilvl="7">
      <w:start w:val="1"/>
      <w:numFmt w:val="decimal"/>
      <w:pStyle w:val="Heading8PHPDOCX"/>
      <w:lvlText w:val="%1.%2.%3.%4.%5.%6.%7.%8"/>
      <w:lvlJc w:val="left"/>
      <w:pPr>
        <w:ind w:left="1440" w:hanging="1440"/>
      </w:pPr>
    </w:lvl>
    <w:lvl w:ilvl="8">
      <w:start w:val="1"/>
      <w:numFmt w:val="decimal"/>
      <w:pStyle w:val="Heading9PHPDOCX"/>
      <w:lvlText w:val="%1.%2.%3.%4.%5.%6.%7.%8.%9"/>
      <w:lvlJc w:val="left"/>
      <w:pPr>
        <w:ind w:left="1584" w:hanging="1584"/>
      </w:pPr>
    </w:lvl>
  </w:abstractNum>
  <w:abstractNum w:abstractNumId="3">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5"/>
  </w:num>
  <w:num w:numId="3">
    <w:abstractNumId w:val="6"/>
  </w:num>
  <w:num w:numId="4">
    <w:abstractNumId w:val="4"/>
  </w:num>
  <w:num w:numId="5">
    <w:abstractNumId w:val="1"/>
  </w:num>
  <w:num w:numId="6">
    <w:abstractNumId w:val="0"/>
  </w:num>
  <w:num w:numId="7">
    <w:abstractNumId w:val="2"/>
  </w:num>
  <w:num w:numId="74116701">
    <w:abstractNumId w:val="74116701"/>
  </w:num>
  <w:num w:numId="74116702">
    <w:abstractNumId w:val="74116702"/>
  </w:num>
</w:numbering>
</file>

<file path=word/people.xml><?xml version="1.0" encoding="utf-8"?>
<w15:people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DF064E"/>
    <w:rsid w:val="00065F9C"/>
    <w:rsid w:val="000F6147"/>
    <w:rsid w:val="00112029"/>
    <w:rsid w:val="00135412"/>
    <w:rsid w:val="00361FF4"/>
    <w:rsid w:val="003B5299"/>
    <w:rsid w:val="00493A0C"/>
    <w:rsid w:val="004D6B48"/>
    <w:rsid w:val="00531A4E"/>
    <w:rsid w:val="00535F5A"/>
    <w:rsid w:val="00555F58"/>
    <w:rsid w:val="006E6663"/>
    <w:rsid w:val="008B3AC2"/>
    <w:rsid w:val="008F680D"/>
    <w:rsid w:val="00AC197E"/>
    <w:rsid w:val="00B21D59"/>
    <w:rsid w:val="00BD419F"/>
    <w:rsid w:val="00DF064E"/>
    <w:rsid w:val="00FB45F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PHPDOCX" w:semiHidden="0" w:uiPriority="0" w:unhideWhenUsed="0" w:qFormat="1"/>
    <w:lsdException w:name="Heading 1 PHPDOCX" w:semiHidden="0" w:uiPriority="9" w:unhideWhenUsed="0" w:qFormat="1"/>
    <w:lsdException w:name="Heading 2 PHPDOCX" w:uiPriority="9" w:qFormat="1"/>
    <w:lsdException w:name="Heading 3 PHPDOCX" w:uiPriority="9" w:qFormat="1"/>
    <w:lsdException w:name="Heading 4 PHPDOCX" w:uiPriority="9" w:qFormat="1"/>
    <w:lsdException w:name="Heading 5 PHPDOCX" w:uiPriority="9" w:qFormat="1"/>
    <w:lsdException w:name="Heading 6 PHPDOCX" w:uiPriority="9" w:qFormat="1"/>
    <w:lsdException w:name="Heading 7 PHPDOCX" w:uiPriority="9" w:qFormat="1"/>
    <w:lsdException w:name="Heading 8 PHPDOCX" w:uiPriority="9" w:qFormat="1"/>
    <w:lsdException w:name="Heading 9 PHPDOCX" w:uiPriority="9" w:qFormat="1"/>
    <w:lsdException w:name="toc 1 PHPDOCX" w:uiPriority="39"/>
    <w:lsdException w:name="toc 2 PHPDOCX" w:uiPriority="39"/>
    <w:lsdException w:name="toc 3 PHPDOCX" w:uiPriority="39"/>
    <w:lsdException w:name="toc 4 PHPDOCX" w:uiPriority="39"/>
    <w:lsdException w:name="toc 5 PHPDOCX" w:uiPriority="39"/>
    <w:lsdException w:name="toc 6 PHPDOCX" w:uiPriority="39"/>
    <w:lsdException w:name="toc 7 PHPDOCX" w:uiPriority="39"/>
    <w:lsdException w:name="toc 8 PHPDOCX" w:uiPriority="39"/>
    <w:lsdException w:name="toc 9 PHPDOCX" w:uiPriority="39"/>
    <w:lsdException w:name="caption PHPDOCX" w:uiPriority="35" w:qFormat="1"/>
    <w:lsdException w:name="Title PHPDOCX" w:semiHidden="0" w:uiPriority="10" w:unhideWhenUsed="0" w:qFormat="1"/>
    <w:lsdException w:name="Default Paragraph Font PHPDOCX" w:uiPriority="1"/>
    <w:lsdException w:name="Subtitle PHPDOCX" w:semiHidden="0" w:uiPriority="11" w:unhideWhenUsed="0" w:qFormat="1"/>
    <w:lsdException w:name="Strong PHPDOCX" w:semiHidden="0" w:uiPriority="22" w:unhideWhenUsed="0" w:qFormat="1"/>
    <w:lsdException w:name="Emphasis PHPDOCX" w:semiHidden="0" w:uiPriority="20" w:unhideWhenUsed="0" w:qFormat="1"/>
    <w:lsdException w:name="Normal Table PHPDOCX" w:semiHidden="0" w:uiPriority="58" w:unhideWhenUsed="0"/>
    <w:lsdException w:name="Table Grid PHPDOCX" w:semiHidden="0" w:uiPriority="59" w:unhideWhenUsed="0"/>
    <w:lsdException w:name="Placeholder Text PHPDOCX" w:unhideWhenUsed="0"/>
    <w:lsdException w:name="No Spacing PHPDOCX" w:semiHidden="0" w:uiPriority="1" w:unhideWhenUsed="0" w:qFormat="1"/>
    <w:lsdException w:name="Light Shading PHPDOCX" w:semiHidden="0" w:uiPriority="60" w:unhideWhenUsed="0"/>
    <w:lsdException w:name="Light List PHPDOCX" w:semiHidden="0" w:uiPriority="61" w:unhideWhenUsed="0"/>
    <w:lsdException w:name="Light Grid PHPDOCX" w:semiHidden="0" w:uiPriority="62" w:unhideWhenUsed="0"/>
    <w:lsdException w:name="Medium Shading 1 PHPDOCX" w:semiHidden="0" w:uiPriority="63" w:unhideWhenUsed="0"/>
    <w:lsdException w:name="Medium Shading 2 PHPDOCX" w:semiHidden="0" w:uiPriority="64" w:unhideWhenUsed="0"/>
    <w:lsdException w:name="Medium List 1 PHPDOCX" w:semiHidden="0" w:uiPriority="65" w:unhideWhenUsed="0"/>
    <w:lsdException w:name="Medium List 2 PHPDOCX" w:semiHidden="0" w:uiPriority="66" w:unhideWhenUsed="0"/>
    <w:lsdException w:name="Medium Grid 1 PHPDOCX" w:semiHidden="0" w:uiPriority="67" w:unhideWhenUsed="0"/>
    <w:lsdException w:name="Medium Grid 2 PHPDOCX" w:semiHidden="0" w:uiPriority="68" w:unhideWhenUsed="0"/>
    <w:lsdException w:name="Medium Grid 3 PHPDOCX" w:semiHidden="0" w:uiPriority="69" w:unhideWhenUsed="0"/>
    <w:lsdException w:name="Dark List PHPDOCX" w:semiHidden="0" w:uiPriority="70" w:unhideWhenUsed="0"/>
    <w:lsdException w:name="Colorful Shading PHPDOCX" w:semiHidden="0" w:uiPriority="71" w:unhideWhenUsed="0"/>
    <w:lsdException w:name="Colorful List PHPDOCX" w:semiHidden="0" w:uiPriority="72" w:unhideWhenUsed="0"/>
    <w:lsdException w:name="Colorful Grid PHPDOCX" w:semiHidden="0" w:uiPriority="73" w:unhideWhenUsed="0"/>
    <w:lsdException w:name="Light Shading Accent 1 PHPDOCX" w:semiHidden="0" w:uiPriority="60" w:unhideWhenUsed="0"/>
    <w:lsdException w:name="Light List Accent 1 PHPDOCX" w:semiHidden="0" w:uiPriority="61" w:unhideWhenUsed="0"/>
    <w:lsdException w:name="Light Grid Accent 1 PHPDOCX" w:semiHidden="0" w:uiPriority="62" w:unhideWhenUsed="0"/>
    <w:lsdException w:name="Medium Shading 1 Accent 1 PHPDOCX" w:semiHidden="0" w:uiPriority="63" w:unhideWhenUsed="0"/>
    <w:lsdException w:name="Medium Shading 2 Accent 1 PHPDOCX" w:semiHidden="0" w:uiPriority="64" w:unhideWhenUsed="0"/>
    <w:lsdException w:name="Medium List 1 Accent 1 PHPDOCX" w:semiHidden="0" w:uiPriority="65" w:unhideWhenUsed="0"/>
    <w:lsdException w:name="Revision PHPDOCX" w:unhideWhenUsed="0"/>
    <w:lsdException w:name="List Paragraph PHPDOCX" w:semiHidden="0" w:uiPriority="34" w:unhideWhenUsed="0" w:qFormat="1"/>
    <w:lsdException w:name="Quote PHPDOCX" w:semiHidden="0" w:uiPriority="29" w:unhideWhenUsed="0" w:qFormat="1"/>
    <w:lsdException w:name="Intense Quote PHPDOCX" w:semiHidden="0" w:uiPriority="30" w:unhideWhenUsed="0" w:qFormat="1"/>
    <w:lsdException w:name="Medium List 2 Accent 1 PHPDOCX" w:semiHidden="0" w:uiPriority="66" w:unhideWhenUsed="0"/>
    <w:lsdException w:name="Medium Grid 1 Accent 1 PHPDOCX" w:semiHidden="0" w:uiPriority="67" w:unhideWhenUsed="0"/>
    <w:lsdException w:name="Medium Grid 2 Accent 1 PHPDOCX" w:semiHidden="0" w:uiPriority="68" w:unhideWhenUsed="0"/>
    <w:lsdException w:name="Medium Grid 3 Accent 1 PHPDOCX" w:semiHidden="0" w:uiPriority="69" w:unhideWhenUsed="0"/>
    <w:lsdException w:name="Dark List Accent 1 PHPDOCX" w:semiHidden="0" w:uiPriority="70" w:unhideWhenUsed="0"/>
    <w:lsdException w:name="Colorful Shading Accent 1 PHPDOCX" w:semiHidden="0" w:uiPriority="71" w:unhideWhenUsed="0"/>
    <w:lsdException w:name="Colorful List Accent 1 PHPDOCX" w:semiHidden="0" w:uiPriority="72" w:unhideWhenUsed="0"/>
    <w:lsdException w:name="Colorful Grid Accent 1 PHPDOCX" w:semiHidden="0" w:uiPriority="73" w:unhideWhenUsed="0"/>
    <w:lsdException w:name="Light Shading Accent 2 PHPDOCX" w:semiHidden="0" w:uiPriority="60" w:unhideWhenUsed="0"/>
    <w:lsdException w:name="Light List Accent 2 PHPDOCX" w:semiHidden="0" w:uiPriority="61" w:unhideWhenUsed="0"/>
    <w:lsdException w:name="Light Grid Accent 2 PHPDOCX" w:semiHidden="0" w:uiPriority="62" w:unhideWhenUsed="0"/>
    <w:lsdException w:name="Medium Shading 1 Accent 2 PHPDOCX" w:semiHidden="0" w:uiPriority="63" w:unhideWhenUsed="0"/>
    <w:lsdException w:name="Medium Shading 2 Accent 2 PHPDOCX" w:semiHidden="0" w:uiPriority="64" w:unhideWhenUsed="0"/>
    <w:lsdException w:name="Medium List 1 Accent 2 PHPDOCX" w:semiHidden="0" w:uiPriority="65" w:unhideWhenUsed="0"/>
    <w:lsdException w:name="Medium List 2 Accent 2 PHPDOCX" w:semiHidden="0" w:uiPriority="66" w:unhideWhenUsed="0"/>
    <w:lsdException w:name="Medium Grid 1 Accent 2 PHPDOCX" w:semiHidden="0" w:uiPriority="67" w:unhideWhenUsed="0"/>
    <w:lsdException w:name="Medium Grid 2 Accent 2 PHPDOCX" w:semiHidden="0" w:uiPriority="68" w:unhideWhenUsed="0"/>
    <w:lsdException w:name="Medium Grid 3 Accent 2 PHPDOCX" w:semiHidden="0" w:uiPriority="69" w:unhideWhenUsed="0"/>
    <w:lsdException w:name="Dark List Accent 2 PHPDOCX" w:semiHidden="0" w:uiPriority="70" w:unhideWhenUsed="0"/>
    <w:lsdException w:name="Colorful Shading Accent 2 PHPDOCX" w:semiHidden="0" w:uiPriority="71" w:unhideWhenUsed="0"/>
    <w:lsdException w:name="Colorful List Accent 2 PHPDOCX" w:semiHidden="0" w:uiPriority="72" w:unhideWhenUsed="0"/>
    <w:lsdException w:name="Colorful Grid Accent 2 PHPDOCX" w:semiHidden="0" w:uiPriority="73" w:unhideWhenUsed="0"/>
    <w:lsdException w:name="Light Shading Accent 3 PHPDOCX" w:semiHidden="0" w:uiPriority="60" w:unhideWhenUsed="0"/>
    <w:lsdException w:name="Light List Accent 3 PHPDOCX" w:semiHidden="0" w:uiPriority="61" w:unhideWhenUsed="0"/>
    <w:lsdException w:name="Light Grid Accent 3 PHPDOCX" w:semiHidden="0" w:uiPriority="62" w:unhideWhenUsed="0"/>
    <w:lsdException w:name="Medium Shading 1 Accent 3 PHPDOCX" w:semiHidden="0" w:uiPriority="63" w:unhideWhenUsed="0"/>
    <w:lsdException w:name="Medium Shading 2 Accent 3 PHPDOCX" w:semiHidden="0" w:uiPriority="64" w:unhideWhenUsed="0"/>
    <w:lsdException w:name="Medium List 1 Accent 3 PHPDOCX" w:semiHidden="0" w:uiPriority="65" w:unhideWhenUsed="0"/>
    <w:lsdException w:name="Medium List 2 Accent 3 PHPDOCX" w:semiHidden="0" w:uiPriority="66" w:unhideWhenUsed="0"/>
    <w:lsdException w:name="Medium Grid 1 Accent 3 PHPDOCX" w:semiHidden="0" w:uiPriority="67" w:unhideWhenUsed="0"/>
    <w:lsdException w:name="Medium Grid 2 Accent 3 PHPDOCX" w:semiHidden="0" w:uiPriority="68" w:unhideWhenUsed="0"/>
    <w:lsdException w:name="Medium Grid 3 Accent 3 PHPDOCX" w:semiHidden="0" w:uiPriority="69" w:unhideWhenUsed="0"/>
    <w:lsdException w:name="Dark List Accent 3 PHPDOCX" w:semiHidden="0" w:uiPriority="70" w:unhideWhenUsed="0"/>
    <w:lsdException w:name="Colorful Shading Accent 3 PHPDOCX" w:semiHidden="0" w:uiPriority="71" w:unhideWhenUsed="0"/>
    <w:lsdException w:name="Colorful List Accent 3 PHPDOCX" w:semiHidden="0" w:uiPriority="72" w:unhideWhenUsed="0"/>
    <w:lsdException w:name="Colorful Grid Accent 3 PHPDOCX" w:semiHidden="0" w:uiPriority="73" w:unhideWhenUsed="0"/>
    <w:lsdException w:name="Light Shading Accent 4 PHPDOCX" w:semiHidden="0" w:uiPriority="60" w:unhideWhenUsed="0"/>
    <w:lsdException w:name="Light List Accent 4 PHPDOCX" w:semiHidden="0" w:uiPriority="61" w:unhideWhenUsed="0"/>
    <w:lsdException w:name="Light Grid Accent 4 PHPDOCX" w:semiHidden="0" w:uiPriority="62" w:unhideWhenUsed="0"/>
    <w:lsdException w:name="Medium Shading 1 Accent 4 PHPDOCX" w:semiHidden="0" w:uiPriority="63" w:unhideWhenUsed="0"/>
    <w:lsdException w:name="Medium Shading 2 Accent 4 PHPDOCX" w:semiHidden="0" w:uiPriority="64" w:unhideWhenUsed="0"/>
    <w:lsdException w:name="Medium List 1 Accent 4 PHPDOCX" w:semiHidden="0" w:uiPriority="65" w:unhideWhenUsed="0"/>
    <w:lsdException w:name="Medium List 2 Accent 4 PHPDOCX" w:semiHidden="0" w:uiPriority="66" w:unhideWhenUsed="0"/>
    <w:lsdException w:name="Medium Grid 1 Accent 4 PHPDOCX" w:semiHidden="0" w:uiPriority="67" w:unhideWhenUsed="0"/>
    <w:lsdException w:name="Medium Grid 2 Accent 4 PHPDOCX" w:semiHidden="0" w:uiPriority="68" w:unhideWhenUsed="0"/>
    <w:lsdException w:name="Medium Grid 3 Accent 4 PHPDOCX" w:semiHidden="0" w:uiPriority="69" w:unhideWhenUsed="0"/>
    <w:lsdException w:name="Dark List Accent 4 PHPDOCX" w:semiHidden="0" w:uiPriority="70" w:unhideWhenUsed="0"/>
    <w:lsdException w:name="Colorful Shading Accent 4 PHPDOCX" w:semiHidden="0" w:uiPriority="71" w:unhideWhenUsed="0"/>
    <w:lsdException w:name="Colorful List Accent 4 PHPDOCX" w:semiHidden="0" w:uiPriority="72" w:unhideWhenUsed="0"/>
    <w:lsdException w:name="Colorful Grid Accent 4 PHPDOCX" w:semiHidden="0" w:uiPriority="73" w:unhideWhenUsed="0"/>
    <w:lsdException w:name="Light Shading Accent 5 PHPDOCX" w:semiHidden="0" w:uiPriority="60" w:unhideWhenUsed="0"/>
    <w:lsdException w:name="Light List Accent 5 PHPDOCX" w:semiHidden="0" w:uiPriority="61" w:unhideWhenUsed="0"/>
    <w:lsdException w:name="Light Grid Accent 5 PHPDOCX" w:semiHidden="0" w:uiPriority="62" w:unhideWhenUsed="0"/>
    <w:lsdException w:name="Medium Shading 1 Accent 5 PHPDOCX" w:semiHidden="0" w:uiPriority="63" w:unhideWhenUsed="0"/>
    <w:lsdException w:name="Medium Shading 2 Accent 5 PHPDOCX" w:semiHidden="0" w:uiPriority="64" w:unhideWhenUsed="0"/>
    <w:lsdException w:name="Medium List 1 Accent 5 PHPDOCX" w:semiHidden="0" w:uiPriority="65" w:unhideWhenUsed="0"/>
    <w:lsdException w:name="Medium List 2 Accent 5 PHPDOCX" w:semiHidden="0" w:uiPriority="66" w:unhideWhenUsed="0"/>
    <w:lsdException w:name="Medium Grid 1 Accent 5 PHPDOCX" w:semiHidden="0" w:uiPriority="67" w:unhideWhenUsed="0"/>
    <w:lsdException w:name="Medium Grid 2 Accent 5 PHPDOCX" w:semiHidden="0" w:uiPriority="68" w:unhideWhenUsed="0"/>
    <w:lsdException w:name="Medium Grid 3 Accent 5 PHPDOCX" w:semiHidden="0" w:uiPriority="69" w:unhideWhenUsed="0"/>
    <w:lsdException w:name="Dark List Accent 5 PHPDOCX" w:semiHidden="0" w:uiPriority="70" w:unhideWhenUsed="0"/>
    <w:lsdException w:name="Colorful Shading Accent 5 PHPDOCX" w:semiHidden="0" w:uiPriority="71" w:unhideWhenUsed="0"/>
    <w:lsdException w:name="Colorful List Accent 5 PHPDOCX" w:semiHidden="0" w:uiPriority="72" w:unhideWhenUsed="0"/>
    <w:lsdException w:name="Colorful Grid Accent 5 PHPDOCX" w:semiHidden="0" w:uiPriority="73" w:unhideWhenUsed="0"/>
    <w:lsdException w:name="Light Shading Accent 6 PHPDOCX" w:semiHidden="0" w:uiPriority="60" w:unhideWhenUsed="0"/>
    <w:lsdException w:name="Light List Accent 6 PHPDOCX" w:semiHidden="0" w:uiPriority="61" w:unhideWhenUsed="0"/>
    <w:lsdException w:name="Light Grid Accent 6 PHPDOCX" w:semiHidden="0" w:uiPriority="62" w:unhideWhenUsed="0"/>
    <w:lsdException w:name="Medium Shading 1 Accent 6 PHPDOCX" w:semiHidden="0" w:uiPriority="63" w:unhideWhenUsed="0"/>
    <w:lsdException w:name="Medium Shading 2 Accent 6 PHPDOCX" w:semiHidden="0" w:uiPriority="64" w:unhideWhenUsed="0"/>
    <w:lsdException w:name="Medium List 1 Accent 6 PHPDOCX" w:semiHidden="0" w:uiPriority="65" w:unhideWhenUsed="0"/>
    <w:lsdException w:name="Medium List 2 Accent 6 PHPDOCX" w:semiHidden="0" w:uiPriority="66" w:unhideWhenUsed="0"/>
    <w:lsdException w:name="Medium Grid 1 Accent 6 PHPDOCX" w:semiHidden="0" w:uiPriority="67" w:unhideWhenUsed="0"/>
    <w:lsdException w:name="Medium Grid 2 Accent 6 PHPDOCX" w:semiHidden="0" w:uiPriority="68" w:unhideWhenUsed="0"/>
    <w:lsdException w:name="Medium Grid 3 Accent 6 PHPDOCX" w:semiHidden="0" w:uiPriority="69" w:unhideWhenUsed="0"/>
    <w:lsdException w:name="Dark List Accent 6 PHPDOCX" w:semiHidden="0" w:uiPriority="70" w:unhideWhenUsed="0"/>
    <w:lsdException w:name="Colorful Shading Accent 6 PHPDOCX" w:semiHidden="0" w:uiPriority="71" w:unhideWhenUsed="0"/>
    <w:lsdException w:name="Colorful List Accent 6 PHPDOCX" w:semiHidden="0" w:uiPriority="72" w:unhideWhenUsed="0"/>
    <w:lsdException w:name="Colorful Grid Accent 6 PHPDOCX" w:semiHidden="0" w:uiPriority="73" w:unhideWhenUsed="0"/>
    <w:lsdException w:name="Subtle Emphasis PHPDOCX" w:semiHidden="0" w:uiPriority="19" w:unhideWhenUsed="0" w:qFormat="1"/>
    <w:lsdException w:name="Intense Emphasis PHPDOCX" w:semiHidden="0" w:uiPriority="21" w:unhideWhenUsed="0" w:qFormat="1"/>
    <w:lsdException w:name="Subtle Reference PHPDOCX" w:semiHidden="0" w:uiPriority="31" w:unhideWhenUsed="0" w:qFormat="1"/>
    <w:lsdException w:name="Intense Reference PHPDOCX" w:semiHidden="0" w:uiPriority="32" w:unhideWhenUsed="0" w:qFormat="1"/>
    <w:lsdException w:name="Book Title PHPDOCX" w:semiHidden="0" w:uiPriority="33" w:unhideWhenUsed="0" w:qFormat="1"/>
    <w:lsdException w:name="Bibliography PHPDOCX" w:uiPriority="37"/>
    <w:lsdException w:name="TOC Heading PHPDOCX" w:uiPriority="39" w:qFormat="1"/>
  </w:latentStyles>
  <w:style w:type="paragraph" w:default="1" w:styleId="Normal">
    <w:name w:val="Normal"/>
    <w:qFormat/>
    <w:rsid w:val="000F6147"/>
  </w:style>
  <w:style w:type="paragraph" w:styleId="Heading1PHPDOCX">
    <w:name w:val="Heading 1 PHPDOCX"/>
    <w:basedOn w:val="Normal"/>
    <w:next w:val="Normal"/>
    <w:link w:val="Heading1CarPHPDOCX"/>
    <w:uiPriority w:val="9"/>
    <w:qFormat/>
    <w:rsid w:val="00DF064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PHPDOCX">
    <w:name w:val="Heading 2 PHPDOCX"/>
    <w:basedOn w:val="Normal"/>
    <w:next w:val="Normal"/>
    <w:link w:val="Heading2CarPHPDOCX"/>
    <w:uiPriority w:val="9"/>
    <w:unhideWhenUsed/>
    <w:qFormat/>
    <w:rsid w:val="00DF064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PHPDOCX">
    <w:name w:val="Heading 3 PHPDOCX"/>
    <w:basedOn w:val="Normal"/>
    <w:next w:val="Normal"/>
    <w:link w:val="Heading3CarPHPDOCX"/>
    <w:uiPriority w:val="9"/>
    <w:unhideWhenUsed/>
    <w:qFormat/>
    <w:rsid w:val="00DF064E"/>
    <w:pPr>
      <w:keepNext/>
      <w:keepLines/>
      <w:spacing w:before="200" w:after="0"/>
      <w:outlineLvl w:val="2"/>
    </w:pPr>
    <w:rPr>
      <w:rFonts w:asciiTheme="majorHAnsi" w:eastAsiaTheme="majorEastAsia" w:hAnsiTheme="majorHAnsi" w:cstheme="majorBidi"/>
      <w:b/>
      <w:bCs/>
      <w:color w:val="4F81BD" w:themeColor="accent1"/>
    </w:rPr>
  </w:style>
  <w:style w:type="paragraph" w:styleId="Heading4PHPDOCX">
    <w:name w:val="Heading 4 PHPDOCX"/>
    <w:basedOn w:val="Normal"/>
    <w:next w:val="Normal"/>
    <w:link w:val="Heading4CarPHPDOCX"/>
    <w:uiPriority w:val="9"/>
    <w:unhideWhenUsed/>
    <w:qFormat/>
    <w:rsid w:val="00DF064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PHPDOCX">
    <w:name w:val="Heading 5 PHPDOCX"/>
    <w:basedOn w:val="Normal"/>
    <w:next w:val="Normal"/>
    <w:link w:val="Heading5CarPHPDOCX"/>
    <w:uiPriority w:val="9"/>
    <w:unhideWhenUsed/>
    <w:qFormat/>
    <w:rsid w:val="00DF064E"/>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PHPDOCX">
    <w:name w:val="Heading 6 PHPDOCX"/>
    <w:basedOn w:val="Normal"/>
    <w:next w:val="Normal"/>
    <w:link w:val="Heading6CarPHPDOCX"/>
    <w:uiPriority w:val="9"/>
    <w:unhideWhenUsed/>
    <w:qFormat/>
    <w:rsid w:val="00DF064E"/>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PHPDOCX">
    <w:name w:val="Heading 7 PHPDOCX"/>
    <w:basedOn w:val="Normal"/>
    <w:next w:val="Normal"/>
    <w:link w:val="Heading7CarPHPDOCX"/>
    <w:uiPriority w:val="9"/>
    <w:unhideWhenUsed/>
    <w:qFormat/>
    <w:rsid w:val="00DF064E"/>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PHPDOCX">
    <w:name w:val="Heading 8 PHPDOCX"/>
    <w:basedOn w:val="Normal"/>
    <w:next w:val="Normal"/>
    <w:link w:val="Heading8CarPHPDOCX"/>
    <w:uiPriority w:val="9"/>
    <w:semiHidden/>
    <w:unhideWhenUsed/>
    <w:qFormat/>
    <w:rsid w:val="00DF064E"/>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PHPDOCX">
    <w:name w:val="Heading 9 PHPDOCX"/>
    <w:basedOn w:val="Normal"/>
    <w:next w:val="Normal"/>
    <w:link w:val="Heading9CarPHPDOCX"/>
    <w:uiPriority w:val="9"/>
    <w:semiHidden/>
    <w:unhideWhenUsed/>
    <w:qFormat/>
    <w:rsid w:val="00DF064E"/>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 w:type="character" w:default="1" w:styleId="DefaultParagraphFontPHPDOCX">
    <w:name w:val="Default Paragraph Font PHPDOCX"/>
    <w:uiPriority w:val="1"/>
    <w:semiHidden/>
    <w:unhideWhenUsed/>
  </w:style>
  <w:style w:type="numbering" w:default="1" w:styleId="NoListPHPDOCX">
    <w:name w:val="No List PHPDOCX"/>
    <w:uiPriority w:val="99"/>
    <w:semiHidden/>
    <w:unhideWhenUsed/>
  </w:style>
  <w:style w:type="character" w:customStyle="1" w:styleId="Heading1CarPHPDOCX">
    <w:name w:val="Heading 1 Car PHPDOCX"/>
    <w:basedOn w:val="DefaultParagraphFontPHPDOCX"/>
    <w:link w:val="Heading1PHPDOCX"/>
    <w:uiPriority w:val="9"/>
    <w:rsid w:val="00DF064E"/>
    <w:rPr>
      <w:rFonts w:asciiTheme="majorHAnsi" w:eastAsiaTheme="majorEastAsia" w:hAnsiTheme="majorHAnsi" w:cstheme="majorBidi"/>
      <w:b/>
      <w:bCs/>
      <w:color w:val="365F91" w:themeColor="accent1" w:themeShade="BF"/>
      <w:sz w:val="28"/>
      <w:szCs w:val="28"/>
    </w:rPr>
  </w:style>
  <w:style w:type="character" w:customStyle="1" w:styleId="Heading2CarPHPDOCX">
    <w:name w:val="Heading 2 Car PHPDOCX"/>
    <w:basedOn w:val="DefaultParagraphFontPHPDOCX"/>
    <w:link w:val="Heading2PHPDOCX"/>
    <w:uiPriority w:val="9"/>
    <w:rsid w:val="00DF064E"/>
    <w:rPr>
      <w:rFonts w:asciiTheme="majorHAnsi" w:eastAsiaTheme="majorEastAsia" w:hAnsiTheme="majorHAnsi" w:cstheme="majorBidi"/>
      <w:b/>
      <w:bCs/>
      <w:color w:val="4F81BD" w:themeColor="accent1"/>
      <w:sz w:val="26"/>
      <w:szCs w:val="26"/>
    </w:rPr>
  </w:style>
  <w:style w:type="character" w:customStyle="1" w:styleId="Heading3CarPHPDOCX">
    <w:name w:val="Heading 3 Car PHPDOCX"/>
    <w:basedOn w:val="DefaultParagraphFontPHPDOCX"/>
    <w:link w:val="Heading3PHPDOCX"/>
    <w:uiPriority w:val="9"/>
    <w:rsid w:val="00DF064E"/>
    <w:rPr>
      <w:rFonts w:asciiTheme="majorHAnsi" w:eastAsiaTheme="majorEastAsia" w:hAnsiTheme="majorHAnsi" w:cstheme="majorBidi"/>
      <w:b/>
      <w:bCs/>
      <w:color w:val="4F81BD" w:themeColor="accent1"/>
    </w:rPr>
  </w:style>
  <w:style w:type="character" w:customStyle="1" w:styleId="Heading4CarPHPDOCX">
    <w:name w:val="Heading 4 Car PHPDOCX"/>
    <w:basedOn w:val="DefaultParagraphFontPHPDOCX"/>
    <w:link w:val="Heading4PHPDOCX"/>
    <w:uiPriority w:val="9"/>
    <w:rsid w:val="00DF064E"/>
    <w:rPr>
      <w:rFonts w:asciiTheme="majorHAnsi" w:eastAsiaTheme="majorEastAsia" w:hAnsiTheme="majorHAnsi" w:cstheme="majorBidi"/>
      <w:b/>
      <w:bCs/>
      <w:i/>
      <w:iCs/>
      <w:color w:val="4F81BD" w:themeColor="accent1"/>
    </w:rPr>
  </w:style>
  <w:style w:type="character" w:customStyle="1" w:styleId="Heading5CarPHPDOCX">
    <w:name w:val="Heading 5 Car PHPDOCX"/>
    <w:basedOn w:val="DefaultParagraphFontPHPDOCX"/>
    <w:link w:val="Heading5PHPDOCX"/>
    <w:uiPriority w:val="9"/>
    <w:rsid w:val="00DF064E"/>
    <w:rPr>
      <w:rFonts w:asciiTheme="majorHAnsi" w:eastAsiaTheme="majorEastAsia" w:hAnsiTheme="majorHAnsi" w:cstheme="majorBidi"/>
      <w:color w:val="243F60" w:themeColor="accent1" w:themeShade="7F"/>
    </w:rPr>
  </w:style>
  <w:style w:type="character" w:customStyle="1" w:styleId="Heading6CarPHPDOCX">
    <w:name w:val="Heading 6 Car PHPDOCX"/>
    <w:basedOn w:val="DefaultParagraphFontPHPDOCX"/>
    <w:link w:val="Heading6PHPDOCX"/>
    <w:uiPriority w:val="9"/>
    <w:rsid w:val="00DF064E"/>
    <w:rPr>
      <w:rFonts w:asciiTheme="majorHAnsi" w:eastAsiaTheme="majorEastAsia" w:hAnsiTheme="majorHAnsi" w:cstheme="majorBidi"/>
      <w:i/>
      <w:iCs/>
      <w:color w:val="243F60" w:themeColor="accent1" w:themeShade="7F"/>
    </w:rPr>
  </w:style>
  <w:style w:type="character" w:customStyle="1" w:styleId="Heading7CarPHPDOCX">
    <w:name w:val="Heading 7 Car PHPDOCX"/>
    <w:basedOn w:val="DefaultParagraphFontPHPDOCX"/>
    <w:link w:val="Heading7PHPDOCX"/>
    <w:uiPriority w:val="9"/>
    <w:rsid w:val="00DF064E"/>
    <w:rPr>
      <w:rFonts w:asciiTheme="majorHAnsi" w:eastAsiaTheme="majorEastAsia" w:hAnsiTheme="majorHAnsi" w:cstheme="majorBidi"/>
      <w:i/>
      <w:iCs/>
      <w:color w:val="404040" w:themeColor="text1" w:themeTint="BF"/>
    </w:r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character" w:styleId="SubtleEmphasisPHPDOCX">
    <w:name w:val="Subtle Emphasis PHPDOCX"/>
    <w:basedOn w:val="DefaultParagraphFontPHPDOCX"/>
    <w:uiPriority w:val="19"/>
    <w:qFormat/>
    <w:rsid w:val="00DF064E"/>
    <w:rPr>
      <w:i/>
      <w:iCs/>
      <w:color w:val="808080" w:themeColor="text1" w:themeTint="7F"/>
    </w:rPr>
  </w:style>
  <w:style w:type="character" w:styleId="EmphasisPHPDOCX">
    <w:name w:val="Emphasis PHPDOCX"/>
    <w:basedOn w:val="DefaultParagraphFontPHPDOCX"/>
    <w:uiPriority w:val="20"/>
    <w:qFormat/>
    <w:rsid w:val="00DF064E"/>
    <w:rPr>
      <w:i/>
      <w:iCs/>
    </w:rPr>
  </w:style>
  <w:style w:type="character" w:styleId="IntenseEmphasisPHPDOCX">
    <w:name w:val="Intense Emphasis PHPDOCX"/>
    <w:basedOn w:val="DefaultParagraphFontPHPDOCX"/>
    <w:uiPriority w:val="21"/>
    <w:qFormat/>
    <w:rsid w:val="00DF064E"/>
    <w:rPr>
      <w:b/>
      <w:bCs/>
      <w:i/>
      <w:iCs/>
      <w:color w:val="4F81BD" w:themeColor="accent1"/>
    </w:rPr>
  </w:style>
  <w:style w:type="character" w:styleId="Strong PHPDOCX">
    <w:name w:val="Strong PHPDOCX"/>
    <w:basedOn w:val="DefaultParagraphFontPHPDOCX"/>
    <w:uiPriority w:val="22"/>
    <w:qFormat/>
    <w:rsid w:val="00DF064E"/>
    <w:rPr>
      <w:b/>
      <w:bCs/>
    </w:rPr>
  </w:style>
  <w:style w:type="paragraph" w:styleId="QuotePHPDOCX">
    <w:name w:val="Quote PHPDOCX"/>
    <w:basedOn w:val="Normal"/>
    <w:next w:val="Normal"/>
    <w:link w:val="QuoteCarPHPDOCX"/>
    <w:uiPriority w:val="29"/>
    <w:qFormat/>
    <w:rsid w:val="00DF064E"/>
    <w:rPr>
      <w:i/>
      <w:iCs/>
      <w:color w:val="000000" w:themeColor="text1"/>
    </w:rPr>
  </w:style>
  <w:style w:type="character" w:customStyle="1" w:styleId="QuoteCarPHPDOCX">
    <w:name w:val="Quote Car PHPDOCX"/>
    <w:basedOn w:val="DefaultParagraphFontPHPDOCX"/>
    <w:link w:val="QuotePHPDOCX"/>
    <w:uiPriority w:val="29"/>
    <w:rsid w:val="00DF064E"/>
    <w:rPr>
      <w:i/>
      <w:iCs/>
      <w:color w:val="000000" w:themeColor="text1"/>
    </w:rPr>
  </w:style>
  <w:style w:type="paragraph" w:styleId="IntenseQuotePHPDOCX">
    <w:name w:val="Intense Quote PHPDOCX"/>
    <w:basedOn w:val="Normal"/>
    <w:next w:val="Normal"/>
    <w:link w:val="IntenseQuoteCarPHPDOCX"/>
    <w:uiPriority w:val="30"/>
    <w:qFormat/>
    <w:rsid w:val="00DF064E"/>
    <w:pPr>
      <w:pBdr>
        <w:bottom w:val="single" w:sz="4" w:space="4" w:color="4F81BD" w:themeColor="accent1"/>
      </w:pBdr>
      <w:spacing w:before="200" w:after="280"/>
      <w:ind w:left="936" w:right="936"/>
    </w:pPr>
    <w:rPr>
      <w:b/>
      <w:bCs/>
      <w:i/>
      <w:iCs/>
      <w:color w:val="4F81BD" w:themeColor="accent1"/>
    </w:rPr>
  </w:style>
  <w:style w:type="character" w:customStyle="1" w:styleId="IntenseQuoteCarPHPDOCX">
    <w:name w:val="Intense Quote Car PHPDOCX"/>
    <w:basedOn w:val="DefaultParagraphFontPHPDOCX"/>
    <w:link w:val="IntenseQuotePHPDOCX"/>
    <w:uiPriority w:val="30"/>
    <w:rsid w:val="00DF064E"/>
    <w:rPr>
      <w:b/>
      <w:bCs/>
      <w:i/>
      <w:iCs/>
      <w:color w:val="4F81BD" w:themeColor="accent1"/>
    </w:rPr>
  </w:style>
  <w:style w:type="character" w:styleId="SubtleReferencePHPDOCX">
    <w:name w:val="Subtle Reference PHPDOCX"/>
    <w:basedOn w:val="DefaultParagraphFontPHPDOCX"/>
    <w:uiPriority w:val="31"/>
    <w:qFormat/>
    <w:rsid w:val="00DF064E"/>
    <w:rPr>
      <w:smallCaps/>
      <w:color w:val="C0504D" w:themeColor="accent2"/>
      <w:u w:val="single"/>
    </w:rPr>
  </w:style>
  <w:style w:type="character" w:styleId="IntenseReferencePHPDOCX">
    <w:name w:val="Intense Reference PHPDOCX"/>
    <w:basedOn w:val="DefaultParagraphFontPHPDOCX"/>
    <w:uiPriority w:val="32"/>
    <w:qFormat/>
    <w:rsid w:val="00DF064E"/>
    <w:rPr>
      <w:b/>
      <w:bCs/>
      <w:smallCaps/>
      <w:color w:val="C0504D" w:themeColor="accent2"/>
      <w:spacing w:val="5"/>
      <w:u w:val="single"/>
    </w:rPr>
  </w:style>
  <w:style w:type="character" w:styleId="BookTitlePHPDOCX">
    <w:name w:val="Book Title PHPDOCX"/>
    <w:basedOn w:val="DefaultParagraphFontPHPDOCX"/>
    <w:uiPriority w:val="33"/>
    <w:qFormat/>
    <w:rsid w:val="00DF064E"/>
    <w:rPr>
      <w:b/>
      <w:bCs/>
      <w:smallCaps/>
      <w:spacing w:val="5"/>
    </w:rPr>
  </w:style>
  <w:style w:type="paragraph" w:styleId="ListParagraphPHPDOCX">
    <w:name w:val="List Paragraph PHPDOCX"/>
    <w:basedOn w:val="Normal"/>
    <w:uiPriority w:val="34"/>
    <w:qFormat/>
    <w:rsid w:val="00DF064E"/>
    <w:pPr>
      <w:ind w:left="720"/>
      <w:contextualSpacing/>
    </w:pPr>
  </w:style>
  <w:style w:type="paragraph" w:styleId="NoSpacingPHPDOCX">
    <w:name w:val="No Spacing PHPDOCX"/>
    <w:uiPriority w:val="1"/>
    <w:qFormat/>
    <w:rsid w:val="00DF064E"/>
    <w:pPr>
      <w:spacing w:after="0" w:line="240" w:lineRule="auto"/>
    </w:pPr>
  </w:style>
  <w:style w:type="character" w:customStyle="1" w:styleId="Heading8CarPHPDOCX">
    <w:name w:val="Heading 8 Car PHPDOCX"/>
    <w:basedOn w:val="DefaultParagraphFontPHPDOCX"/>
    <w:link w:val="Heading8PHPDOCX"/>
    <w:uiPriority w:val="9"/>
    <w:semiHidden/>
    <w:rsid w:val="00DF064E"/>
    <w:rPr>
      <w:rFonts w:asciiTheme="majorHAnsi" w:eastAsiaTheme="majorEastAsia" w:hAnsiTheme="majorHAnsi" w:cstheme="majorBidi"/>
      <w:color w:val="404040" w:themeColor="text1" w:themeTint="BF"/>
      <w:sz w:val="20"/>
      <w:szCs w:val="20"/>
    </w:rPr>
  </w:style>
  <w:style w:type="character" w:customStyle="1" w:styleId="Heading9CarPHPDOCX">
    <w:name w:val="Heading 9 Car PHPDOCX"/>
    <w:basedOn w:val="DefaultParagraphFontPHPDOCX"/>
    <w:link w:val="Heading9PHPDOCX"/>
    <w:uiPriority w:val="9"/>
    <w:semiHidden/>
    <w:rsid w:val="00DF064E"/>
    <w:rPr>
      <w:rFonts w:asciiTheme="majorHAnsi" w:eastAsiaTheme="majorEastAsia" w:hAnsiTheme="majorHAnsi" w:cstheme="majorBidi"/>
      <w:i/>
      <w:iCs/>
      <w:color w:val="404040" w:themeColor="text1" w:themeTint="BF"/>
      <w:sz w:val="20"/>
      <w:szCs w:val="20"/>
    </w:rPr>
  </w:style>
  <w:style w:type="table" w:default="1" w:styleId="NormalTablePHPDOCX">
    <w:name w:val="Normal Table PHPDOCX"/>
    <w:uiPriority w:val="99"/>
    <w:semiHidden/>
    <w:unhideWhenUsed/>
    <w:qFormat/>
    <w:tblPr>
      <w:tblInd w:w="0" w:type="dxa"/>
      <w:tblCellMar>
        <w:top w:w="0" w:type="dxa"/>
        <w:left w:w="108" w:type="dxa"/>
        <w:bottom w:w="0" w:type="dxa"/>
        <w:right w:w="108" w:type="dxa"/>
      </w:tblCellMar>
    </w:tblPr>
  </w:style>
  <w:style w:type="table" w:styleId="PlainTablePHPDOCX">
    <w:name w:val="Plain Table PHPDOCX"/>
    <w:uiPriority w:val="58"/>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ShadingPHPDOCX">
    <w:name w:val="Light Shading PHPDOCX"/>
    <w:uiPriority w:val="60"/>
    <w:rsid w:val="00493A0C"/>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PHPDOCX">
    <w:name w:val="Light Shading Accent 1 PHPDOCX"/>
    <w:uiPriority w:val="60"/>
    <w:rsid w:val="00493A0C"/>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PHPDOCX">
    <w:name w:val="Light Shading Accent 2 PHPDOCX"/>
    <w:uiPriority w:val="60"/>
    <w:rsid w:val="00493A0C"/>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PHPDOCX">
    <w:name w:val="Light Shading Accent 3 PHPDOCX"/>
    <w:uiPriority w:val="60"/>
    <w:rsid w:val="00493A0C"/>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PHPDOCX">
    <w:name w:val="Light Shading Accent 4 PHPDOCX"/>
    <w:uiPriority w:val="60"/>
    <w:rsid w:val="00493A0C"/>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PHPDOCX">
    <w:name w:val="Light Shading Accent 5 PHPDOCX"/>
    <w:uiPriority w:val="60"/>
    <w:rsid w:val="00493A0C"/>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LightListPHPDOCX">
    <w:name w:val="Light List PHPDOCX"/>
    <w:uiPriority w:val="61"/>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Accent1PHPDOCX">
    <w:name w:val="Light List Accent 1 PHPDOCX"/>
    <w:uiPriority w:val="61"/>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PHPDOCX">
    <w:name w:val="Light List Accent 2 PHPDOCX"/>
    <w:uiPriority w:val="61"/>
    <w:rsid w:val="00493A0C"/>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PHPDOCX">
    <w:name w:val="Light List Accent 3 PHPDOCX"/>
    <w:uiPriority w:val="61"/>
    <w:rsid w:val="00493A0C"/>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PHPDOCX">
    <w:name w:val="Light List Accent 4 PHPDOCX"/>
    <w:uiPriority w:val="61"/>
    <w:rsid w:val="00493A0C"/>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PHPDOCX">
    <w:name w:val="Light List Accent 5 PHPDOCX"/>
    <w:uiPriority w:val="61"/>
    <w:rsid w:val="00493A0C"/>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PHPDOCX">
    <w:name w:val="Light List Accent 6 PHPDOCX"/>
    <w:uiPriority w:val="61"/>
    <w:rsid w:val="00493A0C"/>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PHPDOCX">
    <w:name w:val="Light Grid PHPDOCX"/>
    <w:uiPriority w:val="62"/>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1PHPDOCX">
    <w:name w:val="Light Grid 1 PHPDOCX"/>
    <w:uiPriority w:val="62"/>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2PHPDOCX">
    <w:name w:val="Light Grid 2 PHPDOCX"/>
    <w:uiPriority w:val="62"/>
    <w:rsid w:val="00112029"/>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3PHPDOCX">
    <w:name w:val="Light Grid 3 PHPDOCX"/>
    <w:uiPriority w:val="62"/>
    <w:rsid w:val="00112029"/>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4PHPDOCX">
    <w:name w:val="Light Grid 4 PHPDOCX"/>
    <w:uiPriority w:val="62"/>
    <w:rsid w:val="00112029"/>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5PHPDOCX">
    <w:name w:val="Light Grid 5 PHPDOCX"/>
    <w:uiPriority w:val="62"/>
    <w:rsid w:val="00112029"/>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6PHPDOCX">
    <w:name w:val="Light Grid 6 PHPDOCX"/>
    <w:uiPriority w:val="62"/>
    <w:rsid w:val="00112029"/>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PHPDOCX">
    <w:name w:val="Medium Shading 1 PHPDOCX"/>
    <w:uiPriority w:val="63"/>
    <w:rsid w:val="00535F5A"/>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PHPDOCX">
    <w:name w:val="Medium Shading 1 Accent 1 PHPDOCX"/>
    <w:uiPriority w:val="63"/>
    <w:rsid w:val="00535F5A"/>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PHPDOCX">
    <w:name w:val="Medium Shading 1 Accent 2 PHPDOCX"/>
    <w:uiPriority w:val="63"/>
    <w:rsid w:val="00535F5A"/>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PHPDOCX">
    <w:name w:val="Medium Shading 1 Accent 3 PHPDOCX"/>
    <w:uiPriority w:val="63"/>
    <w:rsid w:val="00535F5A"/>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PHPDOCX">
    <w:name w:val="Medium Shading 1 Accent 4 PHPDOCX"/>
    <w:uiPriority w:val="63"/>
    <w:rsid w:val="00535F5A"/>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PHPDOCX">
    <w:name w:val="Medium Shading 1 Accent 5 PHPDOCX"/>
    <w:uiPriority w:val="63"/>
    <w:rsid w:val="00535F5A"/>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PHPDOCX">
    <w:name w:val="Medium Shading 1 Accent 6 PHPDOCX"/>
    <w:uiPriority w:val="63"/>
    <w:rsid w:val="00535F5A"/>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PHPDOCX">
    <w:name w:val="Medium Shading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PHPDOCX">
    <w:name w:val="Medium Shading 2 Accent 1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PHPDOCX">
    <w:name w:val="Medium Shading 2 Accent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PHPDOCX">
    <w:name w:val="Medium Shading 2 Accent 3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PHPDOCX">
    <w:name w:val="Medium Shading 2 Accent 4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PHPDOCX">
    <w:name w:val="Medium Shading 2 Accent 5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PHPDOCX">
    <w:name w:val="Medium Shading 2 Accent 6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PHPDOCX">
    <w:name w:val="Medium List 1 PHPDOCX"/>
    <w:uiPriority w:val="65"/>
    <w:rsid w:val="00361FF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PHPDOCX">
    <w:name w:val="Medium List 1 Accent 1 PHPDOCX"/>
    <w:uiPriority w:val="65"/>
    <w:rsid w:val="00361FF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PHPDOCX">
    <w:name w:val="Medium List 1 Accent 2 PHPDOCX"/>
    <w:uiPriority w:val="65"/>
    <w:rsid w:val="00361FF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PHPDOCX">
    <w:name w:val="Medium List 1 Accent 3 PHPDOCX"/>
    <w:uiPriority w:val="65"/>
    <w:rsid w:val="00361FF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PHPDOCX">
    <w:name w:val="Medium List 1 Accent 4 PHPDOCX"/>
    <w:uiPriority w:val="65"/>
    <w:rsid w:val="00361FF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PHPDOCX">
    <w:name w:val="Medium List 1 Accent 5 PHPDOCX"/>
    <w:uiPriority w:val="65"/>
    <w:rsid w:val="00361FF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PHPDOCX">
    <w:name w:val="Medium List 1 Accent 6 PHPDOCX"/>
    <w:uiPriority w:val="65"/>
    <w:rsid w:val="00361FF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PHPDOCX">
    <w:name w:val="Medium List 2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PHPDOCX">
    <w:name w:val="Medium List 2 Accent 1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PHPDOCX">
    <w:name w:val="Medium List 2 Accent 2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PHPDOCX">
    <w:name w:val="Medium List 2 Accent 3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PHPDOCX">
    <w:name w:val="Medium List 2 Accent 4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PHPDOCX">
    <w:name w:val="Medium List 2 Accent 5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PHPDOCX">
    <w:name w:val="Medium List 2 Accent 6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PHPDOCX">
    <w:name w:val="Medium Grid 1 PHPDOCX"/>
    <w:uiPriority w:val="67"/>
    <w:rsid w:val="00361FF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PHPDOCX">
    <w:name w:val="Medium Grid 1 Accent 1 PHPDOCX"/>
    <w:uiPriority w:val="67"/>
    <w:rsid w:val="00361FF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PHPDOCX">
    <w:name w:val="Medium Grid 1 Accent 2 PHPDOCX"/>
    <w:uiPriority w:val="67"/>
    <w:rsid w:val="00361FF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PHPDOCX">
    <w:name w:val="Medium Grid 1 Accent 3 PHPDOCX"/>
    <w:uiPriority w:val="67"/>
    <w:rsid w:val="00361FF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PHPDOCX">
    <w:name w:val="Medium Grid 1 Accent 4 PHPDOCX"/>
    <w:uiPriority w:val="67"/>
    <w:rsid w:val="00361FF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PHPDOCX">
    <w:name w:val="Medium Grid 1 Accent 5 PHPDOCX"/>
    <w:uiPriority w:val="67"/>
    <w:rsid w:val="00361FF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PHPDOCX">
    <w:name w:val="Medium Grid 1 Accent 6 PHPDOCX"/>
    <w:uiPriority w:val="67"/>
    <w:rsid w:val="00361FF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PHPDOCX">
    <w:name w:val="Medium Grid 2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PHPDOCX">
    <w:name w:val="Medium Grid 2 Accent 1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PHPDOCX">
    <w:name w:val="Medium Grid 2 Accent 2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PHPDOCX">
    <w:name w:val="Medium Grid 2 Accent 3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PHPDOCX">
    <w:name w:val="Medium Grid 2 Accent 4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PHPDOCX">
    <w:name w:val="Medium Grid 2 Accent 5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PHPDOCX">
    <w:name w:val="Medium Grid 2 Accent 6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PHPDOCX">
    <w:name w:val="Medium Grid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PHPDOCX">
    <w:name w:val="Medium Grid 3 Accent 1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PHPDOCX">
    <w:name w:val="Medium Grid 3 Accent 2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PHPDOCX">
    <w:name w:val="Medium Grid 3 Accent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5PHPDOCX">
    <w:name w:val="Medium Grid 3 Accent 5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4PHPDOCX">
    <w:name w:val="Medium Grid 3 Accent 4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6PHPDOCX">
    <w:name w:val="Medium Grid 3 Accent 6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PHPDOCX">
    <w:name w:val="Dark List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PHPDOCX">
    <w:name w:val="Dark List Accent 1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PHPDOCX">
    <w:name w:val="Dark List Accent 2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PHPDOCX">
    <w:name w:val="Dark List Accent 3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PHPDOCX">
    <w:name w:val="Dark List Accent 4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PHPDOCX">
    <w:name w:val="Dark List Accent 5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PHPDOCX">
    <w:name w:val="Dark List Accent 6 PHPDOCX"/>
    <w:uiPriority w:val="70"/>
    <w:rsid w:val="00AC197E"/>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PHPDOCX">
    <w:name w:val="Colorful Shading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PHPDOCX">
    <w:name w:val="Colorful Shading Accent 1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PHPDOCX">
    <w:name w:val="Colorful Shading Accent 2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PHPDOCX">
    <w:name w:val="Colorful Shading Accent 3 PHPDOCX"/>
    <w:uiPriority w:val="71"/>
    <w:rsid w:val="00AC197E"/>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PHPDOCX">
    <w:name w:val="Colorful Shading Accent 4 PHPDOCX"/>
    <w:uiPriority w:val="71"/>
    <w:rsid w:val="00AC197E"/>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PHPDOCX">
    <w:name w:val="Colorful Shading Accent 5 PHPDOCX"/>
    <w:uiPriority w:val="71"/>
    <w:rsid w:val="00AC197E"/>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PHPDOCX">
    <w:name w:val="Colorful Shading Accent 6 PHPDOCX"/>
    <w:uiPriority w:val="71"/>
    <w:rsid w:val="00AC197E"/>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PHPDOCX">
    <w:name w:val="Colorful List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PHPDOCX">
    <w:name w:val="Colorful List Accent 1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PHPDOCX">
    <w:name w:val="Colorful List Accent 2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PHPDOCX">
    <w:name w:val="Colorful List Accent 3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PHPDOCX">
    <w:name w:val="Colorful List Accent 4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PHPDOCX">
    <w:name w:val="Colorful List Accent 5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PHPDOCX">
    <w:name w:val="Colorful List Accent 6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PHPDOCX">
    <w:name w:val="Colorful Grid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PHPDOCX">
    <w:name w:val="Colorful Grid Accent 1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PHPDOCX">
    <w:name w:val="Colorful Grid Accent 2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PHPDOCX">
    <w:name w:val="Colorful Grid Accent 3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PHPDOCX">
    <w:name w:val="Colorful Grid Accent 4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PHPDOCX">
    <w:name w:val="Colorful Grid Accent 5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PHPDOCX">
    <w:name w:val="Colorful Grid Accent 6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0" Type="http://schemas.openxmlformats.org/officeDocument/2006/relationships/comments" Target="comments.xml"/><Relationship Id="rId911468105" Type="http://schemas.microsoft.com/office/2011/relationships/commentsExtended" Target="commentsExtended.xml"/><Relationship Id="rId678390625" Type="http://schemas.microsoft.com/office/2011/relationships/people" Target="people.xml"/><Relationship Id="rId46906af0b15879fb2" Type="http://schemas.openxmlformats.org/officeDocument/2006/relationships/hyperlink" Target="https://gd.eppo.int/taxon/PSDMAK/" TargetMode="External"/><Relationship Id="rId98036af0b1587a005" Type="http://schemas.openxmlformats.org/officeDocument/2006/relationships/hyperlink" Target="https://gd.eppo.int/taxon/PSDMAK/categorization" TargetMode="External"/><Relationship Id="rId86996af0b1587aa04" Type="http://schemas.openxmlformats.org/officeDocument/2006/relationships/hyperlink" Target="https://gd.eppo.int/taxon/PSDMAK/photos" TargetMode="External"/><Relationship Id="rId98986af0b1587c629" Type="http://schemas.openxmlformats.org/officeDocument/2006/relationships/hyperlink" Target="https://doi.org/10.1111/aab.12001" TargetMode="External"/><Relationship Id="rId14946af0b1587c6f9" Type="http://schemas.openxmlformats.org/officeDocument/2006/relationships/hyperlink" Target="https://doi.org/0.1371/journal.pone.0057464" TargetMode="External"/><Relationship Id="rId80386af0b1587c759" Type="http://schemas.openxmlformats.org/officeDocument/2006/relationships/hyperlink" Target="https://doi.org/10.1094/PHYTO-03-12-0064-R" TargetMode="External"/><Relationship Id="rId41586af0b1587c7b9" Type="http://schemas.openxmlformats.org/officeDocument/2006/relationships/hyperlink" Target="https://doi.org/10.1111/1462-2920.13662" TargetMode="External"/><Relationship Id="rId44606af0b1587c84c" Type="http://schemas.openxmlformats.org/officeDocument/2006/relationships/hyperlink" Target="https://doi.org/10.1111/ppa.12297" TargetMode="External"/><Relationship Id="rId97766af0b1587c89d" Type="http://schemas.openxmlformats.org/officeDocument/2006/relationships/hyperlink" Target="https://doi.org/10.1111/aab.12476" TargetMode="External"/><Relationship Id="rId81466af0b1587c8eb" Type="http://schemas.openxmlformats.org/officeDocument/2006/relationships/hyperlink" Target="https://doi.org/10.3390/plants8080287" TargetMode="External"/><Relationship Id="rId43066af0b1587c94b" Type="http://schemas.openxmlformats.org/officeDocument/2006/relationships/hyperlink" Target="https://doi.org/10.1038/s41438-018-0058-6" TargetMode="External"/><Relationship Id="rId84876af0b1587c9ba" Type="http://schemas.openxmlformats.org/officeDocument/2006/relationships/hyperlink" Target="https://doi.org/10.1007/s00248-019-01459-8" TargetMode="External"/><Relationship Id="rId62026af0b1587c9f6" Type="http://schemas.openxmlformats.org/officeDocument/2006/relationships/hyperlink" Target="https://doi.org/10.2903/sp.efsa.2020.EN-1986" TargetMode="External"/><Relationship Id="rId61336af0b1587ca34" Type="http://schemas.openxmlformats.org/officeDocument/2006/relationships/hyperlink" Target="https://gd.eppo.int/taxon/PSDMAK/documents" TargetMode="External"/><Relationship Id="rId26926af0b1587ca97" Type="http://schemas.openxmlformats.org/officeDocument/2006/relationships/hyperlink" Target="https://eur-lex.europa.eu/eli/dec_impl/2017/198/oj" TargetMode="External"/><Relationship Id="rId90786af0b1587cad6" Type="http://schemas.openxmlformats.org/officeDocument/2006/relationships/hyperlink" Target="http://data.europa.eu/eli/reg_impl/2020/885/oj" TargetMode="External"/><Relationship Id="rId19906af0b1587cb33" Type="http://schemas.openxmlformats.org/officeDocument/2006/relationships/hyperlink" Target="https://doi.org/10.1007/s13314-011-0023-9" TargetMode="External"/><Relationship Id="rId14106af0b1587cd52" Type="http://schemas.openxmlformats.org/officeDocument/2006/relationships/hyperlink" Target="https://doi.org/10.1128/AEM.00062-14" TargetMode="External"/><Relationship Id="rId36036af0b1587ce55" Type="http://schemas.openxmlformats.org/officeDocument/2006/relationships/hyperlink" Target="https://doi.org/10.5423/PPJ.RW.01.2017.0021" TargetMode="External"/><Relationship Id="rId50306af0b1587cf29" Type="http://schemas.openxmlformats.org/officeDocument/2006/relationships/hyperlink" Target="https://doi.org/10.1093/gbe/evx055" TargetMode="External"/><Relationship Id="rId55856af0b1587d077" Type="http://schemas.openxmlformats.org/officeDocument/2006/relationships/hyperlink" Target="https://doi.org/10.1007/s13313-014-0328-1" TargetMode="External"/><Relationship Id="rId54926af0b1587d0fe" Type="http://schemas.openxmlformats.org/officeDocument/2006/relationships/hyperlink" Target="https://doi.org/10.3389/fpls.2020.01022" TargetMode="External"/><Relationship Id="rId87806af0b1587d1a3" Type="http://schemas.openxmlformats.org/officeDocument/2006/relationships/hyperlink" Target="https://doi.org/10.3389/fpls.2018.01563" TargetMode="External"/><Relationship Id="rId40566af0b1587d3fe" Type="http://schemas.openxmlformats.org/officeDocument/2006/relationships/hyperlink" Target="https://doi.org/10.1111/j.1364-3703.2012.00788.x" TargetMode="External"/><Relationship Id="rId45246af0b1587d631" Type="http://schemas.openxmlformats.org/officeDocument/2006/relationships/hyperlink" Target="https://doi.org/10.1038/s41438-019-0184-9" TargetMode="External"/><Relationship Id="rId30396af0b1587d74c" Type="http://schemas.openxmlformats.org/officeDocument/2006/relationships/hyperlink" Target="https://doi.org/10.1007/s11104-015-2624-0" TargetMode="External"/><Relationship Id="rId52136af0b1587d813" Type="http://schemas.openxmlformats.org/officeDocument/2006/relationships/hyperlink" Target="https://doi.org/10.1094/PDIS-06-13-0667-PDN" TargetMode="External"/><Relationship Id="rId11256af0b1587d92f" Type="http://schemas.openxmlformats.org/officeDocument/2006/relationships/hyperlink" Target="https://doi.org/10.1094/PDIS-03-11-0195" TargetMode="External"/><Relationship Id="rId94776af0b1587d9b0" Type="http://schemas.openxmlformats.org/officeDocument/2006/relationships/hyperlink" Target="https://doi.org/10.1038/nrmicro.2018.17" TargetMode="External"/><Relationship Id="rId22816af0b1587da12" Type="http://schemas.openxmlformats.org/officeDocument/2006/relationships/hyperlink" Target="https://gd.eppo.int" TargetMode="External"/><Relationship Id="rId74866af0b1587a888" Type="http://schemas.openxmlformats.org/officeDocument/2006/relationships/image" Target="media/imgrId74866af0b1587a888.jpg"/><Relationship Id="rId51026af0b1587b814" Type="http://schemas.openxmlformats.org/officeDocument/2006/relationships/image" Target="media/imgrId51026af0b1587b814.jpg"/><Relationship Id="rId41646af0b1587db30" Type="http://schemas.openxmlformats.org/officeDocument/2006/relationships/image" Target="media/imgrId41646af0b1587db30.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324958-CBFB-4DB0-B37D-BF649D31B7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12</Pages>
  <Words>307</Words>
  <Characters>1690</Characters>
  <Application>Microsoft Office Word</Application>
  <DocSecurity>0</DocSecurity>
  <Lines>14</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PHPDocX</dc:creator>
  <cp:keywords/>
  <dc:description/>
  <cp:lastModifiedBy>PHPDocX</cp:lastModifiedBy>
  <cp:revision>6</cp:revision>
  <dcterms:created xsi:type="dcterms:W3CDTF">2012-01-10T09:29:00Z</dcterms:created>
  <dcterms:modified xsi:type="dcterms:W3CDTF">2012-02-06T10:43:00Z</dcterms:modified>
</cp:coreProperties>
</file>