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Popillia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Popillia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Newman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Scarabaeidae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beetle</w:t>
            </w:r>
            <w:hyperlink r:id="rId4629662bc6271084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056662bc627108c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POPIJA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801908" name="name2595662bc62710c9d" descr="1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7.jpg"/>
                          <pic:cNvPicPr/>
                        </pic:nvPicPr>
                        <pic:blipFill>
                          <a:blip r:embed="rId6239662bc62710c9b" cstate="print"/>
                          <a:stretch>
                            <a:fillRect/>
                          </a:stretch>
                        </pic:blipFill>
                        <pic:spPr>
                          <a:xfrm>
                            <a:off x="0" y="0"/>
                            <a:ext cx="2160000" cy="1281600"/>
                          </a:xfrm>
                          <a:prstGeom prst="rect">
                            <a:avLst/>
                          </a:prstGeom>
                          <a:ln w="0">
                            <a:noFill/>
                          </a:ln>
                        </pic:spPr>
                      </pic:pic>
                    </a:graphicData>
                  </a:graphic>
                </wp:inline>
              </w:drawing>
            </w:r>
            <w:hyperlink r:id="rId5017662bc62710d8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is a member of the order </w:t>
      </w:r>
      <w:r>
        <w:rPr>
          <w:rFonts w:ascii="Calibri" w:hAnsi="Calibri" w:eastAsia="Calibri" w:cs="Calibri"/>
          <w:i/>
          <w:iCs/>
          <w:color w:val="000000"/>
          <w:sz w:val="22"/>
          <w:szCs w:val="22"/>
        </w:rPr>
        <w:t xml:space="preserve">Coleoptera</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Scarabaeidae</w:t>
      </w:r>
      <w:r>
        <w:rPr>
          <w:rFonts w:ascii="Calibri" w:hAnsi="Calibri" w:eastAsia="Calibri" w:cs="Calibri"/>
          <w:color w:val="000000"/>
          <w:sz w:val="22"/>
          <w:szCs w:val="22"/>
        </w:rPr>
        <w:t xml:space="preserve">, subfamily </w:t>
      </w:r>
      <w:r>
        <w:rPr>
          <w:rFonts w:ascii="Calibri" w:hAnsi="Calibri" w:eastAsia="Calibri" w:cs="Calibri"/>
          <w:i/>
          <w:iCs/>
          <w:color w:val="000000"/>
          <w:sz w:val="22"/>
          <w:szCs w:val="22"/>
        </w:rPr>
        <w:t xml:space="preserve">Rutelinae</w:t>
      </w:r>
      <w:r>
        <w:rPr>
          <w:rFonts w:ascii="Calibri" w:hAnsi="Calibri" w:eastAsia="Calibri" w:cs="Calibri"/>
          <w:color w:val="000000"/>
          <w:sz w:val="22"/>
          <w:szCs w:val="22"/>
        </w:rPr>
        <w:t xml:space="preserve"> and tribe </w:t>
      </w:r>
      <w:r>
        <w:rPr>
          <w:rFonts w:ascii="Calibri" w:hAnsi="Calibri" w:eastAsia="Calibri" w:cs="Calibri"/>
          <w:i/>
          <w:iCs/>
          <w:color w:val="000000"/>
          <w:sz w:val="22"/>
          <w:szCs w:val="22"/>
        </w:rPr>
        <w:t xml:space="preserve">Anomlini.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is a highly polyphagous species and the adults can be found feeding on a wide range of trees, shrubs, wild plants and crops (EPPO, 2016). The odour and the location in direct sun play a pivotal role in the selection of host plants by the beetle. The host range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includes more than 300 different ornamental and agricultural plant hosts. Adults have been recorded feeding on the foliage, flowers, and fruits, larvae on grass roots (USDA, 2020). In its native area (Japan), the host range appears to be smaller than in North America.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feed on vines, fruit trees, forest plants, crops, vegetables, ornamental plants and wild species. In 2006, EPPO stated that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are the main hosts of concern in Europe (EFSA, 2019). In Italy, adults were recently found ready to emerge from the soil of rice paddies, but no damage has been recorded.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Berchemia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Clethra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Filipendula kamtschatica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Kerria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pissardii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Pteridium aquilinum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Reynoutria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china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miqueliana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ficifolia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originates from North-Eastern Asia where it is native to Japan and the far east of Russia (Fleming, 1972).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not known to occur in continental Russia but only on the Russian island of Kunashir which is found less than 30 km to the east of Hokkaido (Northern Japan)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beginning of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introduced into North America. It was first reported in New Jersey in 1916, but larvae may have arrived a few years earlier in soil associated with iris plants for planting (Dickerson &amp; Weiss, 1918) or other nursery stock from Japan (Metcalf &amp; Metcalf, 1993; CABI, 2019). </w:t>
      </w:r>
      <w:r>
        <w:rPr>
          <w:rFonts w:ascii="Calibri" w:hAnsi="Calibri" w:eastAsia="Calibri" w:cs="Calibri"/>
          <w:i/>
          <w:iCs/>
          <w:color w:val="000000"/>
          <w:sz w:val="22"/>
          <w:szCs w:val="22"/>
        </w:rPr>
        <w:t xml:space="preserve">P. japonica </w:t>
      </w:r>
      <w:r>
        <w:rPr>
          <w:rFonts w:ascii="Calibri" w:hAnsi="Calibri" w:eastAsia="Calibri" w:cs="Calibri"/>
          <w:color w:val="000000"/>
          <w:sz w:val="22"/>
          <w:szCs w:val="22"/>
        </w:rPr>
        <w:t xml:space="preserve">has become a more serious pest in the USA than in its area of origin (EPPO, 2006). However, in California, Nevada and Oregon, it has been possible to eradicate outbreaks (Porter &amp; Held,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accidentally introduced into the Azores (Terceira Island, Portugal) in the early 1970s (Martins &amp; Simoes, 1988; Jackson, 1992) via a US military airbase (Porter &amp; Held, 2002). Subsequently, it was reported from islands of Faial, Flores, Pico, Sao Jorge, Corvo and Sao Miguel (EPPO, 2016); in 2019,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reported in the mainland (Graciosa Island; EPPO RS,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In July 2014,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found in Italy (EPPO RS, 2014; Pavesi, 2014); this is the first time that this pest is recorded on the European mainland. The outbreak area was located in the Ticino Valley Natural Park, along the Ticino river, in the two contiguous Italian regions of Lombardy and Piedmont. How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arrived is unknown, but two airports are close to the site where adults were initially detected (EPPO, 2016). Although control measures were taken immediately, the European Commission considered eradication not to be feasible given the extent of the infestation and the well-established population.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remains under official control in Italy and measures seek to contain the pest and prevent spread (European Commission, 2016). In 2020 two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have been found in Parma province (Emilia-Romagna Region). These findings were considered an incursion without establishment (EPPO RS,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Switzerland,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first reported in Ticino in June 2017 (EPPO RS, 2017) and adults have been regularly trapped since then (EPPO RS, 2019b). In July 2020,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were found in two different vineyards on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plants, and also in traps, in the municipality of Genestrerio-Mendrisio (Canton of Ticino).</w:t>
      </w:r>
    </w:p>
    <w:p>
      <w:r>
        <w:drawing>
          <wp:inline distT="0" distB="0" distL="0" distR="0">
            <wp:extent cx="6120000" cy="3067200"/>
            <wp:docPr id="13719336" name="name7025662bc627128b9" descr="POPI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JA_distribution_map.jpg"/>
                    <pic:cNvPicPr/>
                  </pic:nvPicPr>
                  <pic:blipFill>
                    <a:blip r:embed="rId5792662bc627128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Portugal (Azores), Russia (Far East),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(Kerala), Japan (Hokkaido, Honshu, Kyushu,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 Brunswick, Nova Scotia, Ontario, Prince Edward Island, Québec), United States of America (Alabama, Arkansas, Colorado, Connecticut, Delaware, District of Columbia, Georgia, Illinois, Indiana, Iowa, Kansas, Kentucky, Maine, Maryland, Massachusetts, Michigan, Minnesota, Mississippi, Missouri, Nebraska, New Hampshire, New Jersey, New York, North Carolina, Ohio, Oklahoma, Pennsylvania, Rhode Island, South Carolina, South Dakota, Tennessee, Texas,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generally an univoltine species (for instance in Japan or Italy), but in cooler areas most individuals have a 2-year life cycle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1927; King, 1931; Fleming, 1972). Similar behaviour is reported both in the USA (e.g., Massachusetts, New England) and Canada, where in cooler years the life cycle can take 1 or 2 years (Vittum, 1986;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Potter &amp; Held, 2002).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emergence as well as mating, oviposition and larval development times vary with latitude and from year to year according to temperature (Fleming, 1972). In general, adults emerge in the summer (June-July) and fly or climb to feed on foliage at the top of low growing hosts before later moving to feed on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adults are active between June and September with an activity peak in mid-July (EPPO, 2016; Regione Lombardia, 2020a). In the Azores, the flight period of adult beetles can extend from late May through to early November – the peak number of adults caught in traps was in the second half of July and the first half of August (Martins &amp; Simoes, 1988; Vieira, 2008). Adults live for 30-45 days and can mate more than once (Potter &amp; Held, 2002; EFSA, 2019). Adults tend to aggregate to feed and mate on individual host plants such that some will be heavily infested whilst the nearby hosts of the same species are not attacked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feeds less on cloudy and windy days and does not feed on rainy days. When the temperature is between 21°C and 35°C, and the relative humidity is above 60% on clear summer days, beetles feed actively (CFIA, 2017).</w:t>
      </w:r>
    </w:p>
    <w:p>
      <w:pPr>
        <w:widowControl w:val="on"/>
        <w:pBdr/>
        <w:spacing w:before="220" w:after="220" w:line="240" w:lineRule="auto"/>
        <w:ind w:left="0" w:right="0"/>
        <w:jc w:val="both"/>
      </w:pPr>
      <w:r>
        <w:rPr>
          <w:rFonts w:ascii="Calibri" w:hAnsi="Calibri" w:eastAsia="Calibri" w:cs="Calibri"/>
          <w:color w:val="000000"/>
          <w:sz w:val="22"/>
          <w:szCs w:val="22"/>
        </w:rPr>
        <w:t xml:space="preserve">40-60 eggs per female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are usually laid in moist grassland in the summer singly or in small clusters. Sometimes, females form a burrow in the upper 10 cm of soil to deposit the eggs (Metcalf &amp; Metcalf, 1993). The eggs viability decreases with temperatures below 10°C; seven days at 0°C led to 100% egg mortality (Fleming, 1972). Depending on the temperature, eggs usually hatch after about 10-14 days.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overwinters as a larva. There are three larval instars; the first instar develops in 2-3 weeks; the second in 3-4 weeks (Potter &amp; Held, 2002). The third larval instar burrows deeper and overwinters at depths of 10-20 cm to avoid cooler temperatures (Regione Lombardia, 2020a). In the spring, as the soil warms, larvae rise to shallower depths in the soil where they form a chamber in which they pupate. In cases where development takes 2 years, second and third instars overwinter during the first and second winters, respectively (Vittum, 1986).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are associated with the activities of its different life stages. In particular, feeding holes in host leaves represent the clearest symptom of adult presence. Adults feed gregariously, usually beginning to feed at the top of a host and working downwards (Fleming, 1972). When the population density is high, leaves can be skeletonized (EPPO, 2016, EFSA, 2019) and only the mid-vein is left intact. Severely damaged leaves soon turn brown and fall or remain attached (EPPO, 2016). On flower petals, the beetles consume large, irregularly shaped parts.</w:t>
      </w:r>
    </w:p>
    <w:p>
      <w:pPr>
        <w:widowControl w:val="on"/>
        <w:pBdr/>
        <w:spacing w:before="220" w:after="220" w:line="240" w:lineRule="auto"/>
        <w:ind w:left="0" w:right="0"/>
        <w:jc w:val="both"/>
      </w:pPr>
      <w:r>
        <w:rPr>
          <w:rFonts w:ascii="Calibri" w:hAnsi="Calibri" w:eastAsia="Calibri" w:cs="Calibri"/>
          <w:color w:val="000000"/>
          <w:sz w:val="22"/>
          <w:szCs w:val="22"/>
        </w:rPr>
        <w:t xml:space="preserve">On maize, the adults feed on the maturing silk, preventing pollination, and therefore resulting in kernel malformation and yield reduction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CABI, 2019). Adults feed between leaf veins of soybean leaves. Heavy infestations can cause significant levels of defoliation, which can lead to reduced soybean yield. Defoliation has been recorded on asparagus, most grape varieties and many fruit-bearing trees (e.g., apple, cherry, plum, peach). In addition, adults can aggregate and feed in large numbers on the fruit of early-ripening varieties of apple, peach, nectarine, plum, raspberries, and quince. This feeding renders fruit unmarketable.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just below the soil surface causing root damage of host plants. The larval food source is mostly determined by which plants are growing in the area where the female beetle oviposits (Fleming, 1972). Symptoms are not at all specific (Fleming, 1972). In infested turf symptoms include thinning, yellowing, and wilting, culminating in large patches of dead, brown grass that appears in late summer or early autumn because of water stress, and less often in the following spring when more moisture is normally available (CABI, 2019). Severe infestations can result in the death of the turf (Vail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variable in size and shape: spheroids with a diameter of 1.5 mm, ellipsoids 1.5 mm long by 1.0 mm wide, or nearly cylindrical. Colour ranges from translucent to creamy white and the external surface is marked with hexagonal areas. The eggs enlarge to nearly double their initial size and become more spherical as the embryo develops within the chorion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has three larval instars. The first larval instar is completely white, 1.5 mm in length with biting mouthparts, three pairs of thoracic legs and 10 abdominal segments. The larval body shows the typical scarabaeiform C-shape. The body is covered with a scattering of long brown hairs and interspersed short blunt spines. The ventral side of the tenth abdominal segment bears two medial rows usually of 6-7 spines (4-9 may be possible) in a characteristic V-shape, one of the most important morphological characters used to distinguish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from other species of scarab larvae (Sim, 1934; Klausnitzer, 1978). The first larval instar is distinguishable from the subsequent instars by the presence of a rigidly pointed process on each side of the metathoracic scutellum and lack of a concave respiratory plate surrounding a bulla with a curved spiracle slit.</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 and third instar larvae can be separated by head capsule size: in the former it is 1.9 mm wide and 1.2 mm long, in the latter 3.1 mm wide and 2.1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Prepupa</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prepupa instar, the mature larva stops eating. Excrements are evacuated and activity is reduced as internal changes occur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very similar to adults, but wings, legs and antennae are held close to the body and functionless. The colour changes from white cream to tan; sometimes they are metallic green as observed in the adults. Pupae are 14 mm in length and 7 mm in width on average and exarate in form. Males have a three-lobed eruption covering the developing genitalia on the posterior ventral abdominal segments so can be distinguished from females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beetle is brightly coloured metallic green and coppery bronze, oval in shape, and varies in size from 8 to 11 mm in length and 5 to 7 mm in width. The female is typically larger than the male. Along each lateral side of the elytra, there are five tufts of white hair present and two dorsal spots of white hair on the last abdominal segment. Male and female beetles can be differentiated from each other by the shape of the tibia and tarsus on the foreleg. The male tibial spur is more sharply pointed, and the tarsi are shorter and stouter than those of the female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similar to </w:t>
      </w:r>
      <w:r>
        <w:rPr>
          <w:rFonts w:ascii="Calibri" w:hAnsi="Calibri" w:eastAsia="Calibri" w:cs="Calibri"/>
          <w:i/>
          <w:iCs/>
          <w:color w:val="000000"/>
          <w:sz w:val="22"/>
          <w:szCs w:val="22"/>
        </w:rPr>
        <w:t xml:space="preserve">Phyllopertha horticola</w:t>
      </w:r>
      <w:r>
        <w:rPr>
          <w:rFonts w:ascii="Calibri" w:hAnsi="Calibri" w:eastAsia="Calibri" w:cs="Calibri"/>
          <w:color w:val="000000"/>
          <w:sz w:val="22"/>
          <w:szCs w:val="22"/>
        </w:rPr>
        <w:t xml:space="preserve"> though it can be distinguished from the latter by its shiny golden green thorax, lateral tufts of white hair on the abdomen, and two patches of white hair on pygidium.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inspections and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of the most attractive plants (e.g., vines, roses, </w:t>
      </w:r>
      <w:r>
        <w:rPr>
          <w:rFonts w:ascii="Calibri" w:hAnsi="Calibri" w:eastAsia="Calibri" w:cs="Calibri"/>
          <w:i/>
          <w:iCs/>
          <w:color w:val="000000"/>
          <w:sz w:val="22"/>
          <w:szCs w:val="22"/>
        </w:rPr>
        <w:t xml:space="preserve">Parthenocissus </w:t>
      </w:r>
      <w:r>
        <w:rPr>
          <w:rFonts w:ascii="Calibri" w:hAnsi="Calibri" w:eastAsia="Calibri" w:cs="Calibri"/>
          <w:color w:val="000000"/>
          <w:sz w:val="22"/>
          <w:szCs w:val="22"/>
        </w:rPr>
        <w:t xml:space="preserve">spp.) are pivotal for delimiting surveys in areas of outbreaks. In the absence of adults, the signs on leaves and flowers can be confused with those caused by other organisms, in particular insects and gastropods.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a sex pheromone and a floral lure are very useful in attracting adult beetles for detection survey (early detection) (Porter &amp; Held, 2002; EFSA, 2019). However, traps are not recommended for delimiting survey in buffer areas of outbreaks to avoid extending the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sampling is necessary to collect larvae and useful to estimate the consistency of population in the infested areas, but is not recommended for the detection survey. Larval populations are aggregated and often occur in the vicinity of plants that had adults aggregating on them to feed and mate during the summer; well drained moderately textured soils in sunlight also favour higher densities of larvae. Soil with high levels of organic matter tends to have lower larval densities (Dalthorp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Porter &amp; Held, 2002).</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activities to raise professional and public awareness concerning the threat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and the measures adopted to prevent its introduction and spread in the EPPO region are recommended. For instance, in the Lombardy Region (Italy), citizens support the surveillance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through the citizen science app FitoDetective (Regione Lombardia, 2020b).</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Identification of </w:t>
      </w:r>
      <w:r>
        <w:rPr>
          <w:rFonts w:ascii="Calibri" w:hAnsi="Calibri" w:eastAsia="Calibri" w:cs="Calibri"/>
          <w:b/>
          <w:bCs/>
          <w:i/>
          <w:iCs/>
          <w:color w:val="000000"/>
          <w:sz w:val="22"/>
          <w:szCs w:val="22"/>
        </w:rPr>
        <w:t xml:space="preserve">Popillia japonica</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possible on larvae and adults. For this purpose, a number of useful taxonomical keys and guides are available in the literature. The EPPO diagnostic Standard PM 7/74 (1) provides a key to the European families within the superfamily </w:t>
      </w:r>
      <w:r>
        <w:rPr>
          <w:rFonts w:ascii="Calibri" w:hAnsi="Calibri" w:eastAsia="Calibri" w:cs="Calibri"/>
          <w:i/>
          <w:iCs/>
          <w:color w:val="000000"/>
          <w:sz w:val="22"/>
          <w:szCs w:val="22"/>
        </w:rPr>
        <w:t xml:space="preserve">Scarabaeoidea</w:t>
      </w:r>
      <w:r>
        <w:rPr>
          <w:rFonts w:ascii="Calibri" w:hAnsi="Calibri" w:eastAsia="Calibri" w:cs="Calibri"/>
          <w:color w:val="000000"/>
          <w:sz w:val="22"/>
          <w:szCs w:val="22"/>
        </w:rPr>
        <w:t xml:space="preserve"> and a detailed morphological description of each life stage of </w:t>
      </w:r>
      <w:r>
        <w:rPr>
          <w:rFonts w:ascii="Calibri" w:hAnsi="Calibri" w:eastAsia="Calibri" w:cs="Calibri"/>
          <w:i/>
          <w:iCs/>
          <w:color w:val="000000"/>
          <w:sz w:val="22"/>
          <w:szCs w:val="22"/>
        </w:rPr>
        <w:t xml:space="preserve">P. japonica </w:t>
      </w:r>
      <w:r>
        <w:rPr>
          <w:rFonts w:ascii="Calibri" w:hAnsi="Calibri" w:eastAsia="Calibri" w:cs="Calibri"/>
          <w:color w:val="000000"/>
          <w:sz w:val="22"/>
          <w:szCs w:val="22"/>
        </w:rPr>
        <w:t xml:space="preserve">and very useful illustrations (EPPO, 2006). Fleming (1972) provides descriptions for each life stage. A complete description of all developmental stages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(including egg and pupa) is available in the EPPO national regulatory control systems Standard PM 9/21(1) (EPPO, 2016); very useful illustrations are available in the EPPO diagnostic standard PM 7/74 (1). However, no key to species is available and because the genus consists of more than 300 species, many from Africa and Asia, there is a chance of misidentifying some specimens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of specimens can be performed using DNA barcoding (EFSA, 2019). Folmer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published a diagnostic protocol for conventional PCR (LCO1490/HCO2198). In the Barcode of Life Data System (</w:t>
      </w:r>
      <w:hyperlink r:id="rId9349662bc6271343c" w:history="1">
        <w:r>
          <w:rPr>
            <w:rFonts w:ascii="Calibri" w:hAnsi="Calibri" w:eastAsia="Calibri" w:cs="Calibri"/>
            <w:color w:val="0000CC"/>
            <w:sz w:val="22"/>
            <w:szCs w:val="22"/>
            <w:u w:val="single"/>
          </w:rPr>
          <w:t xml:space="preserve">BOLDSYSTEMS</w:t>
        </w:r>
      </w:hyperlink>
      <w:r>
        <w:rPr>
          <w:rFonts w:ascii="Calibri" w:hAnsi="Calibri" w:eastAsia="Calibri" w:cs="Calibri"/>
          <w:color w:val="000000"/>
          <w:sz w:val="22"/>
          <w:szCs w:val="22"/>
        </w:rPr>
        <w:t xml:space="preserve">), sequences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haplotypes are available. In EPPO-Q-bank, sequences from 10 curated specimens are available (</w:t>
      </w:r>
      <w:hyperlink r:id="rId2534662bc62713493" w:history="1">
        <w:r>
          <w:rPr>
            <w:rFonts w:ascii="Calibri" w:hAnsi="Calibri" w:eastAsia="Calibri" w:cs="Calibri"/>
            <w:color w:val="0000CC"/>
            <w:sz w:val="22"/>
            <w:szCs w:val="22"/>
            <w:u w:val="single"/>
          </w:rPr>
          <w:t xml:space="preserve">EPPO-Q-bank</w:t>
        </w:r>
      </w:hyperlink>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disperse locally by flight. Although beetles can fly up to 8 km, most adult flights cover short distances (Fleming, 1972). In the Azores, Lacey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1995) recaptured 70% of beetles within 50 m of the release point in a mark-release-recapture study; less than 1% were recaptured at 1 km. Sara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adult density decreased significantly with increasing distance from a field edge. A high spread rate (16-24 km per year) was detected in the decade after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’s establishment in the USA (EPPO, 2006). The infested area in Italy increases by about 10 km every year (Regione Lombardia, 2020a). Temperature and in particular soil moisture are the main factors that may limit the potential spread of the beetle into new areas.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adapted to regions where the mean soil temperature is between 17.5°C and 27.5°C during the summer, and above -9.4°C in the winter (CABI,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flight activity is reported to be on clear days and when the temperature is between 29°C and 35°C (Kreuger &amp; Potter, 2002), relative humidity &gt;60% and wind is &lt;20 km h</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(CABI, 2019). However, if disturbed adults will fly at 21°C (Fleming, 1972).</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adults have been intercepted on agricultural produce, on packaging and on ships and aircraft (EPPO, 2016). Larvae may be transported in soil around the roots of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a serious pest in North America with millions of US dollars being spent in limiting its spread. It is less of a pest in Japan, its native area. Costs due to larvae were estimated to be 234 million USD per year (USDA/APHIS, 2015) consisting of 78 million USD for control costs and 156 million USD for the replacement of damaged turf and ornamental plants. Substantial insecticide usage, especially on home lawns, golf courses, and in urban landscapes, was observed to control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(Potter &amp; Held, 2002). In the case of maize, the field crop most seriously damaged in North America, USDA/APHIS (2015) estimated adult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causes losses of 226 million USD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In Lombardy Region (Italy), there have been attacks on irrigated meadows and on maize and soya crops, although damage has generally not exceeded the economic damage threshold. Strong defoliation was recorded on fruit trees, in particular cherry trees, and vines in family gardens of houses near the meadow area, as well as on ornamental trees and shrubs (linden, birch, wisteria, roses) in the same areas. Some cultivations of small fruits, bordering lawns, have recorded damage on leaves, flowers and fruits (raspberry, blackberry, cranberry). The presence of pest also affected a viticultural area, with a strong presence of adults on the vines in June and July causing leaf erosion (EUROPHYT Outbreaks,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has not caused extensive damage in the Azores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infestations also have an indirect economic impact on nurseries because of the cost of applying the phytosanitary measures adopted to prevent the movement of plants with soil containing beetle larvae. Professional manufacturers of grassy turf for ornamental and sports, inside the infested area, should implement a rigorous procedure to ensure that the turf produced is free of larvae.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seriousness of the pest and the associated economic losses have led to intensive studies in order to identify the most effective strategies for the control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best environmentally friendly control strategy is the physical protection of host plants with nets. It can be used in family gardens and orchards, but also in professional orchards and vineyards. In private gardens, the manual collection of adults can be used and their suppression in basins with soapy water.</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against adults can be achieved by using several different plant protection products belonging to the pyrethroid and neonicotinoid families. Azadirachtin has shown some control efficacy in addition to its repellent effect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Chemical control against larvae is complicated by the difficulty of product distribution in the soil. Chlorantraniliprole and neonicotinoid insecticides are used in the USA to control larvae in the turf and show some efficacy in preharvest soil surface treatment of nursery plants grown in field soil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Vittum, 2013;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Piedmont Region (Italy), a specific insecticide treatment in June was tested in professional vineyards where the insect is able to destroy all the vegetation of the upper part of the plants in a few days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Experiments showed that pyrethroids are the most effective. In presence of medium-low infestations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kaolin clay showed pest control efficacy and could be useful to organic farms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Biocontrol agents, in particular the entomoparasitic nematode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and the entomopathogenic fungus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seem more effective in controlling larvae than chemicals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Marianelli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Barzanti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2017, a new species of mermithid nematode, </w:t>
      </w:r>
      <w:r>
        <w:rPr>
          <w:rFonts w:ascii="Calibri" w:hAnsi="Calibri" w:eastAsia="Calibri" w:cs="Calibri"/>
          <w:i/>
          <w:iCs/>
          <w:color w:val="000000"/>
          <w:sz w:val="22"/>
          <w:szCs w:val="22"/>
        </w:rPr>
        <w:t xml:space="preserve">Hexamermis popilliae</w:t>
      </w:r>
      <w:r>
        <w:rPr>
          <w:rFonts w:ascii="Calibri" w:hAnsi="Calibri" w:eastAsia="Calibri" w:cs="Calibri"/>
          <w:color w:val="000000"/>
          <w:sz w:val="22"/>
          <w:szCs w:val="22"/>
        </w:rPr>
        <w:t xml:space="preserve">, has been described in Italy and it will be evaluated as a potential biological control agent in Integrated pest management (IPM) programs (Mazza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mass capture traps could be effective, but should be included in an area-based strategy, under the supervision of the phytosanitary services. The trap attracts more adults than it captures and therefore the use of traps in private gardens and sports grounds or near orchards and nurseries is not recommended,. Traps should also be avoided near sites with a risk of causing passive spread of the pest, i.e. sites such as car parks or delivery yards from which the infestation could be accidentally spread from a distance by car or truck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traps with lasting insecticide-treated nets have been successfully used to implement an attract and kill strategy; this type of trap should be also used exclusively in an area-based strategy (Marianelli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EPPO PM 9/21(1) (EPPO, 2016) describes procedures for official control with the aim of detecting, containing and eradicating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highly polyphagous. The availability of host plants is not a limiting factor for its establishment and spread in the EPPO countries as instead might be the climatic conditions, especially temperature and soil moisture (CABI, 2019).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could be accidentally transported and introduced into new areas through the soil associated with plants for planting with roots, though not necessarily of their preferred hosts. Even though adults can feed on leaves, flowers and fruit from a wide range of hosts, they can be easily detected during inspections, therefore harvested plant parts (cut flowers and branches, fruit, etc.) are not considered as pathways of this pest (DEFRA,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population density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higher, in the middle of the flight season, adults may be hitchhikers using various means of transport such as trucks or planes.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presence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adults is confirmed, consignments leaving the infested areas should be carefully inspected to ensure that they are pest free.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movement of plants with soil from an infested area to outside the area should be banned. Nurseries located in infested areas should be able to move plants only if they apply an official protocol which includes, the following measures: 1) removal of all soil residue that could contain pre-imaginal stages of the insect, 2) growth during their entire life cycle in a production area equipped with complete physical protection, 3) the surface of the containers covered by anti-insect netting, mulching fabric or other mulching material, and kept isolated from the underlying soil, and 4) insecticide treatments (Mipaaf,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that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may be spread by aircraft departing from airports located in infested areas should be assessed very carefully. Procedures for disinfestation of aircraft holds and cabins should be agreed with airport operators and air carriers through official agreements.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9/21(1) (EPPO, 2016) describes containment measures to avoid the spread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outside infested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Barzanti GP, Enkerli J, Benvenuti C, Marianelli L, Paoli F, Sabbatini Peverieri G, Mazza G, Bosio G, Venanzio D, Giacometto E &amp; Roversi PF (2019) Preliminary analysis of genetic variability of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isolates from Parco del Ticino (Northern Italy) - International Congress on Invertebrate Pathology and Microbial Control SIP/IOBC Valencia, 28th July-1st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Bosio G, Giacometto E, Vigasio M, Ferrari D, Viglione P, Renolfi F, Fusano DL &amp; Rigamonti I (2020) Prove di lotta contro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vigneto nel Nord Piemonte. </w:t>
      </w:r>
      <w:r>
        <w:rPr>
          <w:rFonts w:ascii="Calibri" w:hAnsi="Calibri" w:eastAsia="Calibri" w:cs="Calibri"/>
          <w:i/>
          <w:iCs/>
          <w:color w:val="000000"/>
          <w:sz w:val="22"/>
          <w:szCs w:val="22"/>
        </w:rPr>
        <w:t xml:space="preserve">Atti Giornate Fitopatologiche 2020</w:t>
      </w:r>
      <w:r>
        <w:rPr>
          <w:rFonts w:ascii="Calibri" w:hAnsi="Calibri" w:eastAsia="Calibri" w:cs="Calibri"/>
          <w:color w:val="000000"/>
          <w:sz w:val="22"/>
          <w:szCs w:val="22"/>
        </w:rPr>
        <w:t xml:space="preserve"> (in Italian,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(Japanese beetle) </w:t>
      </w:r>
      <w:hyperlink r:id="rId1113662bc62713f45" w:history="1">
        <w:r>
          <w:rPr>
            <w:rFonts w:ascii="Calibri" w:hAnsi="Calibri" w:eastAsia="Calibri" w:cs="Calibri"/>
            <w:color w:val="0000CC"/>
            <w:sz w:val="22"/>
            <w:szCs w:val="22"/>
            <w:u w:val="single"/>
          </w:rPr>
          <w:t xml:space="preserve">https://www.cabi.org/isc/datasheet/43599</w:t>
        </w:r>
      </w:hyperlink>
      <w:r>
        <w:rPr>
          <w:rFonts w:ascii="Calibri" w:hAnsi="Calibri" w:eastAsia="Calibri" w:cs="Calibri"/>
          <w:color w:val="000000"/>
          <w:sz w:val="22"/>
          <w:szCs w:val="22"/>
        </w:rPr>
        <w:t xml:space="preserve"> [accessed on 14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B (1989) Canadian beetles (Coleoptera) injurious to crops, ornamentals, stored products, and buildings. Agricultural Canada Ottawa, Ontario Canada, 491 pp.</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(2020)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(Japanese Beetle). Canadian Food Inspection Agency. </w:t>
      </w:r>
      <w:hyperlink r:id="rId4706662bc62713fe0" w:history="1">
        <w:r>
          <w:rPr>
            <w:rFonts w:ascii="Calibri" w:hAnsi="Calibri" w:eastAsia="Calibri" w:cs="Calibri"/>
            <w:color w:val="0000CC"/>
            <w:sz w:val="22"/>
            <w:szCs w:val="22"/>
            <w:u w:val="single"/>
          </w:rPr>
          <w:t xml:space="preserve">https://www.inspection.gc.ca/plant-health/plant-pests-invasive-species/insects/japanese-beetle/eng/1328048149161/1328048244390</w:t>
        </w:r>
      </w:hyperlink>
      <w:r>
        <w:rPr>
          <w:rFonts w:ascii="Calibri" w:hAnsi="Calibri" w:eastAsia="Calibri" w:cs="Calibri"/>
          <w:color w:val="000000"/>
          <w:sz w:val="22"/>
          <w:szCs w:val="22"/>
        </w:rPr>
        <w:t xml:space="preserve"> [accessed on 21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Bertoglio M, Cavagna B, Suss L &amp; Bianchi A (2016) Prime esperienze di semi-campo per il controllo delle larve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58–60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Bergaglio S, Cavagna B, Mori N &amp; Pasqualini E (2018) Verifica dell’efficacia di insetticidi per il controllo degli adulti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procedura e primi risultati. Atti Giornate Fitopalogiche, Chianciano Terme 6-9 March 2018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 King J &amp; Teranishi C (1927) The parasites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Japan and Chosen (Korea) and their introduction into the United States. </w:t>
      </w:r>
      <w:r>
        <w:rPr>
          <w:rFonts w:ascii="Calibri" w:hAnsi="Calibri" w:eastAsia="Calibri" w:cs="Calibri"/>
          <w:i/>
          <w:iCs/>
          <w:color w:val="000000"/>
          <w:sz w:val="22"/>
          <w:szCs w:val="22"/>
        </w:rPr>
        <w:t xml:space="preserve">United States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1429</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Dalthorp D, Nyrop J &amp; Villani MG (2000) Spatial ecology of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129–139.</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and Rural Affairs (2015) Rapid Pest Risk Analysis (PRA) for </w:t>
      </w:r>
      <w:r>
        <w:rPr>
          <w:rFonts w:ascii="Calibri" w:hAnsi="Calibri" w:eastAsia="Calibri" w:cs="Calibri"/>
          <w:i/>
          <w:iCs/>
          <w:color w:val="000000"/>
          <w:sz w:val="22"/>
          <w:szCs w:val="22"/>
        </w:rPr>
        <w:t xml:space="preserve">Popillia </w:t>
      </w:r>
      <w:r>
        <w:rPr>
          <w:rFonts w:ascii="Calibri" w:hAnsi="Calibri" w:eastAsia="Calibri" w:cs="Calibri"/>
          <w:i/>
          <w:iCs/>
          <w:color w:val="000000"/>
          <w:sz w:val="22"/>
          <w:szCs w:val="22"/>
        </w:rPr>
        <w:t xml:space="preserve">japonica</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Dickerson EL &amp; Weiss HB (1918) </w:t>
      </w:r>
      <w:r>
        <w:rPr>
          <w:rFonts w:ascii="Calibri" w:hAnsi="Calibri" w:eastAsia="Calibri" w:cs="Calibri"/>
          <w:i/>
          <w:iCs/>
          <w:color w:val="000000"/>
          <w:sz w:val="22"/>
          <w:szCs w:val="22"/>
        </w:rPr>
        <w:t xml:space="preserve">Popilia japonica</w:t>
      </w:r>
      <w:r>
        <w:rPr>
          <w:rFonts w:ascii="Calibri" w:hAnsi="Calibri" w:eastAsia="Calibri" w:cs="Calibri"/>
          <w:color w:val="000000"/>
          <w:sz w:val="22"/>
          <w:szCs w:val="22"/>
        </w:rPr>
        <w:t xml:space="preserve"> Newm., a recently introduced Japanese pest.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Bragard C, Dehnen-Schmutz K, Di Serio F, Gonthier P, Jacques M-A, Jaques Miret JA, Justesen AF, Magnusson CS, Milonas P, Navas-Cortes JA, Parnell S, Potting R, Reignault PL, Thulke H-H, Van der Werf W, Vicent Civera A, Yuen J, Zappala L, Czwienczek E &amp; MacLeod A. Scientific Opinion on the pest categorization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(11), 5438.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Schrader G, Camilleri M, Ciubotaru RM, Diakaki M &amp; Vos S. Pest survey card on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EFSA supporting publication 2019: EN-1568. 22 pp. </w:t>
      </w:r>
      <w:hyperlink r:id="rId6250662bc627143f5" w:history="1">
        <w:r>
          <w:rPr>
            <w:rFonts w:ascii="Calibri" w:hAnsi="Calibri" w:eastAsia="Calibri" w:cs="Calibri"/>
            <w:color w:val="0000CC"/>
            <w:sz w:val="22"/>
            <w:szCs w:val="22"/>
            <w:u w:val="single"/>
          </w:rPr>
          <w:t xml:space="preserve">https://doi.org/10.2903/sp.efsa.2019.EN-1568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9/21(1)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543–555.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PM 7/74(1)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 [with an addendum published in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EPPO-Q-bank (2020) EPPO-Q-bank Arthropod database. </w:t>
      </w:r>
      <w:hyperlink r:id="rId7026662bc6271453c" w:history="1">
        <w:r>
          <w:rPr>
            <w:rFonts w:ascii="Calibri" w:hAnsi="Calibri" w:eastAsia="Calibri" w:cs="Calibri"/>
            <w:color w:val="0000CC"/>
            <w:sz w:val="22"/>
            <w:szCs w:val="22"/>
            <w:u w:val="single"/>
          </w:rPr>
          <w:t xml:space="preserve">https://qbank.eppo.int/arthropods/organisms</w:t>
        </w:r>
      </w:hyperlink>
      <w:r>
        <w:rPr>
          <w:rFonts w:ascii="Calibri" w:hAnsi="Calibri" w:eastAsia="Calibri" w:cs="Calibri"/>
          <w:color w:val="000000"/>
          <w:sz w:val="22"/>
          <w:szCs w:val="22"/>
        </w:rPr>
        <w:t xml:space="preserve"> [accessed on 23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(2014) EPPO Reporting Service No. 10. Num. Article 2014/179 First report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Italy. </w:t>
      </w:r>
      <w:hyperlink r:id="rId5817662bc627145a6" w:history="1">
        <w:r>
          <w:rPr>
            <w:rFonts w:ascii="Calibri" w:hAnsi="Calibri" w:eastAsia="Calibri" w:cs="Calibri"/>
            <w:color w:val="0000CC"/>
            <w:sz w:val="22"/>
            <w:szCs w:val="22"/>
            <w:u w:val="single"/>
          </w:rPr>
          <w:t xml:space="preserve">https://gd.eppo.int/reporting/article-3272</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(2017) EPPO Reporting Service No. 09. Num. Article 2017/160 First report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Switzerland. </w:t>
      </w:r>
      <w:hyperlink r:id="rId6015662bc62714610" w:history="1">
        <w:r>
          <w:rPr>
            <w:rFonts w:ascii="Calibri" w:hAnsi="Calibri" w:eastAsia="Calibri" w:cs="Calibri"/>
            <w:color w:val="0000CC"/>
            <w:sz w:val="22"/>
            <w:szCs w:val="22"/>
            <w:u w:val="single"/>
          </w:rPr>
          <w:t xml:space="preserve">https://gd.eppo.int/reporting/article-6128</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(2019a) EPPO Reporting Service No. 08. Num. Article 2019/158 Update of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Portugal (Azores). </w:t>
      </w:r>
      <w:hyperlink r:id="rId4089662bc6271467d" w:history="1">
        <w:r>
          <w:rPr>
            <w:rFonts w:ascii="Calibri" w:hAnsi="Calibri" w:eastAsia="Calibri" w:cs="Calibri"/>
            <w:color w:val="0000CC"/>
            <w:sz w:val="22"/>
            <w:szCs w:val="22"/>
            <w:u w:val="single"/>
          </w:rPr>
          <w:t xml:space="preserve">https://gd.eppo.int/reporting/article-6588</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(2019b) EPPO Reporting Service No. 08. Num. Article 2019/157 Update on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Switzerland. </w:t>
      </w:r>
      <w:hyperlink r:id="rId4311662bc627146fd" w:history="1">
        <w:r>
          <w:rPr>
            <w:rFonts w:ascii="Calibri" w:hAnsi="Calibri" w:eastAsia="Calibri" w:cs="Calibri"/>
            <w:color w:val="0000CC"/>
            <w:sz w:val="22"/>
            <w:szCs w:val="22"/>
            <w:u w:val="single"/>
          </w:rPr>
          <w:t xml:space="preserve">https://gd.eppo.int/reporting/article-6587</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(2020) EPPO Reporting Service No. 08. Num. Article 2020/166 Update on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Italy. </w:t>
      </w:r>
      <w:hyperlink r:id="rId8376662bc62714770" w:history="1">
        <w:r>
          <w:rPr>
            <w:rFonts w:ascii="Calibri" w:hAnsi="Calibri" w:eastAsia="Calibri" w:cs="Calibri"/>
            <w:color w:val="0000CC"/>
            <w:sz w:val="22"/>
            <w:szCs w:val="22"/>
            <w:u w:val="single"/>
          </w:rPr>
          <w:t xml:space="preserve">https://gd.eppo.int/reporting/article-6844</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(2016) Final report of an audit carried out in Italy from 12 September 2016 to 23 September 2016 in order to evaluate the situation and control of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European Commission DG (SANTE) 2016-8795 - MR.</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Outbreaks (2020) European Commission Notification of the presence of a harmful organism to the Commission and to other member states. Update No. 3. Outbreak No. 574</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WE (1972) Biology of the Japanese beetle. Technical Bulletin, Agricultural Research Service, US Department of Agriculture No. 1449, iv + 129 pp.</w:t>
      </w:r>
    </w:p>
    <w:p>
      <w:pPr>
        <w:widowControl w:val="on"/>
        <w:pBdr/>
        <w:spacing w:before="220" w:after="220" w:line="240" w:lineRule="auto"/>
        <w:ind w:left="0" w:right="0"/>
        <w:jc w:val="left"/>
      </w:pPr>
      <w:r>
        <w:rPr>
          <w:rFonts w:ascii="Calibri" w:hAnsi="Calibri" w:eastAsia="Calibri" w:cs="Calibri"/>
          <w:color w:val="000000"/>
          <w:sz w:val="22"/>
          <w:szCs w:val="22"/>
        </w:rPr>
        <w:t xml:space="preserve">Folmer O, Black M, Hoeh W, Lutz R &amp; Vrijenhoek R (1994) DNA primers for amplification of mitochondrial cytochrome c oxidase subunit I from diverse metazoan invertebrates. </w:t>
      </w:r>
      <w:r>
        <w:rPr>
          <w:rFonts w:ascii="Calibri" w:hAnsi="Calibri" w:eastAsia="Calibri" w:cs="Calibri"/>
          <w:i/>
          <w:iCs/>
          <w:color w:val="000000"/>
          <w:sz w:val="22"/>
          <w:szCs w:val="22"/>
        </w:rPr>
        <w:t xml:space="preserve">Molecular Marine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294–299.</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TA (1992) Scarabs–pests of the past or the future? In: Jackson TA &amp; Glare TR (eds.). Use of Pathogens in Scarab Pest Management. Intercept Ltd., Andover, Hampshire, UK, pp.1–10.</w:t>
      </w:r>
    </w:p>
    <w:p>
      <w:pPr>
        <w:widowControl w:val="on"/>
        <w:pBdr/>
        <w:spacing w:before="220" w:after="220" w:line="240" w:lineRule="auto"/>
        <w:ind w:left="0" w:right="0"/>
        <w:jc w:val="left"/>
      </w:pPr>
      <w:r>
        <w:rPr>
          <w:rFonts w:ascii="Calibri" w:hAnsi="Calibri" w:eastAsia="Calibri" w:cs="Calibri"/>
          <w:color w:val="000000"/>
          <w:sz w:val="22"/>
          <w:szCs w:val="22"/>
        </w:rPr>
        <w:t xml:space="preserve">King JL (1931) The present status of the established parasites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453–462.</w:t>
      </w:r>
    </w:p>
    <w:p>
      <w:pPr>
        <w:widowControl w:val="on"/>
        <w:pBdr/>
        <w:spacing w:before="220" w:after="220" w:line="240" w:lineRule="auto"/>
        <w:ind w:left="0" w:right="0"/>
        <w:jc w:val="left"/>
      </w:pPr>
      <w:r>
        <w:rPr>
          <w:rFonts w:ascii="Calibri" w:hAnsi="Calibri" w:eastAsia="Calibri" w:cs="Calibri"/>
          <w:color w:val="000000"/>
          <w:sz w:val="22"/>
          <w:szCs w:val="22"/>
        </w:rPr>
        <w:t xml:space="preserve">Klausnitzer B (1978) Ordnung Coleoptera (Larven). Dr W. Junk b.v. Publishers, The Hague (NL).</w:t>
      </w:r>
    </w:p>
    <w:p>
      <w:pPr>
        <w:widowControl w:val="on"/>
        <w:pBdr/>
        <w:spacing w:before="220" w:after="220" w:line="240" w:lineRule="auto"/>
        <w:ind w:left="0" w:right="0"/>
        <w:jc w:val="left"/>
      </w:pPr>
      <w:r>
        <w:rPr>
          <w:rFonts w:ascii="Calibri" w:hAnsi="Calibri" w:eastAsia="Calibri" w:cs="Calibri"/>
          <w:color w:val="000000"/>
          <w:sz w:val="22"/>
          <w:szCs w:val="22"/>
        </w:rPr>
        <w:t xml:space="preserve">Kreuger B &amp; Potter DA (2001) Diel feeding activity and thermoregulation by Japanese beetles (Coleoptera:Scarabaeidae) within host plant canopies.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172–180.</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Amaral JJ, Coupland J &amp; Klein MG (1994) The influence of climatic factors on the flight activity of the Japanese beetle (Coleoptera: Scarabaeidae): implications for use of a microbial control agent.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298–303.</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Amaral JJ, Coupland J, Klein MG &amp; Simoes AM (1995) Flight activity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(Coleoptera:Scarabaeidae) after treatment with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Malumphy C, Anderson H &amp; Korycinska A (2016) Japanese beetle -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Plant Pest Factsheet. Department for Environment, Food &amp; Rural Affairs, UK.</w:t>
      </w:r>
    </w:p>
    <w:p>
      <w:pPr>
        <w:widowControl w:val="on"/>
        <w:pBdr/>
        <w:spacing w:before="220" w:after="220" w:line="240" w:lineRule="auto"/>
        <w:ind w:left="0" w:right="0"/>
        <w:jc w:val="left"/>
      </w:pPr>
      <w:r>
        <w:rPr>
          <w:rFonts w:ascii="Calibri" w:hAnsi="Calibri" w:eastAsia="Calibri" w:cs="Calibri"/>
          <w:color w:val="000000"/>
          <w:sz w:val="22"/>
          <w:szCs w:val="22"/>
        </w:rPr>
        <w:t xml:space="preserve">Marianelli L, Paoli F, Torrini G, Mazza G, Benvenuti C, Binazzi F, Sabbatini Peverieri G, Bosio G, Venanzio D, Giacometto E, Priori S, Koppenhöfer AM &amp; Roversi PF (2017) Entomopathogenic nematodes as potential biological control agents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 Scarabaeidae) in Piedmont Region (Italy).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(3), 311–318.</w:t>
      </w:r>
    </w:p>
    <w:p>
      <w:pPr>
        <w:widowControl w:val="on"/>
        <w:pBdr/>
        <w:spacing w:before="220" w:after="220" w:line="240" w:lineRule="auto"/>
        <w:ind w:left="0" w:right="0"/>
        <w:jc w:val="left"/>
      </w:pPr>
      <w:r>
        <w:rPr>
          <w:rFonts w:ascii="Calibri" w:hAnsi="Calibri" w:eastAsia="Calibri" w:cs="Calibri"/>
          <w:color w:val="000000"/>
          <w:sz w:val="22"/>
          <w:szCs w:val="22"/>
        </w:rPr>
        <w:t xml:space="preserve">Marianelli L, Paoli F, Sabbatini Peverieri G, Benvenuti C, Barzanti GP, Bosio G, Venanzio D, Giacometto E, Roversi PF (2018) Long-Lasting Insecticide-treated nets: A New Integrated Pest Management Approach for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 Scarabaeidae). </w:t>
      </w:r>
      <w:r>
        <w:rPr>
          <w:rFonts w:ascii="Calibri" w:hAnsi="Calibri" w:eastAsia="Calibri" w:cs="Calibri"/>
          <w:i/>
          <w:iCs/>
          <w:color w:val="000000"/>
          <w:sz w:val="22"/>
          <w:szCs w:val="22"/>
        </w:rPr>
        <w:t xml:space="preserve">Integrated Environmental Assessment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A &amp; Simoes N (1988) Suppression of the Japanese beetle in the Azores: an ecological approach. </w:t>
      </w:r>
      <w:r>
        <w:rPr>
          <w:rFonts w:ascii="Calibri" w:hAnsi="Calibri" w:eastAsia="Calibri" w:cs="Calibri"/>
          <w:i/>
          <w:iCs/>
          <w:color w:val="000000"/>
          <w:sz w:val="22"/>
          <w:szCs w:val="22"/>
        </w:rPr>
        <w:t xml:space="preserve">Ecological Bulletins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Mazza G, Paoli F, Strangi A, Torrini G, Marianelli L, Sabbatini Peverieri G, Binazzi F, Bosio G, Sacchi S, Benvenuti C, Venanzio D, Giacometto E, Roversi PF &amp; Poinar GO Jr (2017) </w:t>
      </w:r>
      <w:r>
        <w:rPr>
          <w:rFonts w:ascii="Calibri" w:hAnsi="Calibri" w:eastAsia="Calibri" w:cs="Calibri"/>
          <w:i/>
          <w:iCs/>
          <w:color w:val="000000"/>
          <w:sz w:val="22"/>
          <w:szCs w:val="22"/>
        </w:rPr>
        <w:t xml:space="preserve">Hexamermis popilliae </w:t>
      </w:r>
      <w:r>
        <w:rPr>
          <w:rFonts w:ascii="Calibri" w:hAnsi="Calibri" w:eastAsia="Calibri" w:cs="Calibri"/>
          <w:color w:val="000000"/>
          <w:sz w:val="22"/>
          <w:szCs w:val="22"/>
        </w:rPr>
        <w:t xml:space="preserve">n. sp. (Nematoda: Mermithidae) parasitizing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(Coleoptera: Scarabaeidae) in Italy. </w:t>
      </w:r>
      <w:r>
        <w:rPr>
          <w:rFonts w:ascii="Calibri" w:hAnsi="Calibri" w:eastAsia="Calibri" w:cs="Calibri"/>
          <w:i/>
          <w:iCs/>
          <w:color w:val="000000"/>
          <w:sz w:val="22"/>
          <w:szCs w:val="22"/>
        </w:rPr>
        <w:t xml:space="preserve">Systematic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915–926.</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Destructive and useful insects: their habits and control. 5th Edition, McGraw-Hill,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Mipaaf (2018) Decreto 22 gennaio 2018. Misure d’emergenza per impedire la diffusione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nel territorio della Repubblica italiana. Ministero delle Politiche Agricole e Forestali. Gazzetta Ufficiale n. 71, del 26 marzo 2018.</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BJ, Range CM, Reding ME, Moyseenko JJ, Youssef NN &amp; Bray AM (2013) Preharvest quarantine treatments of chlorantraniliprole, clothianidin, and imidacloprid-based insecticides for control of Japanese beetle (Coleoptera: Scarabaeidae) and other scarab larvae in the root zone of field-grown nursery trees.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(3), 1190–1199.</w:t>
      </w:r>
    </w:p>
    <w:p>
      <w:pPr>
        <w:widowControl w:val="on"/>
        <w:pBdr/>
        <w:spacing w:before="220" w:after="220" w:line="240" w:lineRule="auto"/>
        <w:ind w:left="0" w:right="0"/>
        <w:jc w:val="left"/>
      </w:pPr>
      <w:r>
        <w:rPr>
          <w:rFonts w:ascii="Calibri" w:hAnsi="Calibri" w:eastAsia="Calibri" w:cs="Calibri"/>
          <w:color w:val="000000"/>
          <w:sz w:val="22"/>
          <w:szCs w:val="22"/>
        </w:rPr>
        <w:t xml:space="preserve">Oregon Department of Agriculture (2010) Japanese beetle: a major pest of plants. </w:t>
      </w:r>
      <w:hyperlink r:id="rId3022662bc62714f17" w:history="1">
        <w:r>
          <w:rPr>
            <w:rFonts w:ascii="Calibri" w:hAnsi="Calibri" w:eastAsia="Calibri" w:cs="Calibri"/>
            <w:color w:val="0000CC"/>
            <w:sz w:val="22"/>
            <w:szCs w:val="22"/>
            <w:u w:val="single"/>
          </w:rPr>
          <w:t xml:space="preserve">http://www.oregon.gov/ODA/shared/Documents/Publications/IPPM/JapaneseBeetleFactSheet.pdf</w:t>
        </w:r>
      </w:hyperlink>
      <w:r>
        <w:rPr>
          <w:rFonts w:ascii="Calibri" w:hAnsi="Calibri" w:eastAsia="Calibri" w:cs="Calibri"/>
          <w:color w:val="000000"/>
          <w:sz w:val="22"/>
          <w:szCs w:val="22"/>
        </w:rPr>
        <w:t xml:space="preserve"> [accessed on 1 February 2013].</w:t>
      </w:r>
    </w:p>
    <w:p>
      <w:pPr>
        <w:widowControl w:val="on"/>
        <w:pBdr/>
        <w:spacing w:before="220" w:after="220" w:line="240" w:lineRule="auto"/>
        <w:ind w:left="0" w:right="0"/>
        <w:jc w:val="left"/>
      </w:pPr>
      <w:r>
        <w:rPr>
          <w:rFonts w:ascii="Calibri" w:hAnsi="Calibri" w:eastAsia="Calibri" w:cs="Calibri"/>
          <w:color w:val="000000"/>
          <w:sz w:val="22"/>
          <w:szCs w:val="22"/>
        </w:rPr>
        <w:t xml:space="preserve">Paoli F, Marianelli L, Binazzi F, Mazza G, Benvenuti C, Sabbatini Peverieri G, Bosio G, Venanzio D, Giacometto E, Klein M &amp; Roversi PF (2017) Effectiveness of different doses of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3rd instar larvae: laboratory evaluation and field application.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135–138.</w:t>
      </w:r>
    </w:p>
    <w:p>
      <w:pPr>
        <w:widowControl w:val="on"/>
        <w:pBdr/>
        <w:spacing w:before="220" w:after="220" w:line="240" w:lineRule="auto"/>
        <w:ind w:left="0" w:right="0"/>
        <w:jc w:val="left"/>
      </w:pPr>
      <w:r>
        <w:rPr>
          <w:rFonts w:ascii="Calibri" w:hAnsi="Calibri" w:eastAsia="Calibri" w:cs="Calibri"/>
          <w:color w:val="000000"/>
          <w:sz w:val="22"/>
          <w:szCs w:val="22"/>
        </w:rPr>
        <w:t xml:space="preserve">Pavesi M (2014)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specie aliena invasiva segnalata in Lombardia.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53–55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Potter DA &amp; Held DW (2002) Biology and management of the Japanese beetle.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175–205.</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(2020a)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hyperlink r:id="rId8709662bc62715173"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on 15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(2020b) App FitoDetective. </w:t>
      </w:r>
      <w:hyperlink r:id="rId9616662bc627151bd"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on 21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Sara SA, McCallen EB &amp; Switzer PV (2013) The spatial distribution of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soybean fields.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36.</w:t>
      </w:r>
    </w:p>
    <w:p>
      <w:pPr>
        <w:widowControl w:val="on"/>
        <w:pBdr/>
        <w:spacing w:before="220" w:after="220" w:line="240" w:lineRule="auto"/>
        <w:ind w:left="0" w:right="0"/>
        <w:jc w:val="left"/>
      </w:pPr>
      <w:r>
        <w:rPr>
          <w:rFonts w:ascii="Calibri" w:hAnsi="Calibri" w:eastAsia="Calibri" w:cs="Calibri"/>
          <w:color w:val="000000"/>
          <w:sz w:val="22"/>
          <w:szCs w:val="22"/>
        </w:rPr>
        <w:t xml:space="preserve">Sim RJ (1934) Characters useful in distinguishing larvae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and other introduced Scarabaeidae from native species. Circular No. 334. United States Department of Agriculture (US).</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&amp; Holderness M (1997)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Quarantine Pests for Europe. 2nd Edition, CABI/EPPO, Wallingford, 1425 pp.</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Japanese Beetle </w:t>
      </w:r>
      <w:hyperlink r:id="rId1064662bc6271534c" w:history="1">
        <w:r>
          <w:rPr>
            <w:rFonts w:ascii="Calibri" w:hAnsi="Calibri" w:eastAsia="Calibri" w:cs="Calibri"/>
            <w:color w:val="0000CC"/>
            <w:sz w:val="22"/>
            <w:szCs w:val="22"/>
            <w:u w:val="single"/>
          </w:rPr>
          <w:t xml:space="preserve">https://www.aphis.usda.gov/aphis/ourfocus/planthealth/plant-pest-and-disease-programs/pests-and-diseases/japanese-beetle/japanese-beetle</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(2015) Managing the Japanese Beetle: A Homeowner’s Handbook. Program Aid 1599. United States Department of Agriculture (USDA), Animal and Plant Health Inspection Service APHIS), 16 pp.</w:t>
      </w:r>
    </w:p>
    <w:p>
      <w:pPr>
        <w:widowControl w:val="on"/>
        <w:pBdr/>
        <w:spacing w:before="220" w:after="220" w:line="240" w:lineRule="auto"/>
        <w:ind w:left="0" w:right="0"/>
        <w:jc w:val="left"/>
      </w:pPr>
      <w:r>
        <w:rPr>
          <w:rFonts w:ascii="Calibri" w:hAnsi="Calibri" w:eastAsia="Calibri" w:cs="Calibri"/>
          <w:color w:val="000000"/>
          <w:sz w:val="22"/>
          <w:szCs w:val="22"/>
        </w:rPr>
        <w:t xml:space="preserve">Vail KM, Hale F, Williams HE &amp; Mannion CM (1999) The Japanese beetle and its control. University of Tennessee Extension PB 946.</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V (2008)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1938 Coleoptera: Scarabaeidae in the Azores islands. </w:t>
      </w:r>
      <w:r>
        <w:rPr>
          <w:rFonts w:ascii="Calibri" w:hAnsi="Calibri" w:eastAsia="Calibri" w:cs="Calibri"/>
          <w:i/>
          <w:iCs/>
          <w:color w:val="000000"/>
          <w:sz w:val="22"/>
          <w:szCs w:val="22"/>
        </w:rPr>
        <w:t xml:space="preserve">Boletin Sociedad Entomologica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450–451.</w:t>
      </w:r>
    </w:p>
    <w:p>
      <w:pPr>
        <w:widowControl w:val="on"/>
        <w:pBdr/>
        <w:spacing w:before="220" w:after="220" w:line="240" w:lineRule="auto"/>
        <w:ind w:left="0" w:right="0"/>
        <w:jc w:val="left"/>
      </w:pPr>
      <w:r>
        <w:rPr>
          <w:rFonts w:ascii="Calibri" w:hAnsi="Calibri" w:eastAsia="Calibri" w:cs="Calibri"/>
          <w:color w:val="000000"/>
          <w:sz w:val="22"/>
          <w:szCs w:val="22"/>
        </w:rPr>
        <w:t xml:space="preserve">Vittum P (1986) Biology of the Japanese beetle (Coleoptera: Scarabaeidae) in eastern Massachusetts.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387–391.</w:t>
      </w:r>
    </w:p>
    <w:p>
      <w:pPr>
        <w:widowControl w:val="on"/>
        <w:pBdr/>
        <w:spacing w:before="220" w:after="220" w:line="240" w:lineRule="auto"/>
        <w:ind w:left="0" w:right="0"/>
        <w:jc w:val="left"/>
      </w:pPr>
      <w:r>
        <w:rPr>
          <w:rFonts w:ascii="Calibri" w:hAnsi="Calibri" w:eastAsia="Calibri" w:cs="Calibri"/>
          <w:color w:val="000000"/>
          <w:sz w:val="22"/>
          <w:szCs w:val="22"/>
        </w:rPr>
        <w:t xml:space="preserve">Vittum P (2013) Current Insecticide Approaches for White Grub Control. </w:t>
      </w:r>
      <w:hyperlink r:id="rId7497662bc627154f1" w:history="1">
        <w:r>
          <w:rPr>
            <w:rFonts w:ascii="Calibri" w:hAnsi="Calibri" w:eastAsia="Calibri" w:cs="Calibri"/>
            <w:color w:val="0000CC"/>
            <w:sz w:val="22"/>
            <w:szCs w:val="22"/>
            <w:u w:val="single"/>
          </w:rPr>
          <w:t xml:space="preserve">https://ag.umass.edu/turf/fact-sheets/current-insecticide-approaches-for-white-grub-control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UMass Extension Turf Program. </w:t>
      </w:r>
      <w:hyperlink r:id="rId2583662bc62715530" w:history="1">
        <w:r>
          <w:rPr>
            <w:rFonts w:ascii="Calibri" w:hAnsi="Calibri" w:eastAsia="Calibri" w:cs="Calibri"/>
            <w:color w:val="0000CC"/>
            <w:sz w:val="22"/>
            <w:szCs w:val="22"/>
            <w:u w:val="single"/>
          </w:rPr>
          <w:t xml:space="preserve">https://ag.umass.edu/turf/fact-sheets/current-insecticide-approaches-for-white-grub-control</w:t>
        </w:r>
      </w:hyperlink>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[accessed on 21 September 2020]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Villani MG &amp; Agudelo-Silva F (1988) Steinernematid and heterorhabditid nematodes for control of larval European chafers and Japanese beetles (Coleoptera: Scarabaeidae) in potted yew.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152</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157.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Mariangela Ciampitti, Luana Giordano and Matteo Zugno.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EPPO datasheets on pests recommended for regulation. Available online. </w:t>
      </w:r>
      <w:hyperlink r:id="rId4185662bc627156d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EPPO Data Sheet on Quarantine Organisms no 40. </w:t>
      </w:r>
      <w:r>
        <w:rPr>
          <w:rFonts w:ascii="Calibri" w:hAnsi="Calibri" w:eastAsia="Calibri" w:cs="Calibri"/>
          <w:i/>
          <w:iCs/>
          <w:color w:val="000000"/>
          <w:sz w:val="22"/>
          <w:szCs w:val="22"/>
        </w:rPr>
        <w:t xml:space="preserve">Popillia japonica. EPPO Bulletin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73-78. </w:t>
      </w:r>
      <w:hyperlink r:id="rId4561662bc627157b0" w:history="1">
        <w:r>
          <w:rPr>
            <w:rFonts w:ascii="Calibri" w:hAnsi="Calibri" w:eastAsia="Calibri" w:cs="Calibri"/>
            <w:color w:val="0000CC"/>
            <w:sz w:val="22"/>
            <w:szCs w:val="22"/>
            <w:u w:val="single"/>
          </w:rPr>
          <w:t xml:space="preserve">https://doi.org/10.1111/j.1365-2338.1980.tb02697.x</w:t>
        </w:r>
      </w:hyperlink>
    </w:p>
    <w:p>
      <w:r>
        <w:drawing>
          <wp:inline distT="0" distB="0" distL="0" distR="0">
            <wp:extent cx="1800000" cy="604800"/>
            <wp:docPr id="61031998" name="name4013662bc6271580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47662bc6271580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93316">
    <w:multiLevelType w:val="hybridMultilevel"/>
    <w:lvl w:ilvl="0" w:tplc="67262783">
      <w:start w:val="1"/>
      <w:numFmt w:val="decimal"/>
      <w:lvlText w:val="%1."/>
      <w:lvlJc w:val="left"/>
      <w:pPr>
        <w:ind w:left="720" w:hanging="360"/>
      </w:pPr>
    </w:lvl>
    <w:lvl w:ilvl="1" w:tplc="67262783" w:tentative="1">
      <w:start w:val="1"/>
      <w:numFmt w:val="lowerLetter"/>
      <w:lvlText w:val="%2."/>
      <w:lvlJc w:val="left"/>
      <w:pPr>
        <w:ind w:left="1440" w:hanging="360"/>
      </w:pPr>
    </w:lvl>
    <w:lvl w:ilvl="2" w:tplc="67262783" w:tentative="1">
      <w:start w:val="1"/>
      <w:numFmt w:val="lowerRoman"/>
      <w:lvlText w:val="%3."/>
      <w:lvlJc w:val="right"/>
      <w:pPr>
        <w:ind w:left="2160" w:hanging="180"/>
      </w:pPr>
    </w:lvl>
    <w:lvl w:ilvl="3" w:tplc="67262783" w:tentative="1">
      <w:start w:val="1"/>
      <w:numFmt w:val="decimal"/>
      <w:lvlText w:val="%4."/>
      <w:lvlJc w:val="left"/>
      <w:pPr>
        <w:ind w:left="2880" w:hanging="360"/>
      </w:pPr>
    </w:lvl>
    <w:lvl w:ilvl="4" w:tplc="67262783" w:tentative="1">
      <w:start w:val="1"/>
      <w:numFmt w:val="lowerLetter"/>
      <w:lvlText w:val="%5."/>
      <w:lvlJc w:val="left"/>
      <w:pPr>
        <w:ind w:left="3600" w:hanging="360"/>
      </w:pPr>
    </w:lvl>
    <w:lvl w:ilvl="5" w:tplc="67262783" w:tentative="1">
      <w:start w:val="1"/>
      <w:numFmt w:val="lowerRoman"/>
      <w:lvlText w:val="%6."/>
      <w:lvlJc w:val="right"/>
      <w:pPr>
        <w:ind w:left="4320" w:hanging="180"/>
      </w:pPr>
    </w:lvl>
    <w:lvl w:ilvl="6" w:tplc="67262783" w:tentative="1">
      <w:start w:val="1"/>
      <w:numFmt w:val="decimal"/>
      <w:lvlText w:val="%7."/>
      <w:lvlJc w:val="left"/>
      <w:pPr>
        <w:ind w:left="5040" w:hanging="360"/>
      </w:pPr>
    </w:lvl>
    <w:lvl w:ilvl="7" w:tplc="67262783" w:tentative="1">
      <w:start w:val="1"/>
      <w:numFmt w:val="lowerLetter"/>
      <w:lvlText w:val="%8."/>
      <w:lvlJc w:val="left"/>
      <w:pPr>
        <w:ind w:left="5760" w:hanging="360"/>
      </w:pPr>
    </w:lvl>
    <w:lvl w:ilvl="8" w:tplc="67262783" w:tentative="1">
      <w:start w:val="1"/>
      <w:numFmt w:val="lowerRoman"/>
      <w:lvlText w:val="%9."/>
      <w:lvlJc w:val="right"/>
      <w:pPr>
        <w:ind w:left="6480" w:hanging="180"/>
      </w:pPr>
    </w:lvl>
  </w:abstractNum>
  <w:abstractNum w:abstractNumId="20793315">
    <w:multiLevelType w:val="hybridMultilevel"/>
    <w:lvl w:ilvl="0" w:tplc="770992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93315">
    <w:abstractNumId w:val="20793315"/>
  </w:num>
  <w:num w:numId="20793316">
    <w:abstractNumId w:val="207933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0157639" Type="http://schemas.microsoft.com/office/2011/relationships/commentsExtended" Target="commentsExtended.xml"/><Relationship Id="rId237004840" Type="http://schemas.microsoft.com/office/2011/relationships/people" Target="people.xml"/><Relationship Id="rId4629662bc6271084b" Type="http://schemas.openxmlformats.org/officeDocument/2006/relationships/hyperlink" Target="https://gd.eppo.int/taxon/POPIJA/" TargetMode="External"/><Relationship Id="rId4056662bc627108c7" Type="http://schemas.openxmlformats.org/officeDocument/2006/relationships/hyperlink" Target="https://gd.eppo.int/taxon/POPIJA/categorization" TargetMode="External"/><Relationship Id="rId5017662bc62710d8e" Type="http://schemas.openxmlformats.org/officeDocument/2006/relationships/hyperlink" Target="https://gd.eppo.int/taxon/POPIJA/photos" TargetMode="External"/><Relationship Id="rId9349662bc6271343c" Type="http://schemas.openxmlformats.org/officeDocument/2006/relationships/hyperlink" Target="https://v3.boldsystems.org/" TargetMode="External"/><Relationship Id="rId2534662bc62713493" Type="http://schemas.openxmlformats.org/officeDocument/2006/relationships/hyperlink" Target="https://qbank.eppo.int/arthropods/organisms" TargetMode="External"/><Relationship Id="rId1113662bc62713f45" Type="http://schemas.openxmlformats.org/officeDocument/2006/relationships/hyperlink" Target="https://www.cabi.org/isc/datasheet/43599" TargetMode="External"/><Relationship Id="rId4706662bc62713fe0" Type="http://schemas.openxmlformats.org/officeDocument/2006/relationships/hyperlink" Target="https://www.inspection.gc.ca/plant-health/plant-pests-invasive-species/insects/japanese-beetle/eng/1328048149161/1328048244390" TargetMode="External"/><Relationship Id="rId6250662bc627143f5" Type="http://schemas.openxmlformats.org/officeDocument/2006/relationships/hyperlink" Target="https://doi.org/10.2903/sp.efsa.2019.EN-1568" TargetMode="External"/><Relationship Id="rId7026662bc6271453c" Type="http://schemas.openxmlformats.org/officeDocument/2006/relationships/hyperlink" Target="https://qbank.eppo.int/arthropods/organisms" TargetMode="External"/><Relationship Id="rId5817662bc627145a6" Type="http://schemas.openxmlformats.org/officeDocument/2006/relationships/hyperlink" Target="https://gd.eppo.int/reporting/article-3272" TargetMode="External"/><Relationship Id="rId6015662bc62714610" Type="http://schemas.openxmlformats.org/officeDocument/2006/relationships/hyperlink" Target="https://gd.eppo.int/reporting/article-6128" TargetMode="External"/><Relationship Id="rId4089662bc6271467d" Type="http://schemas.openxmlformats.org/officeDocument/2006/relationships/hyperlink" Target="https://gd.eppo.int/reporting/article-6588" TargetMode="External"/><Relationship Id="rId4311662bc627146fd" Type="http://schemas.openxmlformats.org/officeDocument/2006/relationships/hyperlink" Target="https://gd.eppo.int/reporting/article-6587" TargetMode="External"/><Relationship Id="rId8376662bc62714770" Type="http://schemas.openxmlformats.org/officeDocument/2006/relationships/hyperlink" Target="https://gd.eppo.int/reporting/article-6844" TargetMode="External"/><Relationship Id="rId3022662bc62714f17" Type="http://schemas.openxmlformats.org/officeDocument/2006/relationships/hyperlink" Target="http://www.oregon.gov/ODA/shared/Documents/Publications/IPPM/JapaneseBeetleFactSheet.pdf" TargetMode="External"/><Relationship Id="rId8709662bc62715173" Type="http://schemas.openxmlformats.org/officeDocument/2006/relationships/hyperlink" Target="https://www.regione.lombardia.it/wps/portal/istituzionale/%20HP/DettaglioRedazionale/servizi-e-informazioni/Imprese/Imprese-agricole/servizio-fitosanitario-regionale/organismi-nocivi/popillia-japonica/popillia-japonica" TargetMode="External"/><Relationship Id="rId9616662bc627151bd" Type="http://schemas.openxmlformats.org/officeDocument/2006/relationships/hyperlink" Target="https://www.regione.lombardia.it/wps/portal/istituzionale/HP/Dettaglio%20Redazionale/servizi-e-informazioni/cittadini/agricoltura/servizio-fitosanitario-regionale/app-fito-detective/app-fito-detective" TargetMode="External"/><Relationship Id="rId1064662bc6271534c" Type="http://schemas.openxmlformats.org/officeDocument/2006/relationships/hyperlink" Target="https://www.aphis.usda.gov/aphis/ourfocus/planthealth/plant-pest-and-disease-programs/pests-and-diseases/japanese-beetle/japanese-beetle" TargetMode="External"/><Relationship Id="rId7497662bc627154f1" Type="http://schemas.openxmlformats.org/officeDocument/2006/relationships/hyperlink" Target="https://ag.umass.edu/turf/fact-sheets/current-insecticide-approaches-for-white-grub-control" TargetMode="External"/><Relationship Id="rId2583662bc62715530" Type="http://schemas.openxmlformats.org/officeDocument/2006/relationships/hyperlink" Target="https://ag.umass.edu/turf/fact-sheets/current-insecticide-approaches-for-white-grub-control" TargetMode="External"/><Relationship Id="rId4185662bc627156dd" Type="http://schemas.openxmlformats.org/officeDocument/2006/relationships/hyperlink" Target="https://gd.eppo.int" TargetMode="External"/><Relationship Id="rId4561662bc627157b0" Type="http://schemas.openxmlformats.org/officeDocument/2006/relationships/hyperlink" Target="https://doi.org/10.1111/j.1365-2338.1980.tb02697.x" TargetMode="External"/><Relationship Id="rId6239662bc62710c9b" Type="http://schemas.openxmlformats.org/officeDocument/2006/relationships/image" Target="media/imgrId6239662bc62710c9b.jpg"/><Relationship Id="rId5792662bc627128b6" Type="http://schemas.openxmlformats.org/officeDocument/2006/relationships/image" Target="media/imgrId5792662bc627128b6.jpg"/><Relationship Id="rId1747662bc62715809" Type="http://schemas.openxmlformats.org/officeDocument/2006/relationships/image" Target="media/imgrId1747662bc6271580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