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Pistia stratiotes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stratiotes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monocotyledons: Alismatales: Araceae: Aroideae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occidentalis</w:t>
            </w:r>
            <w:r>
              <w:rPr>
                <w:rFonts w:ascii="Calibri" w:hAnsi="Calibri" w:eastAsia="Calibri" w:cs="Calibri"/>
                <w:color w:val="000000"/>
                <w:position w:val="-3"/>
                <w:sz w:val="22"/>
                <w:szCs w:val="22"/>
              </w:rPr>
              <w:t xml:space="preserve"> Blume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Nile cabbage, tropical duckweed, water lettuce (US)</w:t>
            </w:r>
            <w:hyperlink r:id="rId3648662ac778d09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853662ac778d09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PIIST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524579" name="name1571662ac778d0e08" descr="1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3.jpg"/>
                          <pic:cNvPicPr/>
                        </pic:nvPicPr>
                        <pic:blipFill>
                          <a:blip r:embed="rId7751662ac778d0e06" cstate="print"/>
                          <a:stretch>
                            <a:fillRect/>
                          </a:stretch>
                        </pic:blipFill>
                        <pic:spPr>
                          <a:xfrm>
                            <a:off x="0" y="0"/>
                            <a:ext cx="2160000" cy="1281600"/>
                          </a:xfrm>
                          <a:prstGeom prst="rect">
                            <a:avLst/>
                          </a:prstGeom>
                          <a:ln w="0">
                            <a:noFill/>
                          </a:ln>
                        </pic:spPr>
                      </pic:pic>
                    </a:graphicData>
                  </a:graphic>
                </wp:inline>
              </w:drawing>
            </w:r>
            <w:hyperlink r:id="rId6369662ac778d0f0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species is not clear, but it is suggested, that the species is either native to South America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or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 pan-tropical species occupying a native range across the tropical and subtropical regions of Asia, Africa, Australia and South America (Gillett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Evans 2013). See EPPO (2020 and 2017) for further details.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has a pan-tropical and subtropical distribution.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widespread throughout Africa, where the plant was first recorded in South Africa in 1865 from KwaZulu-Natal (Hill, 2003). In North Africa,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on a small multipurpose impoundment near the town of Fez in Morocco in 2012 (Hill,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a wide distribution and is recorded as invasive (CABI, 2016). The plant was recorded in the Philippines as early as 1925, floating in abundance in shallow waters (Merrill, 1925; Waterhouse,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widespread in the Northern Territory in Australia. The species has been eradicated from the North Island of New Zealand.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invasive in Papua New Guinea where it was first recorded in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occurs in several states in the USA. It is generally considered as an introduced plant species and is classified as a pest species and under regulation in some states. There are casual records from the Great Lakes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in the Netherlands in 1973, but plants did not become established (Mennema, 1977). The first reports from Austria and Germany were made in 1980. Repeated introductions failed to establish in Germany up until 2005; however, since 2008, an established population has been permanently present in thermal sections of the River Erft (Hussner, 2014). In Italy, </w:t>
      </w:r>
      <w:r>
        <w:rPr>
          <w:rFonts w:ascii="Calibri" w:hAnsi="Calibri" w:eastAsia="Calibri" w:cs="Calibri"/>
          <w:i/>
          <w:iCs/>
          <w:color w:val="000000"/>
          <w:sz w:val="22"/>
          <w:szCs w:val="22"/>
        </w:rPr>
        <w:t xml:space="preserve">P. stratiote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was found first in 1998 (Brundu et al., 2012). In France,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found once in the Landes department in 2003, but is now no longer present (EPPO, 2012). Several casual populations have been recorded in the Mediterranean parts of France since 1998 (SILENE, 2016).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now considered as established in at least one location, in a canal along the Rhône, where first observations date back to 2005 (G. Fried, 2016, pers. comm.). In 2012, management action was undertaken due to the high density reached by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colonies at the end of the summer. In September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recorded along 17 km of the canal, including several portions with 100% cover. </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an established population has been documented from thermal rivers (Sajna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Belgium, the species was first observed in 2000, and was still present in 2015, mainly in East Flanders (Verloove, 2006; update 2015). In Russia,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known from some ponds and rivers around Moscow (Schanzer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in Spain (Garcıa Murillo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although the species is no longer present on the mainland. On the Canary Islands, the species is considered invasive. In the United Kingdom, the species is occasionally recorded: four occurrences are detailed as persisting for more than 5 years in the database of the Botanical Society of Britain and Ireland.</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was first discovered in Somerset in 2004, when a few plants were discovered on the Burnham Levels. The plant was recorded as well established in the Bridgwater and Taunton Canal in 2010 (Somerset Rare Plant Group Newsletter,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9267204" name="name6913662ac778d1b58" descr="PI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ST_distribution_map.jpg"/>
                    <pic:cNvPicPr/>
                  </pic:nvPicPr>
                  <pic:blipFill>
                    <a:blip r:embed="rId6977662ac778d1b5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Croatia, France (mainland), Germany, Israel, Italy (mainland, Sardegna), Kazakhstan, Morocco, Poland, Russia, Serbia, Slovakia, Slovenia, Spain (mainland, Islas Canárias),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Central African Republic, Chad, Comoros, Congo, Democratic republic of the, Cote d'Ivoire, Egypt, Equatorial Guinea, Eswatini, Ethiopia, Gabon, Gambia, Ghana, Guinea, Guinea-Bissau, Kenya, Lesotho, Liberia, Madagascar, Malawi, Mauritania, Mauritius, Morocco, Mozambique, Namibia, Niger, Nigeria, Reunion, Rwanda,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Brunei Darussalam, Cambodia, China (Anhui, Aomen (Macau), Chongqing, Fujian, Guangdong, Guangxi, Guizhou, Hainan, Henan, Hubei, Hunan, Jiangsu, Jiangxi, Liaoning, Shandong, Sichuan, Tianjin, Xianggang (Hong Kong), Yunnan, Zhejiang), India, Indonesia, Israel, Japan, Kazakhstan,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Colorado, Delaware, Florida, Georgia, Hawaii, Kansas, Louisiana, Maryland, Mississippi, Missouri, New Jersey, New York, North Carolina, Ohio,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Belize, Costa Rica, Cuba, Dominican Republic, El Salvador, Guadeloupe, Guatemala, Haiti, Honduras, Jamaica, Martinique, Montserrat,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Mato Grosso do Sul),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Cook Islands, French Polynesia, Guam, New Caledonia, Northern Mariana Islands,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floating aquatic macrophyte.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a free-floating plant with a rosette of obovate to spatulate, short haired leaves.</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is a clonal plant that forms small colonies with daughter plants attached to the mother plant through stolons. Dispersal is enhanced through detachment of daughter plants which form new colonies. The upper sides of the leaves are light green, while the undersides are almost white. The floating plants have large feathery root systems which hang freely in the water. The solitary inflorescence is axillary and inconspicuous, with short peduncles in the centre of the rosette. The spadix, with a single pistillate flower and several staminate flowers enclosed in a whitish spathe, is pale green, hairy outside and glabrous inside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peduncle bends after fertilization and pushes the fruits under water where up to 30 seeds per fruit can be released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Kurugundla, 2014). Flowering plants are widely observed within the EPPO region and the plants produce numerous viable seeds (Hussner,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cause similar problems to those caused by excessive growth of other floating plants; for example, they can reduce access to the water for recreation; interfere with various engineering structures such as weirs, floodgates or locks; block drains and cause flooding; stop livestock reaching water; prevent photosynthesis in the water below the mat; degrade potable water; impact native animals and plants more generally by significantly altering aquatic ecosystems; reduce the aesthetic appeal of water bodies; and favour the spread of certain diseases spread by mosquitoes and snails.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grows in slow-moving rivers and reservoirs, irrigation channels, ponds, lakes, canals and ditches (Cilliers, 1991; Venema, 2001;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Hussner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The species often invades rice paddies in Asia as well as other wetland habitats.</w:t>
      </w:r>
      <w:r>
        <w:rPr>
          <w:rFonts w:ascii="Calibri" w:hAnsi="Calibri" w:eastAsia="Calibri" w:cs="Calibri"/>
          <w:i/>
          <w:iCs/>
          <w:color w:val="000000"/>
          <w:sz w:val="22"/>
          <w:szCs w:val="22"/>
        </w:rPr>
        <w:t xml:space="preserve"> Pistia stratiotes </w:t>
      </w:r>
      <w:r>
        <w:rPr>
          <w:rFonts w:ascii="Calibri" w:hAnsi="Calibri" w:eastAsia="Calibri" w:cs="Calibri"/>
          <w:color w:val="000000"/>
          <w:sz w:val="22"/>
          <w:szCs w:val="22"/>
        </w:rPr>
        <w:t xml:space="preserve">can survive drying and can re-infest ephemeral waters which are subject to seasonal drying because of seed survival and germination.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grow under varying physical and chemical conditions. Its growth is optimal at temperatures between 22 and 30°C and high-nutrient conditions (Pieterse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Henry-Silva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plants still develop at temperatures as low as 10°C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plants are susceptible to low temperatures and frost, and die back when enclosed in ice and at temperatures slightly above 0°C (MacIsaac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(Fig. 1).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can withstand freezing air temperatures as the small floating form, as long as the leaves are in direct contact with the water surface in water temperatures &gt;10°C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germinate at a lower temperature limit of 20°C, are resistant to frost and can withstand temperatures of -5°C; however, germination rates decrease with a prolonged period of frost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Kan &amp; Song, 2008;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Kurugundla, 2014).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to be tolerant to salt and can withstand 200 mM NaCl in the water (6 PSU) (Upadhyay &amp; Panda,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within the EPPO region. Biological control using </w:t>
      </w:r>
      <w:r>
        <w:rPr>
          <w:rFonts w:ascii="Calibri" w:hAnsi="Calibri" w:eastAsia="Calibri" w:cs="Calibri"/>
          <w:i/>
          <w:iCs/>
          <w:color w:val="000000"/>
          <w:sz w:val="22"/>
          <w:szCs w:val="22"/>
        </w:rPr>
        <w:t xml:space="preserve">Neohydronomus affinis</w:t>
      </w:r>
      <w:r>
        <w:rPr>
          <w:rFonts w:ascii="Calibri" w:hAnsi="Calibri" w:eastAsia="Calibri" w:cs="Calibri"/>
          <w:color w:val="000000"/>
          <w:sz w:val="22"/>
          <w:szCs w:val="22"/>
        </w:rPr>
        <w:t xml:space="preserve"> is considered to be the most effective control method (Hill, 2003). However, this biological control agent requires a certain temperature regime, and thus the use of</w:t>
      </w:r>
      <w:r>
        <w:rPr>
          <w:rFonts w:ascii="Calibri" w:hAnsi="Calibri" w:eastAsia="Calibri" w:cs="Calibri"/>
          <w:i/>
          <w:iCs/>
          <w:color w:val="000000"/>
          <w:sz w:val="22"/>
          <w:szCs w:val="22"/>
        </w:rPr>
        <w:t xml:space="preserve"> N. affinis</w:t>
      </w:r>
      <w:r>
        <w:rPr>
          <w:rFonts w:ascii="Calibri" w:hAnsi="Calibri" w:eastAsia="Calibri" w:cs="Calibri"/>
          <w:color w:val="000000"/>
          <w:sz w:val="22"/>
          <w:szCs w:val="22"/>
        </w:rPr>
        <w:t xml:space="preserve"> seems not to be an option within most parts of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and online retailers. </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EPPO region,</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widely used for phytoremediation of metals, chemical products, oil, removal of pharmaceuticals and personal care products or for urban sewage treatment.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biomass can be used for bioethanol production, with ethanol yields per unit biomass comparable to that of other agricultural biomasses (Mishima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biogas production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implementation of this is unlikely to be economically viable based on experiences in Uganda and elsewhere (M Hill, 2016,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fibre content, carbohydrate and crude protein content of P. stratiotes is comparable to that of quality forages (Parsons &amp; Cuthbertson, 2001). While cows find</w:t>
      </w:r>
      <w:r>
        <w:rPr>
          <w:rFonts w:ascii="Calibri" w:hAnsi="Calibri" w:eastAsia="Calibri" w:cs="Calibri"/>
          <w:i/>
          <w:iCs/>
          <w:color w:val="000000"/>
          <w:sz w:val="22"/>
          <w:szCs w:val="22"/>
        </w:rPr>
        <w:t xml:space="preserve"> P. stratiotes </w:t>
      </w:r>
      <w:r>
        <w:rPr>
          <w:rFonts w:ascii="Calibri" w:hAnsi="Calibri" w:eastAsia="Calibri" w:cs="Calibri"/>
          <w:color w:val="000000"/>
          <w:sz w:val="22"/>
          <w:szCs w:val="22"/>
        </w:rPr>
        <w:t xml:space="preserve">unpalatable, the plants can be fed to pigs (Nonindigenous Aquatic Species Database, 2015).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also used in Ayurvedic medicine and for its diuretic, antidiabetic, antidermatophytic, antifungal and antimicrobial properties (Nonindigenous Aquatic Species Database,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Brunel (2009) reports that more than 3600 individual plants were imported into the EPPO region (mainly into France), though the period of these imports is not specified. From this pathway, the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a significant pathway at present given the rarity of the plant within the EPPO region. However, there are campaigns within the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dense monospecific growth of any aquatic plant species can incur impacts on native plant communities and other aquatic organisms such as macro- and micro-invertebrates, fish and waterfowl (Carpenter &amp; Lodge, 1986). This species can completely transform and alter trophic dynamics, resulting in long-term changes.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block sunlight, reducing primary production, and decrease water turbidity (Cai, 2006 in Neuenschwander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Furthermore, the water shaded by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shows decreased levels of oxygen and increased levels of nitrate, ammonium and phosphorus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of this altered habitat, submerged vegetation decreased under dense mats along the River Erft in western Germany (Hussner, 2014).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threatens indigenous flora and fauna in South Africa.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may have serious negative effects on the multifunctional human use of water bodies. These harmful effects include impediment of the transport of irrigation and drainage water, interference with hydroelectric schemes from artificial lakes, hindrance of navigation and fishing and the creation of habitats favourable for the transmission of water-borne diseases (Mbati &amp; Neuenschwander,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dense mats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provide a suitable habitat for disease-carrying mosquitoes such as </w:t>
      </w:r>
      <w:r>
        <w:rPr>
          <w:rFonts w:ascii="Calibri" w:hAnsi="Calibri" w:eastAsia="Calibri" w:cs="Calibri"/>
          <w:i/>
          <w:iCs/>
          <w:color w:val="000000"/>
          <w:sz w:val="22"/>
          <w:szCs w:val="22"/>
        </w:rPr>
        <w:t xml:space="preserve">Culex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Anopheles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species (Lounibos &amp; Dewald, 1989). This has serious implications for human health. Gangstad &amp; Cardarelli (1990) note that larvae of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mosquitoes may obtain oxygen directly from the roots of</w:t>
      </w:r>
      <w:r>
        <w:rPr>
          <w:rFonts w:ascii="Calibri" w:hAnsi="Calibri" w:eastAsia="Calibri" w:cs="Calibri"/>
          <w:i/>
          <w:iCs/>
          <w:color w:val="000000"/>
          <w:sz w:val="22"/>
          <w:szCs w:val="22"/>
        </w:rPr>
        <w:t xml:space="preserve"> P. stratiotes.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references on the impact of the species in rice paddies, where it is documented as a serious weed (SuasaArd, 1979 in Dray &amp; Center, 2002); however, it is also documented as having a positive effect on rice yields when used as a soil conditioner (Roger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Although no accurate measurements are available of the loss of water needed for agriculture through transpiration from beds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losses are believed to be considerable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reduce water flow in drainage and irrigation systems and flood control canals (Dray &amp; Center, 2002), and increase water loss by evapotranspiration (Sharma, 1984; but see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in Neuenschwander et al., 2009 for contrasting results).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mats also block water flow and reduce hydropower production (Dray &amp; Center,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mortality rates of fish and macro-invertebrates has been reported from the USA as a result of the presence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(Dray &amp; Center, 2002). In addition, the presence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increase the rates of siltation which can act to smother and degrade fish spawning sites (Dray &amp; Center, 2002). Besides the blocking of sunlight,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limit the wind-induced mixing of the water column, and thus the water beneath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can become thermally stratified (Sculthorpe, 1967; Attionu, 1976), with reduced dissolved oxygen levels and increased alkalinity.</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in the EPPO area are of course likely be attenuated by climatic suitability, but in areas where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will overwinter and spread, impacts are likely to be similar. For example, many of the impacts on biodiversity relate to ecosystem processes such as decomposition and the alteration of nutrient cycling, which, assuming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able to reach the levels of abundance required for these impacts to be displayed, can be assumed to occur in these areas just as much as in the current area of distribution. </w:t>
      </w:r>
    </w:p>
    <w:p>
      <w:pPr>
        <w:widowControl w:val="on"/>
        <w:pBdr/>
        <w:spacing w:before="220" w:after="220" w:line="240" w:lineRule="auto"/>
        <w:ind w:left="0" w:right="0"/>
        <w:jc w:val="both"/>
      </w:pPr>
      <w:r>
        <w:rPr>
          <w:rFonts w:ascii="Calibri" w:hAnsi="Calibri" w:eastAsia="Calibri" w:cs="Calibri"/>
          <w:color w:val="000000"/>
          <w:sz w:val="22"/>
          <w:szCs w:val="22"/>
        </w:rPr>
        <w:t xml:space="preserve">Aquatic free-floating plants are highly opportunistic and have the ability to exploit novel habitats. Other non-native mat-forming species have been shown to have high impacts in the pest risk analysis (PRA) area. Ecological impacts occur within the PRA area on flora and fauna, specifically documented for the former in the River Erft in Germany, where floating mats shade out native submerged vegetation.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the EPPO region could be significant if the species spreads and establishes in further areas. There is potential for the species to impede transport and affect recreation, irrigation and drainage. Based on experience elsewhere in the world, management is likely to be both expensive and difficult. There are no indigenous host-specific natural enemies in the EPPO region to regulate the pest species, and in many EPPO countries herbicide application in or around water bodies is highly regulated or not permitted.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be controlled using chemical, physical/ mechanical and biological means (reviewed in Global Invasive Species Database, 2005 and CABI,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all aquatic plants, removal by hand is recommended for early infestations and small areas in particular. Weed harvesters can be used for biomass reduction of large infestations, but eradication is only achievable in combination with other control options (e.g. hand removal, chemical control). All hand or physical removal should be carried out before the plant starts to produce viable seeds to limit the risk of plant re-growth Queensland Government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characteristic that allows for its persistence after mechanical control is that it can reproduce vegetatively from plant fragments that remain in situ after treatment. Seeds, if present and able to germinate, may persist in an area subject to control by either approach, requiring continued control over a number of years to increase the probability of achieving eradication (Millane &amp; Caffrey,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carried out using various herbicides with different levels of efficacy. Glyphosate, diquat, bispyribac-sodium, flumioxazin and imazamox caused biomass reduction of up to &gt;99%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Emerine, 2010; Mudge &amp; Haller, 2012; Glomski &amp; Mudge, 2013). Chemical control has also been used in combination with biological control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Repeated applications would be needed to effectively eradicate large populations, but eradications of small populations would be feasible. Re-infestation is possible from untreated plants and regeneration from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annual costs in Florida associated with controlling</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on at least 4000 ha of public waterways, total expenditures exceed 2 million USD (Center, 1994). Other states in the eastern USA spend a combined total of more than 100 000 USD per year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control (Center, 1994). In Florida, the combined total cost for controlling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equates to 4– 5 million USD per year, over the last 40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46 species of phytophagous insects have been recorded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(South America 25 species, Asia 13 species, Africa 8 species) (Cordo &amp; Sosa, 2000). Most of these species are generalist that are not suitable for biological control, but 11 weevil species, belonging to the genera </w:t>
      </w:r>
      <w:r>
        <w:rPr>
          <w:rFonts w:ascii="Calibri" w:hAnsi="Calibri" w:eastAsia="Calibri" w:cs="Calibri"/>
          <w:i/>
          <w:iCs/>
          <w:color w:val="000000"/>
          <w:sz w:val="22"/>
          <w:szCs w:val="22"/>
        </w:rPr>
        <w:t xml:space="preserve">Neohydronomus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Argentinorhynchus</w:t>
      </w:r>
      <w:r>
        <w:rPr>
          <w:rFonts w:ascii="Calibri" w:hAnsi="Calibri" w:eastAsia="Calibri" w:cs="Calibri"/>
          <w:color w:val="000000"/>
          <w:sz w:val="22"/>
          <w:szCs w:val="22"/>
        </w:rPr>
        <w:t xml:space="preserve">, are assumed to be monophagous.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2022,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added as a species of (EU)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Netherlands: a code of conduct recommended that the sale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only allowed when additional information is provided on the label. The warning label must inform customers about the potential invasion risk of the species to reduce the risk of release into the wild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Germany:</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has been listed as a potentially invasive plant (Nehring &amp; Hussner, 2013) and the Federal Agency for Nature Conservation, Germany recommends that the species is not traded. </w:t>
      </w:r>
    </w:p>
    <w:p>
      <w:pPr>
        <w:widowControl w:val="on"/>
        <w:pBdr/>
        <w:spacing w:before="220" w:after="220" w:line="240" w:lineRule="auto"/>
        <w:ind w:left="0" w:right="0"/>
        <w:jc w:val="both"/>
      </w:pPr>
      <w:r>
        <w:rPr>
          <w:rFonts w:ascii="Calibri" w:hAnsi="Calibri" w:eastAsia="Calibri" w:cs="Calibri"/>
          <w:color w:val="000000"/>
          <w:sz w:val="22"/>
          <w:szCs w:val="22"/>
        </w:rPr>
        <w:t xml:space="preserve">Portugal: in Portugal the species is included in the list of prohibited plants Decreto-Lei no. 565/99 (</w:t>
      </w:r>
      <w:hyperlink r:id="rId1999662ac778d3089" w:history="1">
        <w:r>
          <w:rPr>
            <w:rFonts w:ascii="Calibri" w:hAnsi="Calibri" w:eastAsia="Calibri" w:cs="Calibri"/>
            <w:color w:val="0000CC"/>
            <w:sz w:val="22"/>
            <w:szCs w:val="22"/>
            <w:u w:val="single"/>
          </w:rPr>
          <w:t xml:space="preserve">http://www.silva plus.com/fotos/editor2/LegislacaoPT/Floresta/dec_lei_565_ 99.pdf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Spain: in Spain, the species is included in the list of the prohibited species of the Real Decreto 630/2013 (</w:t>
      </w:r>
      <w:hyperlink r:id="rId8114662ac778d30d6" w:history="1">
        <w:r>
          <w:rPr>
            <w:rFonts w:ascii="Calibri" w:hAnsi="Calibri" w:eastAsia="Calibri" w:cs="Calibri"/>
            <w:color w:val="0000CC"/>
            <w:sz w:val="22"/>
            <w:szCs w:val="22"/>
            <w:u w:val="single"/>
          </w:rPr>
          <w:t xml:space="preserve">http://www. boe.es/boe/dias/2013/08/03/pdfs/BOE-A-2013-8565.pdf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North America: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listed as an alien species in Alabama (class C, noxious weed), California (B list, noxious weed), Connecticut (potentially invasive, banned), Florida (prohibited aquatic plant, Class 2), South Carolina (invasive aquatic plant) and Texas (noxious plant) (USDA,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New Zealand: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legally prohibited from sale (Champion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Japan: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subject to legal control </w:t>
      </w:r>
      <w:hyperlink r:id="rId1547662ac778d31f8" w:history="1">
        <w:r>
          <w:rPr>
            <w:rFonts w:ascii="Calibri" w:hAnsi="Calibri" w:eastAsia="Calibri" w:cs="Calibri"/>
            <w:color w:val="0000CC"/>
            <w:sz w:val="22"/>
            <w:szCs w:val="22"/>
            <w:u w:val="single"/>
          </w:rPr>
          <w:t xml:space="preserve">(https://www.nies.go.jp/biodiversity/invasive/DB/etoc8_plants.html</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South Africa: in South Africa control of the species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specifically defined as a Category 1b ‘invader species’ on the NEMBA mandated list of 2014 [Invasive Species South Africa (2017)]. Category 1b means that the invasive species ‘must be controlled and wherever possible, removed and destroyed. Any form of trade or planting is strictly prohibited’ (</w:t>
      </w:r>
      <w:hyperlink r:id="rId1823662ac778d326a" w:history="1">
        <w:r>
          <w:rPr>
            <w:rFonts w:ascii="Calibri" w:hAnsi="Calibri" w:eastAsia="Calibri" w:cs="Calibri"/>
            <w:color w:val="0000CC"/>
            <w:sz w:val="22"/>
            <w:szCs w:val="22"/>
            <w:u w:val="single"/>
          </w:rPr>
          <w:t xml:space="preserve">http://www.en 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SA, Nipaney PC &amp; Panholzer MB (1991) Biogas production from the aquatic weed Pistia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211–214. </w:t>
      </w:r>
    </w:p>
    <w:p>
      <w:pPr>
        <w:widowControl w:val="on"/>
        <w:pBdr/>
        <w:spacing w:before="220" w:after="220" w:line="240" w:lineRule="auto"/>
        <w:ind w:left="0" w:right="0"/>
        <w:jc w:val="left"/>
      </w:pPr>
      <w:r>
        <w:rPr>
          <w:rFonts w:ascii="Calibri" w:hAnsi="Calibri" w:eastAsia="Calibri" w:cs="Calibri"/>
          <w:color w:val="000000"/>
          <w:sz w:val="22"/>
          <w:szCs w:val="22"/>
        </w:rPr>
        <w:t xml:space="preserve">Adebayo AA, Briski E, Kalaci O, Hernandez M, Ghabooli S, Beric 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the Great Lakes: playing with fire?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Allen LH, Sinclair TR &amp; Bennett JM (1997) Evapotranspiration of vegetation of Florida: perpetuated misconceptions versus mechanistic processes. </w:t>
      </w:r>
      <w:r>
        <w:rPr>
          <w:rFonts w:ascii="Calibri" w:hAnsi="Calibri" w:eastAsia="Calibri" w:cs="Calibri"/>
          <w:i/>
          <w:iCs/>
          <w:color w:val="000000"/>
          <w:sz w:val="22"/>
          <w:szCs w:val="22"/>
        </w:rPr>
        <w:t xml:space="preserve">Proceedings of the Soil and Crop Science Society of Florida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1–10. </w:t>
      </w:r>
    </w:p>
    <w:p>
      <w:pPr>
        <w:widowControl w:val="on"/>
        <w:pBdr/>
        <w:spacing w:before="220" w:after="220" w:line="240" w:lineRule="auto"/>
        <w:ind w:left="0" w:right="0"/>
        <w:jc w:val="left"/>
      </w:pPr>
      <w:r>
        <w:rPr>
          <w:rFonts w:ascii="Calibri" w:hAnsi="Calibri" w:eastAsia="Calibri" w:cs="Calibri"/>
          <w:color w:val="000000"/>
          <w:sz w:val="22"/>
          <w:szCs w:val="22"/>
        </w:rPr>
        <w:t xml:space="preserve">Attionu RH (1976) Some effects of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on its habitat.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Brundu G, Stinca A, Angius L, Bonanomi G, Celesti-Grapow L, D’Auria 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Eichhornia crassipes </w:t>
      </w:r>
      <w:r>
        <w:rPr>
          <w:rFonts w:ascii="Calibri" w:hAnsi="Calibri" w:eastAsia="Calibri" w:cs="Calibri"/>
          <w:color w:val="000000"/>
          <w:sz w:val="22"/>
          <w:szCs w:val="22"/>
        </w:rPr>
        <w:t xml:space="preserve">(Mart.) Solms.: emerging invasive alien hydrophytes in Campania and Sardinia (Italy). </w:t>
      </w:r>
      <w:r>
        <w:rPr>
          <w:rFonts w:ascii="Calibri" w:hAnsi="Calibri" w:eastAsia="Calibri" w:cs="Calibri"/>
          <w:i/>
          <w:iCs/>
          <w:color w:val="000000"/>
          <w:sz w:val="22"/>
          <w:szCs w:val="22"/>
        </w:rPr>
        <w:t xml:space="preserve">EPPO Bulletin/Bulletin OEPP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568–579.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 </w:t>
      </w:r>
      <w:r>
        <w:rPr>
          <w:rFonts w:ascii="Calibri" w:hAnsi="Calibri" w:eastAsia="Calibri" w:cs="Calibri"/>
          <w:i/>
          <w:iCs/>
          <w:color w:val="000000"/>
          <w:sz w:val="22"/>
          <w:szCs w:val="22"/>
        </w:rPr>
        <w:t xml:space="preserve">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(water lettuce). Invasive Species Compendium. </w:t>
      </w:r>
      <w:hyperlink r:id="rId8749662ac778d3710" w:history="1">
        <w:r>
          <w:rPr>
            <w:rFonts w:ascii="Calibri" w:hAnsi="Calibri" w:eastAsia="Calibri" w:cs="Calibri"/>
            <w:color w:val="0000CC"/>
            <w:sz w:val="22"/>
            <w:szCs w:val="22"/>
            <w:u w:val="single"/>
          </w:rPr>
          <w:t xml:space="preserve">http://www.cabi.org/isc/datasheet/41496</w:t>
        </w:r>
      </w:hyperlink>
      <w:r>
        <w:rPr>
          <w:rFonts w:ascii="Calibri" w:hAnsi="Calibri" w:eastAsia="Calibri" w:cs="Calibri"/>
          <w:color w:val="000000"/>
          <w:sz w:val="22"/>
          <w:szCs w:val="22"/>
        </w:rPr>
        <w:t xml:space="preserve"> [accessed on 23 July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Cai L (2006) Impact of floating vegetation in Shuikou impoundment, Minjiang River, Fujian Province. </w:t>
      </w:r>
      <w:r>
        <w:rPr>
          <w:rFonts w:ascii="Calibri" w:hAnsi="Calibri" w:eastAsia="Calibri" w:cs="Calibri"/>
          <w:i/>
          <w:iCs/>
          <w:color w:val="000000"/>
          <w:sz w:val="22"/>
          <w:szCs w:val="22"/>
        </w:rPr>
        <w:t xml:space="preserve">Hupo-Kexue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250–254.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Center TD (1994) Biological control of weeds: waterhyacinth and waterlettuce. In </w:t>
      </w:r>
      <w:r>
        <w:rPr>
          <w:rFonts w:ascii="Calibri" w:hAnsi="Calibri" w:eastAsia="Calibri" w:cs="Calibri"/>
          <w:i/>
          <w:iCs/>
          <w:color w:val="000000"/>
          <w:sz w:val="22"/>
          <w:szCs w:val="22"/>
        </w:rPr>
        <w:t xml:space="preserve">Pest Management in the Tropics: Biological Control – A Florida Perspective</w:t>
      </w:r>
      <w:r>
        <w:rPr>
          <w:rFonts w:ascii="Calibri" w:hAnsi="Calibri" w:eastAsia="Calibri" w:cs="Calibri"/>
          <w:color w:val="000000"/>
          <w:sz w:val="22"/>
          <w:szCs w:val="22"/>
        </w:rPr>
        <w:t xml:space="preserve"> (Eds Rosen D, Bennett FD &amp; Capinera JL), pp. 481–521. Intercept Limited, Andover (UK).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SJ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(1991) Biological control of water lettuce,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(Araceae), in South Africa.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225–229.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Zeller D &amp; Strydom D (1996) Short- and long-term control of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on seasonal water bodies and on a river system in the Kruger National Park, South Africa.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340</w:t>
      </w:r>
      <w:r>
        <w:rPr>
          <w:rFonts w:ascii="Calibri" w:hAnsi="Calibri" w:eastAsia="Calibri" w:cs="Calibri"/>
          <w:color w:val="000000"/>
          <w:sz w:val="22"/>
          <w:szCs w:val="22"/>
        </w:rPr>
        <w:t xml:space="preserve">, 173–179. </w:t>
      </w:r>
    </w:p>
    <w:p>
      <w:pPr>
        <w:widowControl w:val="on"/>
        <w:pBdr/>
        <w:spacing w:before="220" w:after="220" w:line="240" w:lineRule="auto"/>
        <w:ind w:left="0" w:right="0"/>
        <w:jc w:val="left"/>
      </w:pPr>
      <w:r>
        <w:rPr>
          <w:rFonts w:ascii="Calibri" w:hAnsi="Calibri" w:eastAsia="Calibri" w:cs="Calibri"/>
          <w:color w:val="000000"/>
          <w:sz w:val="22"/>
          <w:szCs w:val="22"/>
        </w:rPr>
        <w:t xml:space="preserve">Cordo HA &amp; Sosa A (2000) The weevils </w:t>
      </w:r>
      <w:r>
        <w:rPr>
          <w:rFonts w:ascii="Calibri" w:hAnsi="Calibri" w:eastAsia="Calibri" w:cs="Calibri"/>
          <w:i/>
          <w:iCs/>
          <w:color w:val="000000"/>
          <w:sz w:val="22"/>
          <w:szCs w:val="22"/>
        </w:rPr>
        <w:t xml:space="preserve">Argentinorhynchus breyeri, A. bruchi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squamosus</w:t>
      </w:r>
      <w:r>
        <w:rPr>
          <w:rFonts w:ascii="Calibri" w:hAnsi="Calibri" w:eastAsia="Calibri" w:cs="Calibri"/>
          <w:color w:val="000000"/>
          <w:sz w:val="22"/>
          <w:szCs w:val="22"/>
        </w:rPr>
        <w:t xml:space="preserve"> (Coleoptera: Curculionidae), candidates for biological control of waterlettuce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X International Symposium on 348 Peter Neuenschwander et al. Biological Control of Weeds, held at Montana State University, Bozeman, 4–14 July 1999</w:t>
      </w:r>
      <w:r>
        <w:rPr>
          <w:rFonts w:ascii="Calibri" w:hAnsi="Calibri" w:eastAsia="Calibri" w:cs="Calibri"/>
          <w:color w:val="000000"/>
          <w:sz w:val="22"/>
          <w:szCs w:val="22"/>
        </w:rPr>
        <w:t xml:space="preserve"> (Ed. Spencer N), pp. 325–335. USDAARS, Sidney, MT (US). </w:t>
      </w:r>
    </w:p>
    <w:p>
      <w:pPr>
        <w:widowControl w:val="on"/>
        <w:pBdr/>
        <w:spacing w:before="220" w:after="220" w:line="240" w:lineRule="auto"/>
        <w:ind w:left="0" w:right="0"/>
        <w:jc w:val="left"/>
      </w:pPr>
      <w:r>
        <w:rPr>
          <w:rFonts w:ascii="Calibri" w:hAnsi="Calibri" w:eastAsia="Calibri" w:cs="Calibri"/>
          <w:color w:val="000000"/>
          <w:sz w:val="22"/>
          <w:szCs w:val="22"/>
        </w:rPr>
        <w:t xml:space="preserve">Dray FA &amp; Center TD (2002) Waterlettuce. In </w:t>
      </w:r>
      <w:r>
        <w:rPr>
          <w:rFonts w:ascii="Calibri" w:hAnsi="Calibri" w:eastAsia="Calibri" w:cs="Calibri"/>
          <w:i/>
          <w:iCs/>
          <w:color w:val="000000"/>
          <w:sz w:val="22"/>
          <w:szCs w:val="22"/>
        </w:rPr>
        <w:t xml:space="preserve">Biological Control of Invasive Plants in the Eastern United States</w:t>
      </w:r>
      <w:r>
        <w:rPr>
          <w:rFonts w:ascii="Calibri" w:hAnsi="Calibri" w:eastAsia="Calibri" w:cs="Calibri"/>
          <w:color w:val="000000"/>
          <w:sz w:val="22"/>
          <w:szCs w:val="22"/>
        </w:rPr>
        <w:t xml:space="preserve"> (Eds Van Driesche RG, Blossey B, Hoddle M &amp; Reardon R), pp. 65–78. FHTET- 2002-04, US Forest Service, Morgantown, WV (US). </w:t>
      </w:r>
    </w:p>
    <w:p>
      <w:pPr>
        <w:widowControl w:val="on"/>
        <w:pBdr/>
        <w:spacing w:before="220" w:after="220" w:line="240" w:lineRule="auto"/>
        <w:ind w:left="0" w:right="0"/>
        <w:jc w:val="left"/>
      </w:pPr>
      <w:r>
        <w:rPr>
          <w:rFonts w:ascii="Calibri" w:hAnsi="Calibri" w:eastAsia="Calibri" w:cs="Calibri"/>
          <w:color w:val="000000"/>
          <w:sz w:val="22"/>
          <w:szCs w:val="22"/>
        </w:rPr>
        <w:t xml:space="preserve">Emerine SE (2010) Greenhouse response of six aquatic invasive weeds to imazamox.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(Araceae) Water lettuce. </w:t>
      </w:r>
      <w:hyperlink r:id="rId2972662ac778d3b7d" w:history="1">
        <w:r>
          <w:rPr>
            <w:rFonts w:ascii="Calibri" w:hAnsi="Calibri" w:eastAsia="Calibri" w:cs="Calibri"/>
            <w:color w:val="0000CC"/>
            <w:sz w:val="22"/>
            <w:szCs w:val="22"/>
            <w:u w:val="single"/>
          </w:rPr>
          <w:t xml:space="preserve">https://www.eppo.int/INVASIVE_PLANTS/iap_list/Pistia_stratiotes.htm</w:t>
        </w:r>
      </w:hyperlink>
      <w:r>
        <w:rPr>
          <w:rFonts w:ascii="Calibri" w:hAnsi="Calibri" w:eastAsia="Calibri" w:cs="Calibri"/>
          <w:color w:val="000000"/>
          <w:sz w:val="22"/>
          <w:szCs w:val="22"/>
        </w:rPr>
        <w:t xml:space="preserve"> [accessed on 21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Paris. </w:t>
      </w:r>
      <w:hyperlink r:id="rId1167662ac778d3be8"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2nd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w:t>
      </w:r>
      <w:hyperlink r:id="rId5352662ac778d3c2f"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Evans JM (2013).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the Florida Peninsula: Biogeographic Evidence and Conservation Implications of Native Tenure for an ‘Invasive’ Aquatic Plant. Conservation and Society. 11(3) 233-246.</w:t>
      </w:r>
    </w:p>
    <w:p>
      <w:pPr>
        <w:widowControl w:val="on"/>
        <w:pBdr/>
        <w:spacing w:before="220" w:after="220" w:line="240" w:lineRule="auto"/>
        <w:ind w:left="0" w:right="0"/>
        <w:jc w:val="left"/>
      </w:pPr>
      <w:r>
        <w:rPr>
          <w:rFonts w:ascii="Calibri" w:hAnsi="Calibri" w:eastAsia="Calibri" w:cs="Calibri"/>
          <w:color w:val="000000"/>
          <w:sz w:val="22"/>
          <w:szCs w:val="22"/>
        </w:rPr>
        <w:t xml:space="preserve">Gangstad EO &amp; Cardarelli NF (1990). The relation between aquatic weeds and public health. In</w:t>
      </w:r>
      <w:r>
        <w:rPr>
          <w:rFonts w:ascii="Calibri" w:hAnsi="Calibri" w:eastAsia="Calibri" w:cs="Calibri"/>
          <w:i/>
          <w:iCs/>
          <w:color w:val="000000"/>
          <w:sz w:val="22"/>
          <w:szCs w:val="22"/>
        </w:rPr>
        <w:t xml:space="preserve"> Aquatic Weeds, the Ecology and Management of Nuisance Aquatic Vegetation </w:t>
      </w:r>
      <w:r>
        <w:rPr>
          <w:rFonts w:ascii="Calibri" w:hAnsi="Calibri" w:eastAsia="Calibri" w:cs="Calibri"/>
          <w:color w:val="000000"/>
          <w:sz w:val="22"/>
          <w:szCs w:val="22"/>
        </w:rPr>
        <w:t xml:space="preserve">(Eds Pieterse AH &amp; Murphy KJ), pp. 85–90. Oxford University Press, Oxford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Garcıa Murillo P, Dana Sanchez ED &amp; Rodrigez Hiraldo C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(Araceae) una planta acuatica en las proximidades del parque nacional de don˜ana (SW Espana).</w:t>
      </w:r>
      <w:r>
        <w:rPr>
          <w:rFonts w:ascii="Calibri" w:hAnsi="Calibri" w:eastAsia="Calibri" w:cs="Calibri"/>
          <w:i/>
          <w:iCs/>
          <w:color w:val="000000"/>
          <w:sz w:val="22"/>
          <w:szCs w:val="22"/>
        </w:rPr>
        <w:t xml:space="preserve"> Acta Bot. Malacit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235–236. </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 JD, Dunlop CR, Miller IL (1988) Occurrence, origin, weed status and control of water lettuce (P. stratiotes L.) in the Northern Territory. Plant Protection Quarterly 3(4),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LM &amp; Mudge CR (2013) Effect of subsurface and foliar applications of bispyribac-sodium on water hyacinth, water lettuce, and giant Salvinia.</w:t>
      </w:r>
      <w:r>
        <w:rPr>
          <w:rFonts w:ascii="Calibri" w:hAnsi="Calibri" w:eastAsia="Calibri" w:cs="Calibri"/>
          <w:i/>
          <w:iCs/>
          <w:color w:val="000000"/>
          <w:sz w:val="22"/>
          <w:szCs w:val="22"/>
        </w:rPr>
        <w:t xml:space="preserve"> Journal of Aquatic Plant management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62–65.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hyperlink r:id="rId6240662ac778d3e3a" w:history="1">
        <w:r>
          <w:rPr>
            <w:rFonts w:ascii="Calibri" w:hAnsi="Calibri" w:eastAsia="Calibri" w:cs="Calibri"/>
            <w:color w:val="0000CC"/>
            <w:sz w:val="22"/>
            <w:szCs w:val="22"/>
            <w:u w:val="single"/>
          </w:rPr>
          <w:t xml:space="preserve">http://www.iucngisd.org/gisd/speciesname/Pistia+stratiotes</w:t>
        </w:r>
      </w:hyperlink>
      <w:r>
        <w:rPr>
          <w:rFonts w:ascii="Calibri" w:hAnsi="Calibri" w:eastAsia="Calibri" w:cs="Calibri"/>
          <w:color w:val="000000"/>
          <w:sz w:val="22"/>
          <w:szCs w:val="22"/>
        </w:rPr>
        <w:t xml:space="preserve"> [accessed on 24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Camargo AFM &amp; Pezzato MM (2008) Growth of free-floating aquatic macrophytes in different concentrations of nutrients.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610</w:t>
      </w:r>
      <w:r>
        <w:rPr>
          <w:rFonts w:ascii="Calibri" w:hAnsi="Calibri" w:eastAsia="Calibri" w:cs="Calibri"/>
          <w:color w:val="000000"/>
          <w:sz w:val="22"/>
          <w:szCs w:val="22"/>
        </w:rPr>
        <w:t xml:space="preserve">, 153–160.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(2003) The impact and control of alien aquatic vegetation in South African aquatic ecosystems.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19–24.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(2013) Report on trip to Morocco for the biological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at Fez. </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Plucknett DL, Pancho JV &amp; Herbeger JP (1977) </w:t>
      </w:r>
      <w:r>
        <w:rPr>
          <w:rFonts w:ascii="Calibri" w:hAnsi="Calibri" w:eastAsia="Calibri" w:cs="Calibri"/>
          <w:i/>
          <w:iCs/>
          <w:color w:val="000000"/>
          <w:sz w:val="22"/>
          <w:szCs w:val="22"/>
        </w:rPr>
        <w:t xml:space="preserve">World’s Worst Weeds. Distribution and Biology</w:t>
      </w:r>
      <w:r>
        <w:rPr>
          <w:rFonts w:ascii="Calibri" w:hAnsi="Calibri" w:eastAsia="Calibri" w:cs="Calibri"/>
          <w:color w:val="000000"/>
          <w:sz w:val="22"/>
          <w:szCs w:val="22"/>
        </w:rPr>
        <w:t xml:space="preserve">, 609p. University of Hawaii, Honolulu, HI (US).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(2014) Long-term macrophyte mapping documents a continuously shift from native to non-native aquatic plant dominance in the thermally abnormal River Erft (North Rhine-Westphalia, Germany). </w:t>
      </w:r>
      <w:r>
        <w:rPr>
          <w:rFonts w:ascii="Calibri" w:hAnsi="Calibri" w:eastAsia="Calibri" w:cs="Calibri"/>
          <w:i/>
          <w:iCs/>
          <w:color w:val="000000"/>
          <w:sz w:val="22"/>
          <w:szCs w:val="22"/>
        </w:rPr>
        <w:t xml:space="preserve">Limnologica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Water lettuce. </w:t>
      </w:r>
      <w:hyperlink r:id="rId3170662ac778d404b" w:history="1">
        <w:r>
          <w:rPr>
            <w:rFonts w:ascii="Calibri" w:hAnsi="Calibri" w:eastAsia="Calibri" w:cs="Calibri"/>
            <w:color w:val="0000CC"/>
            <w:sz w:val="22"/>
            <w:szCs w:val="22"/>
            <w:u w:val="single"/>
          </w:rPr>
          <w:t xml:space="preserve">http://www.invasives.org.za/legislation/item/851-water-lettuce-pistia-stratiotes</w:t>
        </w:r>
      </w:hyperlink>
      <w:r>
        <w:rPr>
          <w:rFonts w:ascii="Calibri" w:hAnsi="Calibri" w:eastAsia="Calibri" w:cs="Calibri"/>
          <w:color w:val="000000"/>
          <w:sz w:val="22"/>
          <w:szCs w:val="22"/>
        </w:rPr>
        <w:t xml:space="preserve"> [accessed on 24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Kan J &amp; Song S (2008) Effects of dehydration, chilling, light, phytohormones and nitric oxide on germination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seeds.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38–45. </w:t>
      </w:r>
    </w:p>
    <w:p>
      <w:pPr>
        <w:widowControl w:val="on"/>
        <w:pBdr/>
        <w:spacing w:before="220" w:after="220" w:line="240" w:lineRule="auto"/>
        <w:ind w:left="0" w:right="0"/>
        <w:jc w:val="left"/>
      </w:pPr>
      <w:r>
        <w:rPr>
          <w:rFonts w:ascii="Calibri" w:hAnsi="Calibri" w:eastAsia="Calibri" w:cs="Calibri"/>
          <w:color w:val="000000"/>
          <w:sz w:val="22"/>
          <w:szCs w:val="22"/>
        </w:rPr>
        <w:t xml:space="preserve">Kurugundla CN (2014) Seed dynamics and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two aquatic systems in Botswana.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209–214. </w:t>
      </w:r>
    </w:p>
    <w:p>
      <w:pPr>
        <w:widowControl w:val="on"/>
        <w:pBdr/>
        <w:spacing w:before="220" w:after="220" w:line="240" w:lineRule="auto"/>
        <w:ind w:left="0" w:right="0"/>
        <w:jc w:val="left"/>
      </w:pPr>
      <w:r>
        <w:rPr>
          <w:rFonts w:ascii="Calibri" w:hAnsi="Calibri" w:eastAsia="Calibri" w:cs="Calibri"/>
          <w:color w:val="000000"/>
          <w:sz w:val="22"/>
          <w:szCs w:val="22"/>
        </w:rPr>
        <w:t xml:space="preserve">Lounibos LP &amp; Dewald LB (1989) Oviposition site selection by Mansonia mosquitoes on water lettuce.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413–422. </w:t>
      </w:r>
    </w:p>
    <w:p>
      <w:pPr>
        <w:widowControl w:val="on"/>
        <w:pBdr/>
        <w:spacing w:before="220" w:after="220" w:line="240" w:lineRule="auto"/>
        <w:ind w:left="0" w:right="0"/>
        <w:jc w:val="left"/>
      </w:pPr>
      <w:r>
        <w:rPr>
          <w:rFonts w:ascii="Calibri" w:hAnsi="Calibri" w:eastAsia="Calibri" w:cs="Calibri"/>
          <w:color w:val="000000"/>
          <w:sz w:val="22"/>
          <w:szCs w:val="22"/>
        </w:rPr>
        <w:t xml:space="preserve">MacIsaac HJ, Eyraud AP, Beric B &amp; Ghabooli S (2016) Can tropical macrophytes establish in the Laurentian Great Lakes?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165–174.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 Velini ED, Negrisoli E &amp; Tofoli GR (2002) Chemical control of </w:t>
      </w:r>
      <w:r>
        <w:rPr>
          <w:rFonts w:ascii="Calibri" w:hAnsi="Calibri" w:eastAsia="Calibri" w:cs="Calibri"/>
          <w:i/>
          <w:iCs/>
          <w:color w:val="000000"/>
          <w:sz w:val="22"/>
          <w:szCs w:val="22"/>
        </w:rPr>
        <w:t xml:space="preserve">Pistia stratiotes, Echhornia crassipes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reservoirs. </w:t>
      </w:r>
      <w:r>
        <w:rPr>
          <w:rFonts w:ascii="Calibri" w:hAnsi="Calibri" w:eastAsia="Calibri" w:cs="Calibri"/>
          <w:i/>
          <w:iCs/>
          <w:color w:val="000000"/>
          <w:sz w:val="22"/>
          <w:szCs w:val="22"/>
        </w:rPr>
        <w:t xml:space="preserve">Planta Daninha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83–88. </w:t>
      </w:r>
    </w:p>
    <w:p>
      <w:pPr>
        <w:widowControl w:val="on"/>
        <w:pBdr/>
        <w:spacing w:before="220" w:after="220" w:line="240" w:lineRule="auto"/>
        <w:ind w:left="0" w:right="0"/>
        <w:jc w:val="left"/>
      </w:pPr>
      <w:r>
        <w:rPr>
          <w:rFonts w:ascii="Calibri" w:hAnsi="Calibri" w:eastAsia="Calibri" w:cs="Calibri"/>
          <w:color w:val="000000"/>
          <w:sz w:val="22"/>
          <w:szCs w:val="22"/>
        </w:rPr>
        <w:t xml:space="preserve">Mbati G &amp; Neuenschwander P (2005) Biological control of three floating water weeds, </w:t>
      </w:r>
      <w:r>
        <w:rPr>
          <w:rFonts w:ascii="Calibri" w:hAnsi="Calibri" w:eastAsia="Calibri" w:cs="Calibri"/>
          <w:i/>
          <w:iCs/>
          <w:color w:val="000000"/>
          <w:sz w:val="22"/>
          <w:szCs w:val="22"/>
        </w:rPr>
        <w:t xml:space="preserve">Eichhornia crassipes, 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the Republic of Congo.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635–645. </w:t>
      </w:r>
    </w:p>
    <w:p>
      <w:pPr>
        <w:widowControl w:val="on"/>
        <w:pBdr/>
        <w:spacing w:before="220" w:after="220" w:line="240" w:lineRule="auto"/>
        <w:ind w:left="0" w:right="0"/>
        <w:jc w:val="left"/>
      </w:pPr>
      <w:r>
        <w:rPr>
          <w:rFonts w:ascii="Calibri" w:hAnsi="Calibri" w:eastAsia="Calibri" w:cs="Calibri"/>
          <w:color w:val="000000"/>
          <w:sz w:val="22"/>
          <w:szCs w:val="22"/>
        </w:rPr>
        <w:t xml:space="preserve">Mennema J (1977) Wordt de Watersla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een nieuwe waterpest in Nederland? </w:t>
      </w:r>
      <w:r>
        <w:rPr>
          <w:rFonts w:ascii="Calibri" w:hAnsi="Calibri" w:eastAsia="Calibri" w:cs="Calibri"/>
          <w:i/>
          <w:iCs/>
          <w:color w:val="000000"/>
          <w:sz w:val="22"/>
          <w:szCs w:val="22"/>
        </w:rPr>
        <w:t xml:space="preserve">Natura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187–190. </w:t>
      </w:r>
    </w:p>
    <w:p>
      <w:pPr>
        <w:widowControl w:val="on"/>
        <w:pBdr/>
        <w:spacing w:before="220" w:after="220" w:line="240" w:lineRule="auto"/>
        <w:ind w:left="0" w:right="0"/>
        <w:jc w:val="left"/>
      </w:pPr>
      <w:r>
        <w:rPr>
          <w:rFonts w:ascii="Calibri" w:hAnsi="Calibri" w:eastAsia="Calibri" w:cs="Calibri"/>
          <w:color w:val="000000"/>
          <w:sz w:val="22"/>
          <w:szCs w:val="22"/>
        </w:rPr>
        <w:t xml:space="preserve">Merrill ED (1925)</w:t>
      </w:r>
      <w:r>
        <w:rPr>
          <w:rFonts w:ascii="Calibri" w:hAnsi="Calibri" w:eastAsia="Calibri" w:cs="Calibri"/>
          <w:i/>
          <w:iCs/>
          <w:color w:val="000000"/>
          <w:sz w:val="22"/>
          <w:szCs w:val="22"/>
        </w:rPr>
        <w:t xml:space="preserve"> An Enumeration of Philippine Flowering Plants</w:t>
      </w:r>
      <w:r>
        <w:rPr>
          <w:rFonts w:ascii="Calibri" w:hAnsi="Calibri" w:eastAsia="Calibri" w:cs="Calibri"/>
          <w:color w:val="000000"/>
          <w:sz w:val="22"/>
          <w:szCs w:val="22"/>
        </w:rPr>
        <w:t xml:space="preserve">, vol. 1 [reprint], 463 pp. Bureau of Printing, Manila (PH). </w:t>
      </w:r>
    </w:p>
    <w:p>
      <w:pPr>
        <w:widowControl w:val="on"/>
        <w:pBdr/>
        <w:spacing w:before="220" w:after="220" w:line="240" w:lineRule="auto"/>
        <w:ind w:left="0" w:right="0"/>
        <w:jc w:val="left"/>
      </w:pPr>
      <w:r>
        <w:rPr>
          <w:rFonts w:ascii="Calibri" w:hAnsi="Calibri" w:eastAsia="Calibri" w:cs="Calibri"/>
          <w:color w:val="000000"/>
          <w:sz w:val="22"/>
          <w:szCs w:val="22"/>
        </w:rPr>
        <w:t xml:space="preserve">Millane M &amp; Caffrey J (2014) Risk Assessment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Inland Fisheries Ireland. http://nonnativespecies.ie/wp-content/uploads/2014/ 03/Pistia-stratiotes-Water-Lettuce.pdf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Mishima D, Kuniki M, Sei K, Soda S, Ike M &amp; Fujita M (2008) Ethanol production from candidate energy crops: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2495–2500. </w:t>
      </w:r>
    </w:p>
    <w:p>
      <w:pPr>
        <w:widowControl w:val="on"/>
        <w:pBdr/>
        <w:spacing w:before="220" w:after="220" w:line="240" w:lineRule="auto"/>
        <w:ind w:left="0" w:right="0"/>
        <w:jc w:val="left"/>
      </w:pPr>
      <w:r>
        <w:rPr>
          <w:rFonts w:ascii="Calibri" w:hAnsi="Calibri" w:eastAsia="Calibri" w:cs="Calibri"/>
          <w:color w:val="000000"/>
          <w:sz w:val="22"/>
          <w:szCs w:val="22"/>
        </w:rPr>
        <w:t xml:space="preserve">Mudge CR &amp; Haller WT (2012) Response of target and nontarget floating and emergent aquatic plants to flumioxazin.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Nehring S &amp; Hussner A (2013) Naturschutzfachliche Invasivit€atsbewertung. Pistia stratiotes – Wassersalat. In </w:t>
      </w:r>
      <w:r>
        <w:rPr>
          <w:rFonts w:ascii="Calibri" w:hAnsi="Calibri" w:eastAsia="Calibri" w:cs="Calibri"/>
          <w:i/>
          <w:iCs/>
          <w:color w:val="000000"/>
          <w:sz w:val="22"/>
          <w:szCs w:val="22"/>
        </w:rPr>
        <w:t xml:space="preserve">Naturschutzfachliche Invasivitatsbewertungen fur in Deutschland wild lebende gebietsfremde Gefaßpflanzen</w:t>
      </w:r>
      <w:r>
        <w:rPr>
          <w:rFonts w:ascii="Calibri" w:hAnsi="Calibri" w:eastAsia="Calibri" w:cs="Calibri"/>
          <w:color w:val="000000"/>
          <w:sz w:val="22"/>
          <w:szCs w:val="22"/>
        </w:rPr>
        <w:t xml:space="preserve">, vol. 352 (Eds Nehring SB, Kowarik I &amp; Rabitsch W), pp. 125–153. BfN-Skripten. </w:t>
      </w:r>
    </w:p>
    <w:p>
      <w:pPr>
        <w:widowControl w:val="on"/>
        <w:pBdr/>
        <w:spacing w:before="220" w:after="220" w:line="240" w:lineRule="auto"/>
        <w:ind w:left="0" w:right="0"/>
        <w:jc w:val="left"/>
      </w:pPr>
      <w:r>
        <w:rPr>
          <w:rFonts w:ascii="Calibri" w:hAnsi="Calibri" w:eastAsia="Calibri" w:cs="Calibri"/>
          <w:color w:val="000000"/>
          <w:sz w:val="22"/>
          <w:szCs w:val="22"/>
        </w:rPr>
        <w:t xml:space="preserve">Neuenschwander P, Julien MH, Center TD &amp; Hill MP (2009) Pistia stratiotes L. (Araceae).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332–352. Cambridge University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Nonindigenous Aquatic Species Database (2015) http://nas.er.usgs.gov/ [accessed on 25th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698p. CSIRO Publishing, Canberra,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Pieterse AH, Delange L &amp; Verhagen L (1981) A study on certain aspects of seed germination and growth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botanica Neerlandica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47–57.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 Water lettuce. https://www.business. qld.gov.au.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Roger PA, Remulla R &amp; Watanabe I (1984) Effect of urea on the N2- fixing algal flora in wetland rice fields at ripening stage.</w:t>
      </w:r>
      <w:r>
        <w:rPr>
          <w:rFonts w:ascii="Calibri" w:hAnsi="Calibri" w:eastAsia="Calibri" w:cs="Calibri"/>
          <w:i/>
          <w:iCs/>
          <w:color w:val="000000"/>
          <w:sz w:val="22"/>
          <w:szCs w:val="22"/>
        </w:rPr>
        <w:t xml:space="preserve"> International Rice Research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Sajna N, Haler M, Skornik S &amp; Kaligaric M (2007) Survival and expansion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a thermal stream in Slovenia.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 </w:t>
      </w:r>
    </w:p>
    <w:p>
      <w:pPr>
        <w:widowControl w:val="on"/>
        <w:pBdr/>
        <w:spacing w:before="220" w:after="220" w:line="240" w:lineRule="auto"/>
        <w:ind w:left="0" w:right="0"/>
        <w:jc w:val="left"/>
      </w:pPr>
      <w:r>
        <w:rPr>
          <w:rFonts w:ascii="Calibri" w:hAnsi="Calibri" w:eastAsia="Calibri" w:cs="Calibri"/>
          <w:color w:val="000000"/>
          <w:sz w:val="22"/>
          <w:szCs w:val="22"/>
        </w:rPr>
        <w:t xml:space="preserve">Schanzer IA, Shvetsov AN &amp; Ivanov MV (2003) </w:t>
      </w:r>
      <w:r>
        <w:rPr>
          <w:rFonts w:ascii="Calibri" w:hAnsi="Calibri" w:eastAsia="Calibri" w:cs="Calibri"/>
          <w:i/>
          <w:iCs/>
          <w:color w:val="000000"/>
          <w:sz w:val="22"/>
          <w:szCs w:val="22"/>
        </w:rPr>
        <w:t xml:space="preserve">Eichhornia crassipe</w:t>
      </w:r>
      <w:r>
        <w:rPr>
          <w:rFonts w:ascii="Calibri" w:hAnsi="Calibri" w:eastAsia="Calibri" w:cs="Calibri"/>
          <w:color w:val="000000"/>
          <w:sz w:val="22"/>
          <w:szCs w:val="22"/>
        </w:rPr>
        <w:t xml:space="preserve">s 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are spreading in ponds and rivers of Moscow and Moscow region. </w:t>
      </w:r>
      <w:r>
        <w:rPr>
          <w:rFonts w:ascii="Calibri" w:hAnsi="Calibri" w:eastAsia="Calibri" w:cs="Calibri"/>
          <w:i/>
          <w:iCs/>
          <w:color w:val="000000"/>
          <w:sz w:val="22"/>
          <w:szCs w:val="22"/>
        </w:rPr>
        <w:t xml:space="preserve">Byulleten Moskovskogo Obshchestva Ispytatelei Prirody Otdel Biologicheskii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85–88.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(1967)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Ltd.,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BM (1984) Ecophysiological studies on water lettuce in a polluted lake in Nigeria.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SILENE (Systeme d’Information et de Localisation des Especes Natives et Envahissantes, Conservatoire botanique national méditerranéen de Porquerolles) (2016). http://flore.silene.eu/ [accessed on 3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Somerset Rare Plant Group Newsletter (2010) Issue No. 11. </w:t>
      </w:r>
      <w:hyperlink r:id="rId2353662ac778d4a6d" w:history="1">
        <w:r>
          <w:rPr>
            <w:rFonts w:ascii="Calibri" w:hAnsi="Calibri" w:eastAsia="Calibri" w:cs="Calibri"/>
            <w:color w:val="0000CC"/>
            <w:sz w:val="22"/>
            <w:szCs w:val="22"/>
            <w:u w:val="single"/>
          </w:rPr>
          <w:t xml:space="preserve">http://www.somersetrareplantsgroup.org.uk/wp-content/uploads/2014/11/2010-News letter-11.pdf</w:t>
        </w:r>
      </w:hyperlink>
      <w:r>
        <w:rPr>
          <w:rFonts w:ascii="Calibri" w:hAnsi="Calibri" w:eastAsia="Calibri" w:cs="Calibri"/>
          <w:color w:val="000000"/>
          <w:sz w:val="22"/>
          <w:szCs w:val="22"/>
        </w:rPr>
        <w:t xml:space="preserve"> [accessed on 26th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Upadhyay RK &amp; Panda SK (2005) Salt tolerance of two aquatic macrophytes,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and Salvinia molesta. </w:t>
      </w:r>
      <w:r>
        <w:rPr>
          <w:rFonts w:ascii="Calibri" w:hAnsi="Calibri" w:eastAsia="Calibri" w:cs="Calibri"/>
          <w:i/>
          <w:iCs/>
          <w:color w:val="000000"/>
          <w:sz w:val="22"/>
          <w:szCs w:val="22"/>
        </w:rPr>
        <w:t xml:space="preserve">Biologia Plantarum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157–159.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water lettuce. </w:t>
      </w:r>
      <w:hyperlink r:id="rId1779662ac778d4c00" w:history="1">
        <w:r>
          <w:rPr>
            <w:rFonts w:ascii="Calibri" w:hAnsi="Calibri" w:eastAsia="Calibri" w:cs="Calibri"/>
            <w:color w:val="0000CC"/>
            <w:sz w:val="22"/>
            <w:szCs w:val="22"/>
            <w:u w:val="single"/>
          </w:rPr>
          <w:t xml:space="preserve">http://plants.usda.gov/core/profile?symbol=PIST2 </w:t>
        </w:r>
      </w:hyperlink>
      <w:r>
        <w:rPr>
          <w:rFonts w:ascii="Calibri" w:hAnsi="Calibri" w:eastAsia="Calibri" w:cs="Calibri"/>
          <w:color w:val="000000"/>
          <w:sz w:val="22"/>
          <w:szCs w:val="22"/>
        </w:rPr>
        <w:t xml:space="preserve">[accessed on 22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Venema P (2001) Snelle uitbreiding van Watersla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L.) rond Meppel.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133–135.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RSEW, van Valkenburg JLCH &amp; van den Born RJG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i/>
          <w:iCs/>
          <w:color w:val="000000"/>
          <w:sz w:val="22"/>
          <w:szCs w:val="22"/>
        </w:rPr>
        <w:t xml:space="preserve"> (1800-2005)</w:t>
      </w:r>
      <w:r>
        <w:rPr>
          <w:rFonts w:ascii="Calibri" w:hAnsi="Calibri" w:eastAsia="Calibri" w:cs="Calibri"/>
          <w:color w:val="000000"/>
          <w:sz w:val="22"/>
          <w:szCs w:val="22"/>
        </w:rPr>
        <w:t xml:space="preserve">,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Waterhouse DF (1997)</w:t>
      </w:r>
      <w:r>
        <w:rPr>
          <w:rFonts w:ascii="Calibri" w:hAnsi="Calibri" w:eastAsia="Calibri" w:cs="Calibri"/>
          <w:i/>
          <w:iCs/>
          <w:color w:val="000000"/>
          <w:sz w:val="22"/>
          <w:szCs w:val="22"/>
        </w:rPr>
        <w:t xml:space="preserve"> The major invertebrate pests and weeds of agriculture and plantation forestry in the Southern and Western Pacific</w:t>
      </w:r>
      <w:r>
        <w:rPr>
          <w:rFonts w:ascii="Calibri" w:hAnsi="Calibri" w:eastAsia="Calibri" w:cs="Calibri"/>
          <w:color w:val="000000"/>
          <w:sz w:val="22"/>
          <w:szCs w:val="22"/>
        </w:rPr>
        <w:t xml:space="preserve">, 93 pp. The Australian Centre for International Agricultural Research, Canberra, ACT (AU).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 (US Army Engineer Research and Development Center, US), O Pescott (Centre for Ecology and Hydrology, UK), I Stiers (Vrije University, BE),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datasheets on pests recommended for regulation. Available online. </w:t>
      </w:r>
      <w:hyperlink r:id="rId4735662ac778d4e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537-543. </w:t>
      </w:r>
      <w:hyperlink r:id="rId4484662ac778d4fa2" w:history="1">
        <w:r>
          <w:rPr>
            <w:rFonts w:ascii="Calibri" w:hAnsi="Calibri" w:eastAsia="Calibri" w:cs="Calibri"/>
            <w:color w:val="0000CC"/>
            <w:sz w:val="22"/>
            <w:szCs w:val="22"/>
            <w:u w:val="single"/>
          </w:rPr>
          <w:t xml:space="preserve">https://doi.org/10.1111/epp.12429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169813">
    <w:multiLevelType w:val="hybridMultilevel"/>
    <w:lvl w:ilvl="0" w:tplc="61012811">
      <w:start w:val="1"/>
      <w:numFmt w:val="decimal"/>
      <w:lvlText w:val="%1."/>
      <w:lvlJc w:val="left"/>
      <w:pPr>
        <w:ind w:left="720" w:hanging="360"/>
      </w:pPr>
    </w:lvl>
    <w:lvl w:ilvl="1" w:tplc="61012811" w:tentative="1">
      <w:start w:val="1"/>
      <w:numFmt w:val="lowerLetter"/>
      <w:lvlText w:val="%2."/>
      <w:lvlJc w:val="left"/>
      <w:pPr>
        <w:ind w:left="1440" w:hanging="360"/>
      </w:pPr>
    </w:lvl>
    <w:lvl w:ilvl="2" w:tplc="61012811" w:tentative="1">
      <w:start w:val="1"/>
      <w:numFmt w:val="lowerRoman"/>
      <w:lvlText w:val="%3."/>
      <w:lvlJc w:val="right"/>
      <w:pPr>
        <w:ind w:left="2160" w:hanging="180"/>
      </w:pPr>
    </w:lvl>
    <w:lvl w:ilvl="3" w:tplc="61012811" w:tentative="1">
      <w:start w:val="1"/>
      <w:numFmt w:val="decimal"/>
      <w:lvlText w:val="%4."/>
      <w:lvlJc w:val="left"/>
      <w:pPr>
        <w:ind w:left="2880" w:hanging="360"/>
      </w:pPr>
    </w:lvl>
    <w:lvl w:ilvl="4" w:tplc="61012811" w:tentative="1">
      <w:start w:val="1"/>
      <w:numFmt w:val="lowerLetter"/>
      <w:lvlText w:val="%5."/>
      <w:lvlJc w:val="left"/>
      <w:pPr>
        <w:ind w:left="3600" w:hanging="360"/>
      </w:pPr>
    </w:lvl>
    <w:lvl w:ilvl="5" w:tplc="61012811" w:tentative="1">
      <w:start w:val="1"/>
      <w:numFmt w:val="lowerRoman"/>
      <w:lvlText w:val="%6."/>
      <w:lvlJc w:val="right"/>
      <w:pPr>
        <w:ind w:left="4320" w:hanging="180"/>
      </w:pPr>
    </w:lvl>
    <w:lvl w:ilvl="6" w:tplc="61012811" w:tentative="1">
      <w:start w:val="1"/>
      <w:numFmt w:val="decimal"/>
      <w:lvlText w:val="%7."/>
      <w:lvlJc w:val="left"/>
      <w:pPr>
        <w:ind w:left="5040" w:hanging="360"/>
      </w:pPr>
    </w:lvl>
    <w:lvl w:ilvl="7" w:tplc="61012811" w:tentative="1">
      <w:start w:val="1"/>
      <w:numFmt w:val="lowerLetter"/>
      <w:lvlText w:val="%8."/>
      <w:lvlJc w:val="left"/>
      <w:pPr>
        <w:ind w:left="5760" w:hanging="360"/>
      </w:pPr>
    </w:lvl>
    <w:lvl w:ilvl="8" w:tplc="61012811" w:tentative="1">
      <w:start w:val="1"/>
      <w:numFmt w:val="lowerRoman"/>
      <w:lvlText w:val="%9."/>
      <w:lvlJc w:val="right"/>
      <w:pPr>
        <w:ind w:left="6480" w:hanging="180"/>
      </w:pPr>
    </w:lvl>
  </w:abstractNum>
  <w:abstractNum w:abstractNumId="94169812">
    <w:multiLevelType w:val="hybridMultilevel"/>
    <w:lvl w:ilvl="0" w:tplc="678161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169812">
    <w:abstractNumId w:val="94169812"/>
  </w:num>
  <w:num w:numId="94169813">
    <w:abstractNumId w:val="941698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0507021" Type="http://schemas.microsoft.com/office/2011/relationships/commentsExtended" Target="commentsExtended.xml"/><Relationship Id="rId823670517" Type="http://schemas.microsoft.com/office/2011/relationships/people" Target="people.xml"/><Relationship Id="rId3648662ac778d0968" Type="http://schemas.openxmlformats.org/officeDocument/2006/relationships/hyperlink" Target="https://gd.eppo.int/taxon/PIIST/" TargetMode="External"/><Relationship Id="rId3853662ac778d09dc" Type="http://schemas.openxmlformats.org/officeDocument/2006/relationships/hyperlink" Target="https://gd.eppo.int/taxon/PIIST/categorization" TargetMode="External"/><Relationship Id="rId6369662ac778d0f0e" Type="http://schemas.openxmlformats.org/officeDocument/2006/relationships/hyperlink" Target="https://gd.eppo.int/taxon/PIIST/photos" TargetMode="External"/><Relationship Id="rId1999662ac778d3089" Type="http://schemas.openxmlformats.org/officeDocument/2006/relationships/hyperlink" Target="http://www.silva%20plus.com/fotos/editor2/LegislacaoPT/Floresta/dec_lei_565_%2099.pdf" TargetMode="External"/><Relationship Id="rId8114662ac778d30d6" Type="http://schemas.openxmlformats.org/officeDocument/2006/relationships/hyperlink" Target="http://www.%20boe.es/boe/dias/2013/08/03/pdfs/BOE-A-2013-8565.pdf" TargetMode="External"/><Relationship Id="rId1547662ac778d31f8" Type="http://schemas.openxmlformats.org/officeDocument/2006/relationships/hyperlink" Target="http://gd.eppo.int/(https%3A//www.nies.go.jp/biodiversity/invasive/DB/etoc8_plants.html" TargetMode="External"/><Relationship Id="rId1823662ac778d326a" Type="http://schemas.openxmlformats.org/officeDocument/2006/relationships/hyperlink" Target="http://www.en%20vironment.gov.za" TargetMode="External"/><Relationship Id="rId8749662ac778d3710" Type="http://schemas.openxmlformats.org/officeDocument/2006/relationships/hyperlink" Target="http://www.cabi.org/isc/datasheet/41496" TargetMode="External"/><Relationship Id="rId2972662ac778d3b7d" Type="http://schemas.openxmlformats.org/officeDocument/2006/relationships/hyperlink" Target="https://www.eppo.int/INVASIVE_PLANTS/iap_list/Pistia_stratiotes.htm" TargetMode="External"/><Relationship Id="rId1167662ac778d3be8" Type="http://schemas.openxmlformats.org/officeDocument/2006/relationships/hyperlink" Target="https://www.eppo.int/INVASIVE_PLANTS/ias_plants.htm" TargetMode="External"/><Relationship Id="rId5352662ac778d3c2f" Type="http://schemas.openxmlformats.org/officeDocument/2006/relationships/hyperlink" Target="https://gd.eppo.int/" TargetMode="External"/><Relationship Id="rId6240662ac778d3e3a" Type="http://schemas.openxmlformats.org/officeDocument/2006/relationships/hyperlink" Target="http://www.iucngisd.org/gisd/speciesname/Pistia+stratiotes" TargetMode="External"/><Relationship Id="rId3170662ac778d404b" Type="http://schemas.openxmlformats.org/officeDocument/2006/relationships/hyperlink" Target="http://www.invasives.org.za/legislation/item/851-water-lettuce-pistia-stratiotes" TargetMode="External"/><Relationship Id="rId2353662ac778d4a6d" Type="http://schemas.openxmlformats.org/officeDocument/2006/relationships/hyperlink" Target="http://www.somersetrareplantsgroup.org.uk/wp-content/uploads/2014/11/2010-News%20letter-11.pdf" TargetMode="External"/><Relationship Id="rId1779662ac778d4c00" Type="http://schemas.openxmlformats.org/officeDocument/2006/relationships/hyperlink" Target="http://plants.usda.gov/core/profile?symbol=PIST2" TargetMode="External"/><Relationship Id="rId4735662ac778d4eb8" Type="http://schemas.openxmlformats.org/officeDocument/2006/relationships/hyperlink" Target="https://gd.eppo.int" TargetMode="External"/><Relationship Id="rId4484662ac778d4fa2" Type="http://schemas.openxmlformats.org/officeDocument/2006/relationships/hyperlink" Target="https://doi.org/10.1111/epp.12428" TargetMode="External"/><Relationship Id="rId7751662ac778d0e06" Type="http://schemas.openxmlformats.org/officeDocument/2006/relationships/image" Target="media/imgrId7751662ac778d0e06.jpg"/><Relationship Id="rId6977662ac778d1b56" Type="http://schemas.openxmlformats.org/officeDocument/2006/relationships/image" Target="media/imgrId6977662ac778d1b5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