
<file path=[Content_Types].xml><?xml version="1.0" encoding="utf-8"?>
<Types xmlns="http://schemas.openxmlformats.org/package/2006/content-types">
  <Override PartName="/word/footnotes.xml" ContentType="application/vnd.openxmlformats-officedocument.wordprocessingml.footnotes+xml"/>
  <Override PartName="/word/comments.xml" ContentType="application/vnd.openxmlformats-officedocument.wordprocessingml.comments+xml"/>
  <Override PartName="/customXml/itemProps1.xml" ContentType="application/vnd.openxmlformats-officedocument.customXmlProperties+xml"/>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Default Extension="gif" ContentType="image/gif"> </Default>
  <Default Extension="jpg" ContentType="image/jpg"> </Default>
  <Default Extension="png" ContentType="image/png"> </Default>
  <Default Extension="jpeg" ContentType="image/jpeg"> </Default>
  <Default Extension="bmp" ContentType="image/bmp"> </Default>
  <Override PartName="/word/commentsExtended.xml" ContentType="application/vnd.openxmlformats-officedocument.wordprocessingml.commentsExtended+xml"/>
  <Override PartName="/word/people.xml" ContentType="application/vnd.openxmlformats-officedocument.wordprocessingml.people+xml"/>
</Types>
</file>

<file path=_rels/.rels><?xml version="1.0" encoding="UTF-8" standalone="yes"?><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widowControl w:val="on"/>
        <w:pBdr/>
        <w:spacing w:before="188" w:after="188" w:line="240" w:lineRule="auto"/>
        <w:ind w:left="0" w:right="0"/>
        <w:jc w:val="left"/>
        <w:outlineLvl w:val="0"/>
      </w:pPr>
      <w:r>
        <w:rPr>
          <w:rFonts w:ascii="Calibri" w:hAnsi="Calibri" w:eastAsia="Calibri" w:cs="Calibri"/>
          <w:b/>
          <w:bCs/>
          <w:color w:val="000000"/>
          <w:sz w:val="28"/>
          <w:szCs w:val="28"/>
        </w:rPr>
        <w:t xml:space="preserve">EPPO Datasheet: </w:t>
      </w:r>
      <w:r>
        <w:rPr>
          <w:rFonts w:ascii="Calibri" w:hAnsi="Calibri" w:eastAsia="Calibri" w:cs="Calibri"/>
          <w:b/>
          <w:bCs/>
          <w:i/>
          <w:iCs/>
          <w:color w:val="000000"/>
          <w:sz w:val="28"/>
          <w:szCs w:val="28"/>
        </w:rPr>
        <w:t xml:space="preserve">'Candidatus Phytoplasma pruni'</w:t>
      </w:r>
    </w:p>
    <w:p>
      <w:pPr>
        <w:widowControl w:val="on"/>
        <w:pBdr/>
        <w:spacing w:before="0" w:after="0" w:line="240" w:lineRule="auto"/>
        <w:ind w:left="0" w:right="0"/>
        <w:jc w:val="left"/>
      </w:pPr>
      <w:r>
        <w:rPr>
          <w:rFonts w:ascii="Calibri" w:hAnsi="Calibri" w:eastAsia="Calibri" w:cs="Calibri"/>
          <w:color w:val="000000"/>
          <w:sz w:val="22"/>
          <w:szCs w:val="22"/>
        </w:rPr>
        <w:t xml:space="preserve">Last updated: 2022-04-08</w:t>
      </w:r>
    </w:p>
    <w:p>
      <w:pPr>
        <w:widowControl w:val="on"/>
        <w:pBdr/>
        <w:spacing w:before="300" w:after="150" w:line="240" w:lineRule="auto"/>
        <w:ind w:left="0" w:right="0"/>
        <w:jc w:val="left"/>
        <w:outlineLvl w:val="2"/>
      </w:pPr>
      <w:r>
        <w:rPr>
          <w:rFonts w:ascii="Calibri" w:hAnsi="Calibri" w:eastAsia="Calibri" w:cs="Calibri"/>
          <w:b/>
          <w:bCs/>
          <w:color w:val="000000"/>
          <w:sz w:val="22"/>
          <w:szCs w:val="22"/>
        </w:rPr>
        <w:t xml:space="preserve">IDENTITY</w:t>
      </w:r>
    </w:p>
    <w:tbl>
      <w:tblPr>
        <w:tblStyle w:val="NormalTablePHPDOCX"/>
        <w:tblCellMar>
          <w:left w:type="dxa" w:w="0"/>
          <w:right w:type="dxa" w:w="0"/>
        </w:tblCellMar>
        <w:tblW w:w="5000" w:type="pct"/>
        <w:tblCellSpacing w:w="30" w:type="dxa"/>
        <w:tblInd w:w="0" w:type="auto"/>
        <w:tblBorders/>
      </w:tblPr>
      <w:tblGrid>
        <w:gridCol w:w="3000"/>
        <w:gridCol w:w="2000"/>
      </w:tblGrid>
      <w:tr>
        <w:trPr>
          <w:trHeight w:val="0" w:hRule="atLeast"/>
        </w:trPr>
        <w:tc>
          <w:tcPr>
            <w:tcW w:w="3000" w:type="pct"/>
            <w:tcMar>
              <w:top w:w="15" w:type="dxa"/>
              <w:left w:w="15" w:type="dxa"/>
              <w:bottom w:w="15" w:type="dxa"/>
              <w:right w:w="15" w:type="dxa"/>
            </w:tcMar>
            <w:vAlign w:val="center"/>
          </w:tcPr>
          <w:p>
            <w:pPr>
              <w:widowControl w:val="on"/>
              <w:pBdr/>
              <w:spacing w:before="0" w:after="0" w:line="240" w:lineRule="auto"/>
              <w:ind w:left="0" w:right="0"/>
              <w:jc w:val="left"/>
            </w:pPr>
            <w:r>
              <w:rPr>
                <w:rFonts w:ascii="Calibri" w:hAnsi="Calibri" w:eastAsia="Calibri" w:cs="Calibri"/>
                <w:b/>
                <w:bCs/>
                <w:color w:val="000000"/>
                <w:position w:val="-3"/>
                <w:sz w:val="22"/>
                <w:szCs w:val="22"/>
              </w:rPr>
              <w:t xml:space="preserve">Preferred name:</w:t>
            </w:r>
            <w:r>
              <w:rPr>
                <w:rFonts w:ascii="Calibri" w:hAnsi="Calibri" w:eastAsia="Calibri" w:cs="Calibri"/>
                <w:color w:val="000000"/>
                <w:position w:val="-3"/>
                <w:sz w:val="22"/>
                <w:szCs w:val="22"/>
              </w:rPr>
              <w:t xml:space="preserve"> </w:t>
            </w:r>
            <w:r>
              <w:rPr>
                <w:rFonts w:ascii="Calibri" w:hAnsi="Calibri" w:eastAsia="Calibri" w:cs="Calibri"/>
                <w:i/>
                <w:iCs/>
                <w:color w:val="000000"/>
                <w:position w:val="-3"/>
                <w:sz w:val="22"/>
                <w:szCs w:val="22"/>
              </w:rPr>
              <w:t xml:space="preserve">'Candidatus Phytoplasma pruni'</w:t>
            </w:r>
            <w:r>
              <w:rPr>
                <w:rFonts w:ascii="Calibri" w:hAnsi="Calibri" w:eastAsia="Calibri" w:cs="Calibri"/>
                <w:b/>
                <w:bCs/>
                <w:color w:val="000000"/>
                <w:position w:val="-3"/>
                <w:sz w:val="22"/>
                <w:szCs w:val="22"/>
              </w:rPr>
              <w:br/>
              <w:t xml:space="preserve">Authority:</w:t>
            </w:r>
            <w:r>
              <w:rPr>
                <w:rFonts w:ascii="Calibri" w:hAnsi="Calibri" w:eastAsia="Calibri" w:cs="Calibri"/>
                <w:color w:val="000000"/>
                <w:position w:val="-3"/>
                <w:sz w:val="22"/>
                <w:szCs w:val="22"/>
              </w:rPr>
              <w:t xml:space="preserve"> Davis et al.</w:t>
            </w:r>
            <w:r>
              <w:rPr>
                <w:rFonts w:ascii="Calibri" w:hAnsi="Calibri" w:eastAsia="Calibri" w:cs="Calibri"/>
                <w:b/>
                <w:bCs/>
                <w:color w:val="000000"/>
                <w:position w:val="-3"/>
                <w:sz w:val="22"/>
                <w:szCs w:val="22"/>
              </w:rPr>
              <w:br/>
              <w:t xml:space="preserve">Taxonomic position:</w:t>
            </w:r>
            <w:r>
              <w:rPr>
                <w:rFonts w:ascii="Calibri" w:hAnsi="Calibri" w:eastAsia="Calibri" w:cs="Calibri"/>
                <w:color w:val="000000"/>
                <w:position w:val="-3"/>
                <w:sz w:val="22"/>
                <w:szCs w:val="22"/>
              </w:rPr>
              <w:t xml:space="preserve"> Bacteria: Tenericutes: Mollicutes: Acholeplasmatales: Acholeplasmataceae</w:t>
            </w:r>
            <w:r>
              <w:rPr>
                <w:rFonts w:ascii="Calibri" w:hAnsi="Calibri" w:eastAsia="Calibri" w:cs="Calibri"/>
                <w:b/>
                <w:bCs/>
                <w:color w:val="000000"/>
                <w:position w:val="-3"/>
                <w:sz w:val="22"/>
                <w:szCs w:val="22"/>
              </w:rPr>
              <w:br/>
              <w:t xml:space="preserve">Other scientific names:</w:t>
            </w:r>
            <w:r>
              <w:rPr>
                <w:rFonts w:ascii="Calibri" w:hAnsi="Calibri" w:eastAsia="Calibri" w:cs="Calibri"/>
                <w:color w:val="000000"/>
                <w:position w:val="-3"/>
                <w:sz w:val="22"/>
                <w:szCs w:val="22"/>
              </w:rPr>
              <w:t xml:space="preserve"> </w:t>
            </w:r>
            <w:r>
              <w:rPr>
                <w:rFonts w:ascii="Calibri" w:hAnsi="Calibri" w:eastAsia="Calibri" w:cs="Calibri"/>
                <w:i/>
                <w:iCs/>
                <w:color w:val="000000"/>
                <w:position w:val="-3"/>
                <w:sz w:val="22"/>
                <w:szCs w:val="22"/>
              </w:rPr>
              <w:t xml:space="preserve">Phytoplasma pruni</w:t>
            </w:r>
            <w:r>
              <w:rPr>
                <w:rFonts w:ascii="Calibri" w:hAnsi="Calibri" w:eastAsia="Calibri" w:cs="Calibri"/>
                <w:color w:val="000000"/>
                <w:position w:val="-3"/>
                <w:sz w:val="22"/>
                <w:szCs w:val="22"/>
              </w:rPr>
              <w:t xml:space="preserve">, </w:t>
            </w:r>
            <w:r>
              <w:rPr>
                <w:rFonts w:ascii="Calibri" w:hAnsi="Calibri" w:eastAsia="Calibri" w:cs="Calibri"/>
                <w:i/>
                <w:iCs/>
                <w:color w:val="000000"/>
                <w:position w:val="-3"/>
                <w:sz w:val="22"/>
                <w:szCs w:val="22"/>
              </w:rPr>
              <w:t xml:space="preserve">X-disease phytoplasma</w:t>
            </w:r>
            <w:r>
              <w:rPr>
                <w:rFonts w:ascii="Calibri" w:hAnsi="Calibri" w:eastAsia="Calibri" w:cs="Calibri"/>
                <w:b/>
                <w:bCs/>
                <w:color w:val="000000"/>
                <w:position w:val="-3"/>
                <w:sz w:val="22"/>
                <w:szCs w:val="22"/>
              </w:rPr>
              <w:br/>
              <w:t xml:space="preserve">Common names in English:</w:t>
            </w:r>
            <w:r>
              <w:rPr>
                <w:rFonts w:ascii="Calibri" w:hAnsi="Calibri" w:eastAsia="Calibri" w:cs="Calibri"/>
                <w:color w:val="000000"/>
                <w:position w:val="-3"/>
                <w:sz w:val="22"/>
                <w:szCs w:val="22"/>
              </w:rPr>
              <w:t xml:space="preserve"> Canadian X-disease, X-disease, cherry albino, cherry buckskin, eastern X-disease, leaf casting yellows, peach X-disease, western X-disease</w:t>
            </w:r>
            <w:hyperlink r:id="rId57876ad4b1c99bf37" w:history="1">
              <w:r>
                <w:rPr>
                  <w:rFonts w:ascii="Calibri" w:hAnsi="Calibri" w:eastAsia="Calibri" w:cs="Calibri"/>
                  <w:color w:val="0000CC"/>
                  <w:position w:val="-3"/>
                  <w:sz w:val="22"/>
                  <w:szCs w:val="22"/>
                  <w:u w:val="single"/>
                </w:rPr>
                <w:br/>
                <w:t xml:space="preserve">view more common names online...</w:t>
              </w:r>
            </w:hyperlink>
            <w:r>
              <w:rPr>
                <w:rFonts w:ascii="Calibri" w:hAnsi="Calibri" w:eastAsia="Calibri" w:cs="Calibri"/>
                <w:b/>
                <w:bCs/>
                <w:color w:val="000000"/>
                <w:position w:val="-3"/>
                <w:sz w:val="22"/>
                <w:szCs w:val="22"/>
              </w:rPr>
              <w:br/>
              <w:t xml:space="preserve">EPPO Categorization:</w:t>
            </w:r>
            <w:r>
              <w:rPr>
                <w:rFonts w:ascii="Calibri" w:hAnsi="Calibri" w:eastAsia="Calibri" w:cs="Calibri"/>
                <w:color w:val="000000"/>
                <w:position w:val="-3"/>
                <w:sz w:val="22"/>
                <w:szCs w:val="22"/>
              </w:rPr>
              <w:t xml:space="preserve"> A1 list</w:t>
            </w:r>
            <w:r>
              <w:rPr>
                <w:rFonts w:ascii="Calibri" w:hAnsi="Calibri" w:eastAsia="Calibri" w:cs="Calibri"/>
                <w:b/>
                <w:bCs/>
                <w:color w:val="000000"/>
                <w:position w:val="-3"/>
                <w:sz w:val="22"/>
                <w:szCs w:val="22"/>
              </w:rPr>
              <w:br/>
              <w:t xml:space="preserve">EU Categorization:</w:t>
            </w:r>
            <w:r>
              <w:rPr>
                <w:rFonts w:ascii="Calibri" w:hAnsi="Calibri" w:eastAsia="Calibri" w:cs="Calibri"/>
                <w:color w:val="000000"/>
                <w:position w:val="-3"/>
                <w:sz w:val="22"/>
                <w:szCs w:val="22"/>
              </w:rPr>
              <w:t xml:space="preserve"> RNQP ((EU) 2019/2072 Annex IV)</w:t>
            </w:r>
            <w:hyperlink r:id="rId72146ad4b1c99bfa0" w:history="1">
              <w:r>
                <w:rPr>
                  <w:rFonts w:ascii="Calibri" w:hAnsi="Calibri" w:eastAsia="Calibri" w:cs="Calibri"/>
                  <w:color w:val="0000CC"/>
                  <w:position w:val="-3"/>
                  <w:sz w:val="22"/>
                  <w:szCs w:val="22"/>
                  <w:u w:val="single"/>
                </w:rPr>
                <w:br/>
                <w:t xml:space="preserve">view more categorizations online...</w:t>
              </w:r>
            </w:hyperlink>
            <w:r>
              <w:rPr>
                <w:rFonts w:ascii="Calibri" w:hAnsi="Calibri" w:eastAsia="Calibri" w:cs="Calibri"/>
                <w:b/>
                <w:bCs/>
                <w:color w:val="000000"/>
                <w:position w:val="-3"/>
                <w:sz w:val="22"/>
                <w:szCs w:val="22"/>
              </w:rPr>
              <w:br/>
              <w:t xml:space="preserve">EPPO Code:</w:t>
            </w:r>
            <w:r>
              <w:rPr>
                <w:rFonts w:ascii="Calibri" w:hAnsi="Calibri" w:eastAsia="Calibri" w:cs="Calibri"/>
                <w:color w:val="000000"/>
                <w:position w:val="-3"/>
                <w:sz w:val="22"/>
                <w:szCs w:val="22"/>
              </w:rPr>
              <w:t xml:space="preserve"> PHYPPN</w:t>
            </w:r>
          </w:p>
        </w:tc>
        <w:tc>
          <w:tcPr>
            <w:tcW w:w="2000" w:type="pct"/>
            <w:tcMar>
              <w:top w:w="15" w:type="dxa"/>
              <w:left w:w="15" w:type="dxa"/>
              <w:bottom w:w="15" w:type="dxa"/>
              <w:right w:w="15" w:type="dxa"/>
            </w:tcMar>
            <w:vAlign w:val="center"/>
          </w:tcPr>
          <w:p>
            <w:r>
              <w:rPr>
                <w:position w:val="-96"/>
              </w:rPr>
              <w:drawing>
                <wp:inline distT="0" distB="0" distL="0" distR="0">
                  <wp:extent cx="2160000" cy="1281600"/>
                  <wp:docPr id="79972356" name="name25586ad4b1c99c836" descr="1211.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1211.jpg"/>
                          <pic:cNvPicPr/>
                        </pic:nvPicPr>
                        <pic:blipFill>
                          <a:blip r:embed="rId71876ad4b1c99c834" cstate="print"/>
                          <a:stretch>
                            <a:fillRect/>
                          </a:stretch>
                        </pic:blipFill>
                        <pic:spPr>
                          <a:xfrm>
                            <a:off x="0" y="0"/>
                            <a:ext cx="2160000" cy="1281600"/>
                          </a:xfrm>
                          <a:prstGeom prst="rect">
                            <a:avLst/>
                          </a:prstGeom>
                          <a:ln w="0">
                            <a:noFill/>
                          </a:ln>
                        </pic:spPr>
                      </pic:pic>
                    </a:graphicData>
                  </a:graphic>
                </wp:inline>
              </w:drawing>
            </w:r>
            <w:hyperlink r:id="rId42096ad4b1c99c9f5" w:history="1">
              <w:r>
                <w:rPr>
                  <w:rFonts w:ascii="Calibri" w:hAnsi="Calibri" w:eastAsia="Calibri" w:cs="Calibri"/>
                  <w:color w:val="0000CC"/>
                  <w:position w:val="-3"/>
                  <w:sz w:val="22"/>
                  <w:szCs w:val="22"/>
                  <w:u w:val="single"/>
                </w:rPr>
                <w:br/>
                <w:t xml:space="preserve">more photos...</w:t>
              </w:r>
            </w:hyperlink>
          </w:p>
          <w:p/>
        </w:tc>
      </w:tr>
    </w:tbl>
    <w:p/>
    <w:p>
      <w:pPr>
        <w:widowControl w:val="on"/>
        <w:pBdr/>
        <w:spacing w:before="0" w:after="0" w:line="240" w:lineRule="auto"/>
        <w:ind w:left="0" w:right="0"/>
        <w:jc w:val="left"/>
      </w:pPr>
      <w:r>
        <w:rPr>
          <w:rFonts w:ascii="Calibri" w:hAnsi="Calibri" w:eastAsia="Calibri" w:cs="Calibri"/>
          <w:b/>
          <w:bCs/>
          <w:color w:val="000000"/>
          <w:sz w:val="22"/>
          <w:szCs w:val="22"/>
        </w:rPr>
        <w:t xml:space="preserve">Notes on taxonomy and nomenclature</w:t>
      </w:r>
    </w:p>
    <w:p>
      <w:pPr>
        <w:widowControl w:val="on"/>
        <w:pBdr/>
        <w:spacing w:before="220" w:after="220" w:line="240" w:lineRule="auto"/>
        <w:ind w:left="0" w:right="0"/>
        <w:jc w:val="both"/>
      </w:pPr>
      <w:r>
        <w:rPr>
          <w:rFonts w:ascii="Calibri" w:hAnsi="Calibri" w:eastAsia="Calibri" w:cs="Calibri"/>
          <w:i/>
          <w:iCs/>
          <w:color w:val="000000"/>
          <w:sz w:val="22"/>
          <w:szCs w:val="22"/>
        </w:rPr>
        <w:t xml:space="preserve">‘Candidatus</w:t>
      </w:r>
      <w:r>
        <w:rPr>
          <w:rFonts w:ascii="Calibri" w:hAnsi="Calibri" w:eastAsia="Calibri" w:cs="Calibri"/>
          <w:color w:val="000000"/>
          <w:sz w:val="22"/>
          <w:szCs w:val="22"/>
        </w:rPr>
        <w:t xml:space="preserve"> Phytoplasma pruni’ is the causative agent of the X-disease, one of the most serious diseases of stone fruits in North America. This pathogen is a member of the X-disease phytoplasma group or 16SrIII group, subgroup 16SrIII-A (Davis </w:t>
      </w:r>
      <w:r>
        <w:rPr>
          <w:rFonts w:ascii="Calibri" w:hAnsi="Calibri" w:eastAsia="Calibri" w:cs="Calibri"/>
          <w:i/>
          <w:iCs/>
          <w:color w:val="000000"/>
          <w:sz w:val="22"/>
          <w:szCs w:val="22"/>
        </w:rPr>
        <w:t xml:space="preserve">et al</w:t>
      </w:r>
      <w:r>
        <w:rPr>
          <w:rFonts w:ascii="Calibri" w:hAnsi="Calibri" w:eastAsia="Calibri" w:cs="Calibri"/>
          <w:color w:val="000000"/>
          <w:sz w:val="22"/>
          <w:szCs w:val="22"/>
        </w:rPr>
        <w:t xml:space="preserve">., 2013). Nucleotide sequence comparisons revealed that the 16S rDNA sequences of the X-disease phytoplasma strains from eastern and western fruit-growing regions of the United States and Canada were identical or nearly identical (Kirkpatrick </w:t>
      </w:r>
      <w:r>
        <w:rPr>
          <w:rFonts w:ascii="Calibri" w:hAnsi="Calibri" w:eastAsia="Calibri" w:cs="Calibri"/>
          <w:i/>
          <w:iCs/>
          <w:color w:val="000000"/>
          <w:sz w:val="22"/>
          <w:szCs w:val="22"/>
        </w:rPr>
        <w:t xml:space="preserve">et al</w:t>
      </w:r>
      <w:r>
        <w:rPr>
          <w:rFonts w:ascii="Calibri" w:hAnsi="Calibri" w:eastAsia="Calibri" w:cs="Calibri"/>
          <w:color w:val="000000"/>
          <w:sz w:val="22"/>
          <w:szCs w:val="22"/>
        </w:rPr>
        <w:t xml:space="preserve">., 1995; Wang </w:t>
      </w:r>
      <w:r>
        <w:rPr>
          <w:rFonts w:ascii="Calibri" w:hAnsi="Calibri" w:eastAsia="Calibri" w:cs="Calibri"/>
          <w:i/>
          <w:iCs/>
          <w:color w:val="000000"/>
          <w:sz w:val="22"/>
          <w:szCs w:val="22"/>
        </w:rPr>
        <w:t xml:space="preserve">et al</w:t>
      </w:r>
      <w:r>
        <w:rPr>
          <w:rFonts w:ascii="Calibri" w:hAnsi="Calibri" w:eastAsia="Calibri" w:cs="Calibri"/>
          <w:color w:val="000000"/>
          <w:sz w:val="22"/>
          <w:szCs w:val="22"/>
        </w:rPr>
        <w:t xml:space="preserve">., 2012; Davis </w:t>
      </w:r>
      <w:r>
        <w:rPr>
          <w:rFonts w:ascii="Calibri" w:hAnsi="Calibri" w:eastAsia="Calibri" w:cs="Calibri"/>
          <w:i/>
          <w:iCs/>
          <w:color w:val="000000"/>
          <w:sz w:val="22"/>
          <w:szCs w:val="22"/>
        </w:rPr>
        <w:t xml:space="preserve">et al</w:t>
      </w:r>
      <w:r>
        <w:rPr>
          <w:rFonts w:ascii="Calibri" w:hAnsi="Calibri" w:eastAsia="Calibri" w:cs="Calibri"/>
          <w:color w:val="000000"/>
          <w:sz w:val="22"/>
          <w:szCs w:val="22"/>
        </w:rPr>
        <w:t xml:space="preserve">., 2013). In addition, graft-inoculation studies have shown that geographically different strains inciting the typical X-disease symptoms were pathologically similar (Kirkpatrick </w:t>
      </w:r>
      <w:r>
        <w:rPr>
          <w:rFonts w:ascii="Calibri" w:hAnsi="Calibri" w:eastAsia="Calibri" w:cs="Calibri"/>
          <w:i/>
          <w:iCs/>
          <w:color w:val="000000"/>
          <w:sz w:val="22"/>
          <w:szCs w:val="22"/>
        </w:rPr>
        <w:t xml:space="preserve">et al</w:t>
      </w:r>
      <w:r>
        <w:rPr>
          <w:rFonts w:ascii="Calibri" w:hAnsi="Calibri" w:eastAsia="Calibri" w:cs="Calibri"/>
          <w:color w:val="000000"/>
          <w:sz w:val="22"/>
          <w:szCs w:val="22"/>
        </w:rPr>
        <w:t xml:space="preserve">., 1995; Uyemoto &amp; Kirkpatrick, 2011). Work by Davis </w:t>
      </w:r>
      <w:r>
        <w:rPr>
          <w:rFonts w:ascii="Calibri" w:hAnsi="Calibri" w:eastAsia="Calibri" w:cs="Calibri"/>
          <w:i/>
          <w:iCs/>
          <w:color w:val="000000"/>
          <w:sz w:val="22"/>
          <w:szCs w:val="22"/>
        </w:rPr>
        <w:t xml:space="preserve">et al</w:t>
      </w:r>
      <w:r>
        <w:rPr>
          <w:rFonts w:ascii="Calibri" w:hAnsi="Calibri" w:eastAsia="Calibri" w:cs="Calibri"/>
          <w:color w:val="000000"/>
          <w:sz w:val="22"/>
          <w:szCs w:val="22"/>
        </w:rPr>
        <w:t xml:space="preserve">. (2013), employing sequence and computer-simulated RFLP analyses of 16S rDNA sequences, has shown that the phytoplasmas associated with peach rosette, peach red suture and peach yellows (also called little peach) diseases, which occur in the Eastern United States and Canada, are also members of subgroup 16SrIII-A and are to be regarded as ‘</w:t>
      </w:r>
      <w:r>
        <w:rPr>
          <w:rFonts w:ascii="Calibri" w:hAnsi="Calibri" w:eastAsia="Calibri" w:cs="Calibri"/>
          <w:i/>
          <w:iCs/>
          <w:color w:val="000000"/>
          <w:sz w:val="22"/>
          <w:szCs w:val="22"/>
        </w:rPr>
        <w:t xml:space="preserve">Candidatus </w:t>
      </w:r>
      <w:r>
        <w:rPr>
          <w:rFonts w:ascii="Calibri" w:hAnsi="Calibri" w:eastAsia="Calibri" w:cs="Calibri"/>
          <w:color w:val="000000"/>
          <w:sz w:val="22"/>
          <w:szCs w:val="22"/>
        </w:rPr>
        <w:t xml:space="preserve">Phytoplasma pruni’. However, peach rosette phytoplasma may represent a subgroup 16SrIII-A variant whose 16S rDNA differs by a single base substitution in a </w:t>
      </w:r>
      <w:r>
        <w:rPr>
          <w:rFonts w:ascii="Calibri" w:hAnsi="Calibri" w:eastAsia="Calibri" w:cs="Calibri"/>
          <w:i/>
          <w:iCs/>
          <w:color w:val="000000"/>
          <w:sz w:val="22"/>
          <w:szCs w:val="22"/>
        </w:rPr>
        <w:t xml:space="preserve">Sau</w:t>
      </w:r>
      <w:r>
        <w:rPr>
          <w:rFonts w:ascii="Calibri" w:hAnsi="Calibri" w:eastAsia="Calibri" w:cs="Calibri"/>
          <w:color w:val="000000"/>
          <w:sz w:val="22"/>
          <w:szCs w:val="22"/>
        </w:rPr>
        <w:t xml:space="preserve">3AI restriction enzyme site (Davis </w:t>
      </w:r>
      <w:r>
        <w:rPr>
          <w:rFonts w:ascii="Calibri" w:hAnsi="Calibri" w:eastAsia="Calibri" w:cs="Calibri"/>
          <w:i/>
          <w:iCs/>
          <w:color w:val="000000"/>
          <w:sz w:val="22"/>
          <w:szCs w:val="22"/>
        </w:rPr>
        <w:t xml:space="preserve">et al</w:t>
      </w:r>
      <w:r>
        <w:rPr>
          <w:rFonts w:ascii="Calibri" w:hAnsi="Calibri" w:eastAsia="Calibri" w:cs="Calibri"/>
          <w:color w:val="000000"/>
          <w:sz w:val="22"/>
          <w:szCs w:val="22"/>
        </w:rPr>
        <w:t xml:space="preserve">., 2013). ‘</w:t>
      </w:r>
      <w:r>
        <w:rPr>
          <w:rFonts w:ascii="Calibri" w:hAnsi="Calibri" w:eastAsia="Calibri" w:cs="Calibri"/>
          <w:i/>
          <w:iCs/>
          <w:color w:val="000000"/>
          <w:sz w:val="22"/>
          <w:szCs w:val="22"/>
        </w:rPr>
        <w:t xml:space="preserve">Candidatus</w:t>
      </w:r>
      <w:r>
        <w:rPr>
          <w:rFonts w:ascii="Calibri" w:hAnsi="Calibri" w:eastAsia="Calibri" w:cs="Calibri"/>
          <w:color w:val="000000"/>
          <w:sz w:val="22"/>
          <w:szCs w:val="22"/>
        </w:rPr>
        <w:t xml:space="preserve"> Phytoplasma pruni’ is distinctly different from other major stone fruit pathogens such as ‘</w:t>
      </w:r>
      <w:r>
        <w:rPr>
          <w:rFonts w:ascii="Calibri" w:hAnsi="Calibri" w:eastAsia="Calibri" w:cs="Calibri"/>
          <w:i/>
          <w:iCs/>
          <w:color w:val="000000"/>
          <w:sz w:val="22"/>
          <w:szCs w:val="22"/>
        </w:rPr>
        <w:t xml:space="preserve">Candidatus</w:t>
      </w:r>
      <w:r>
        <w:rPr>
          <w:rFonts w:ascii="Calibri" w:hAnsi="Calibri" w:eastAsia="Calibri" w:cs="Calibri"/>
          <w:color w:val="000000"/>
          <w:sz w:val="22"/>
          <w:szCs w:val="22"/>
        </w:rPr>
        <w:t xml:space="preserve"> Phytoplasma prunorum’ which occurs in Europe, the peach yellow leaf roll phytoplasma that causes an important disease of peach in California, and from ‘</w:t>
      </w:r>
      <w:r>
        <w:rPr>
          <w:rFonts w:ascii="Calibri" w:hAnsi="Calibri" w:eastAsia="Calibri" w:cs="Calibri"/>
          <w:i/>
          <w:iCs/>
          <w:color w:val="000000"/>
          <w:sz w:val="22"/>
          <w:szCs w:val="22"/>
        </w:rPr>
        <w:t xml:space="preserve">Candidatus</w:t>
      </w:r>
      <w:r>
        <w:rPr>
          <w:rFonts w:ascii="Calibri" w:hAnsi="Calibri" w:eastAsia="Calibri" w:cs="Calibri"/>
          <w:color w:val="000000"/>
          <w:sz w:val="22"/>
          <w:szCs w:val="22"/>
        </w:rPr>
        <w:t xml:space="preserve"> Phytoplasma phoenicium’ that infects </w:t>
      </w:r>
      <w:r>
        <w:rPr>
          <w:rFonts w:ascii="Calibri" w:hAnsi="Calibri" w:eastAsia="Calibri" w:cs="Calibri"/>
          <w:i/>
          <w:iCs/>
          <w:color w:val="000000"/>
          <w:sz w:val="22"/>
          <w:szCs w:val="22"/>
        </w:rPr>
        <w:t xml:space="preserve">Prunus</w:t>
      </w:r>
      <w:r>
        <w:rPr>
          <w:rFonts w:ascii="Calibri" w:hAnsi="Calibri" w:eastAsia="Calibri" w:cs="Calibri"/>
          <w:color w:val="000000"/>
          <w:sz w:val="22"/>
          <w:szCs w:val="22"/>
        </w:rPr>
        <w:t xml:space="preserve"> spp. in Lebanon and Iran (Marcone </w:t>
      </w:r>
      <w:r>
        <w:rPr>
          <w:rFonts w:ascii="Calibri" w:hAnsi="Calibri" w:eastAsia="Calibri" w:cs="Calibri"/>
          <w:i/>
          <w:iCs/>
          <w:color w:val="000000"/>
          <w:sz w:val="22"/>
          <w:szCs w:val="22"/>
        </w:rPr>
        <w:t xml:space="preserve">et al</w:t>
      </w:r>
      <w:r>
        <w:rPr>
          <w:rFonts w:ascii="Calibri" w:hAnsi="Calibri" w:eastAsia="Calibri" w:cs="Calibri"/>
          <w:color w:val="000000"/>
          <w:sz w:val="22"/>
          <w:szCs w:val="22"/>
        </w:rPr>
        <w:t xml:space="preserve">., 2011, 2014; Kirkpatrick &amp; Uyemoto, 2011; Foissac </w:t>
      </w:r>
      <w:r>
        <w:rPr>
          <w:rFonts w:ascii="Calibri" w:hAnsi="Calibri" w:eastAsia="Calibri" w:cs="Calibri"/>
          <w:i/>
          <w:iCs/>
          <w:color w:val="000000"/>
          <w:sz w:val="22"/>
          <w:szCs w:val="22"/>
        </w:rPr>
        <w:t xml:space="preserve">et al</w:t>
      </w:r>
      <w:r>
        <w:rPr>
          <w:rFonts w:ascii="Calibri" w:hAnsi="Calibri" w:eastAsia="Calibri" w:cs="Calibri"/>
          <w:color w:val="000000"/>
          <w:sz w:val="22"/>
          <w:szCs w:val="22"/>
        </w:rPr>
        <w:t xml:space="preserve">., 2011; Molino Lova </w:t>
      </w:r>
      <w:r>
        <w:rPr>
          <w:rFonts w:ascii="Calibri" w:hAnsi="Calibri" w:eastAsia="Calibri" w:cs="Calibri"/>
          <w:i/>
          <w:iCs/>
          <w:color w:val="000000"/>
          <w:sz w:val="22"/>
          <w:szCs w:val="22"/>
        </w:rPr>
        <w:t xml:space="preserve">et al</w:t>
      </w:r>
      <w:r>
        <w:rPr>
          <w:rFonts w:ascii="Calibri" w:hAnsi="Calibri" w:eastAsia="Calibri" w:cs="Calibri"/>
          <w:color w:val="000000"/>
          <w:sz w:val="22"/>
          <w:szCs w:val="22"/>
        </w:rPr>
        <w:t xml:space="preserve">., 2011; Salehi </w:t>
      </w:r>
      <w:r>
        <w:rPr>
          <w:rFonts w:ascii="Calibri" w:hAnsi="Calibri" w:eastAsia="Calibri" w:cs="Calibri"/>
          <w:i/>
          <w:iCs/>
          <w:color w:val="000000"/>
          <w:sz w:val="22"/>
          <w:szCs w:val="22"/>
        </w:rPr>
        <w:t xml:space="preserve">et al</w:t>
      </w:r>
      <w:r>
        <w:rPr>
          <w:rFonts w:ascii="Calibri" w:hAnsi="Calibri" w:eastAsia="Calibri" w:cs="Calibri"/>
          <w:color w:val="000000"/>
          <w:sz w:val="22"/>
          <w:szCs w:val="22"/>
        </w:rPr>
        <w:t xml:space="preserve">., 2018; Davis </w:t>
      </w:r>
      <w:r>
        <w:rPr>
          <w:rFonts w:ascii="Calibri" w:hAnsi="Calibri" w:eastAsia="Calibri" w:cs="Calibri"/>
          <w:i/>
          <w:iCs/>
          <w:color w:val="000000"/>
          <w:sz w:val="22"/>
          <w:szCs w:val="22"/>
        </w:rPr>
        <w:t xml:space="preserve">et al</w:t>
      </w:r>
      <w:r>
        <w:rPr>
          <w:rFonts w:ascii="Calibri" w:hAnsi="Calibri" w:eastAsia="Calibri" w:cs="Calibri"/>
          <w:color w:val="000000"/>
          <w:sz w:val="22"/>
          <w:szCs w:val="22"/>
        </w:rPr>
        <w:t xml:space="preserve">., 2013).</w:t>
      </w:r>
    </w:p>
    <w:p>
      <w:pPr>
        <w:widowControl w:val="on"/>
        <w:pBdr/>
        <w:spacing w:before="300" w:after="150" w:line="240" w:lineRule="auto"/>
        <w:ind w:left="0" w:right="0"/>
        <w:jc w:val="left"/>
        <w:outlineLvl w:val="2"/>
      </w:pPr>
      <w:r>
        <w:rPr>
          <w:rFonts w:ascii="Calibri" w:hAnsi="Calibri" w:eastAsia="Calibri" w:cs="Calibri"/>
          <w:b/>
          <w:bCs/>
          <w:color w:val="000000"/>
          <w:sz w:val="22"/>
          <w:szCs w:val="22"/>
        </w:rPr>
        <w:t xml:space="preserve">HOSTS</w:t>
      </w:r>
    </w:p>
    <w:p>
      <w:pPr>
        <w:widowControl w:val="on"/>
        <w:pBdr/>
        <w:spacing w:before="220" w:after="220" w:line="240" w:lineRule="auto"/>
        <w:ind w:left="0" w:right="0"/>
        <w:jc w:val="both"/>
      </w:pPr>
      <w:r>
        <w:rPr>
          <w:rFonts w:ascii="Calibri" w:hAnsi="Calibri" w:eastAsia="Calibri" w:cs="Calibri"/>
          <w:color w:val="000000"/>
          <w:sz w:val="22"/>
          <w:szCs w:val="22"/>
        </w:rPr>
        <w:t xml:space="preserve">Peach (</w:t>
      </w:r>
      <w:r>
        <w:rPr>
          <w:rFonts w:ascii="Calibri" w:hAnsi="Calibri" w:eastAsia="Calibri" w:cs="Calibri"/>
          <w:i/>
          <w:iCs/>
          <w:color w:val="000000"/>
          <w:sz w:val="22"/>
          <w:szCs w:val="22"/>
        </w:rPr>
        <w:t xml:space="preserve">Prunus persica</w:t>
      </w:r>
      <w:r>
        <w:rPr>
          <w:rFonts w:ascii="Calibri" w:hAnsi="Calibri" w:eastAsia="Calibri" w:cs="Calibri"/>
          <w:color w:val="000000"/>
          <w:sz w:val="22"/>
          <w:szCs w:val="22"/>
        </w:rPr>
        <w:t xml:space="preserve">) is the principal host of X-disease phytoplasma. This pathogen also infects several other cultivated and wild </w:t>
      </w:r>
      <w:r>
        <w:rPr>
          <w:rFonts w:ascii="Calibri" w:hAnsi="Calibri" w:eastAsia="Calibri" w:cs="Calibri"/>
          <w:i/>
          <w:iCs/>
          <w:color w:val="000000"/>
          <w:sz w:val="22"/>
          <w:szCs w:val="22"/>
        </w:rPr>
        <w:t xml:space="preserve">Prunus</w:t>
      </w:r>
      <w:r>
        <w:rPr>
          <w:rFonts w:ascii="Calibri" w:hAnsi="Calibri" w:eastAsia="Calibri" w:cs="Calibri"/>
          <w:color w:val="000000"/>
          <w:sz w:val="22"/>
          <w:szCs w:val="22"/>
        </w:rPr>
        <w:t xml:space="preserve"> species including sweet cherry (</w:t>
      </w:r>
      <w:r>
        <w:rPr>
          <w:rFonts w:ascii="Calibri" w:hAnsi="Calibri" w:eastAsia="Calibri" w:cs="Calibri"/>
          <w:i/>
          <w:iCs/>
          <w:color w:val="000000"/>
          <w:sz w:val="22"/>
          <w:szCs w:val="22"/>
        </w:rPr>
        <w:t xml:space="preserve">P. avium</w:t>
      </w:r>
      <w:r>
        <w:rPr>
          <w:rFonts w:ascii="Calibri" w:hAnsi="Calibri" w:eastAsia="Calibri" w:cs="Calibri"/>
          <w:color w:val="000000"/>
          <w:sz w:val="22"/>
          <w:szCs w:val="22"/>
        </w:rPr>
        <w:t xml:space="preserve">) and sour cherry (</w:t>
      </w:r>
      <w:r>
        <w:rPr>
          <w:rFonts w:ascii="Calibri" w:hAnsi="Calibri" w:eastAsia="Calibri" w:cs="Calibri"/>
          <w:i/>
          <w:iCs/>
          <w:color w:val="000000"/>
          <w:sz w:val="22"/>
          <w:szCs w:val="22"/>
        </w:rPr>
        <w:t xml:space="preserve">P. cerasus</w:t>
      </w:r>
      <w:r>
        <w:rPr>
          <w:rFonts w:ascii="Calibri" w:hAnsi="Calibri" w:eastAsia="Calibri" w:cs="Calibri"/>
          <w:color w:val="000000"/>
          <w:sz w:val="22"/>
          <w:szCs w:val="22"/>
        </w:rPr>
        <w:t xml:space="preserve">), nectarine (</w:t>
      </w:r>
      <w:r>
        <w:rPr>
          <w:rFonts w:ascii="Calibri" w:hAnsi="Calibri" w:eastAsia="Calibri" w:cs="Calibri"/>
          <w:i/>
          <w:iCs/>
          <w:color w:val="000000"/>
          <w:sz w:val="22"/>
          <w:szCs w:val="22"/>
        </w:rPr>
        <w:t xml:space="preserve">P. persica</w:t>
      </w:r>
      <w:r>
        <w:rPr>
          <w:rFonts w:ascii="Calibri" w:hAnsi="Calibri" w:eastAsia="Calibri" w:cs="Calibri"/>
          <w:color w:val="000000"/>
          <w:sz w:val="22"/>
          <w:szCs w:val="22"/>
        </w:rPr>
        <w:t xml:space="preserve"> var. </w:t>
      </w:r>
      <w:r>
        <w:rPr>
          <w:rFonts w:ascii="Calibri" w:hAnsi="Calibri" w:eastAsia="Calibri" w:cs="Calibri"/>
          <w:i/>
          <w:iCs/>
          <w:color w:val="000000"/>
          <w:sz w:val="22"/>
          <w:szCs w:val="22"/>
        </w:rPr>
        <w:t xml:space="preserve">nectarina</w:t>
      </w:r>
      <w:r>
        <w:rPr>
          <w:rFonts w:ascii="Calibri" w:hAnsi="Calibri" w:eastAsia="Calibri" w:cs="Calibri"/>
          <w:color w:val="000000"/>
          <w:sz w:val="22"/>
          <w:szCs w:val="22"/>
        </w:rPr>
        <w:t xml:space="preserve">), almond (</w:t>
      </w:r>
      <w:r>
        <w:rPr>
          <w:rFonts w:ascii="Calibri" w:hAnsi="Calibri" w:eastAsia="Calibri" w:cs="Calibri"/>
          <w:i/>
          <w:iCs/>
          <w:color w:val="000000"/>
          <w:sz w:val="22"/>
          <w:szCs w:val="22"/>
        </w:rPr>
        <w:t xml:space="preserve">P. dulcis </w:t>
      </w:r>
      <w:r>
        <w:rPr>
          <w:rFonts w:ascii="Calibri" w:hAnsi="Calibri" w:eastAsia="Calibri" w:cs="Calibri"/>
          <w:color w:val="000000"/>
          <w:sz w:val="22"/>
          <w:szCs w:val="22"/>
        </w:rPr>
        <w:t xml:space="preserve">syn.</w:t>
      </w:r>
      <w:r>
        <w:rPr>
          <w:rFonts w:ascii="Calibri" w:hAnsi="Calibri" w:eastAsia="Calibri" w:cs="Calibri"/>
          <w:i/>
          <w:iCs/>
          <w:color w:val="000000"/>
          <w:sz w:val="22"/>
          <w:szCs w:val="22"/>
        </w:rPr>
        <w:t xml:space="preserve"> P. amygdalus</w:t>
      </w:r>
      <w:r>
        <w:rPr>
          <w:rFonts w:ascii="Calibri" w:hAnsi="Calibri" w:eastAsia="Calibri" w:cs="Calibri"/>
          <w:color w:val="000000"/>
          <w:sz w:val="22"/>
          <w:szCs w:val="22"/>
        </w:rPr>
        <w:t xml:space="preserve">), Japanese plum (</w:t>
      </w:r>
      <w:r>
        <w:rPr>
          <w:rFonts w:ascii="Calibri" w:hAnsi="Calibri" w:eastAsia="Calibri" w:cs="Calibri"/>
          <w:i/>
          <w:iCs/>
          <w:color w:val="000000"/>
          <w:sz w:val="22"/>
          <w:szCs w:val="22"/>
        </w:rPr>
        <w:t xml:space="preserve">P. salicina</w:t>
      </w:r>
      <w:r>
        <w:rPr>
          <w:rFonts w:ascii="Calibri" w:hAnsi="Calibri" w:eastAsia="Calibri" w:cs="Calibri"/>
          <w:color w:val="000000"/>
          <w:sz w:val="22"/>
          <w:szCs w:val="22"/>
        </w:rPr>
        <w:t xml:space="preserve">), chokecherry (</w:t>
      </w:r>
      <w:r>
        <w:rPr>
          <w:rFonts w:ascii="Calibri" w:hAnsi="Calibri" w:eastAsia="Calibri" w:cs="Calibri"/>
          <w:i/>
          <w:iCs/>
          <w:color w:val="000000"/>
          <w:sz w:val="22"/>
          <w:szCs w:val="22"/>
        </w:rPr>
        <w:t xml:space="preserve">P. virginiana</w:t>
      </w:r>
      <w:r>
        <w:rPr>
          <w:rFonts w:ascii="Calibri" w:hAnsi="Calibri" w:eastAsia="Calibri" w:cs="Calibri"/>
          <w:color w:val="000000"/>
          <w:sz w:val="22"/>
          <w:szCs w:val="22"/>
        </w:rPr>
        <w:t xml:space="preserve">), bitter cherry (</w:t>
      </w:r>
      <w:r>
        <w:rPr>
          <w:rFonts w:ascii="Calibri" w:hAnsi="Calibri" w:eastAsia="Calibri" w:cs="Calibri"/>
          <w:i/>
          <w:iCs/>
          <w:color w:val="000000"/>
          <w:sz w:val="22"/>
          <w:szCs w:val="22"/>
        </w:rPr>
        <w:t xml:space="preserve">P. emarginata</w:t>
      </w:r>
      <w:r>
        <w:rPr>
          <w:rFonts w:ascii="Calibri" w:hAnsi="Calibri" w:eastAsia="Calibri" w:cs="Calibri"/>
          <w:color w:val="000000"/>
          <w:sz w:val="22"/>
          <w:szCs w:val="22"/>
        </w:rPr>
        <w:t xml:space="preserve">) and pin cherry (</w:t>
      </w:r>
      <w:r>
        <w:rPr>
          <w:rFonts w:ascii="Calibri" w:hAnsi="Calibri" w:eastAsia="Calibri" w:cs="Calibri"/>
          <w:i/>
          <w:iCs/>
          <w:color w:val="000000"/>
          <w:sz w:val="22"/>
          <w:szCs w:val="22"/>
        </w:rPr>
        <w:t xml:space="preserve">P. pensylvanica). </w:t>
      </w:r>
      <w:r>
        <w:rPr>
          <w:rFonts w:ascii="Calibri" w:hAnsi="Calibri" w:eastAsia="Calibri" w:cs="Calibri"/>
          <w:color w:val="000000"/>
          <w:sz w:val="22"/>
          <w:szCs w:val="22"/>
        </w:rPr>
        <w:t xml:space="preserve">Apricot (</w:t>
      </w:r>
      <w:r>
        <w:rPr>
          <w:rFonts w:ascii="Calibri" w:hAnsi="Calibri" w:eastAsia="Calibri" w:cs="Calibri"/>
          <w:i/>
          <w:iCs/>
          <w:color w:val="000000"/>
          <w:sz w:val="22"/>
          <w:szCs w:val="22"/>
        </w:rPr>
        <w:t xml:space="preserve">P. armeniaca</w:t>
      </w:r>
      <w:r>
        <w:rPr>
          <w:rFonts w:ascii="Calibri" w:hAnsi="Calibri" w:eastAsia="Calibri" w:cs="Calibri"/>
          <w:color w:val="000000"/>
          <w:sz w:val="22"/>
          <w:szCs w:val="22"/>
        </w:rPr>
        <w:t xml:space="preserve">) and European plum (</w:t>
      </w:r>
      <w:r>
        <w:rPr>
          <w:rFonts w:ascii="Calibri" w:hAnsi="Calibri" w:eastAsia="Calibri" w:cs="Calibri"/>
          <w:i/>
          <w:iCs/>
          <w:color w:val="000000"/>
          <w:sz w:val="22"/>
          <w:szCs w:val="22"/>
        </w:rPr>
        <w:t xml:space="preserve">P. domestica</w:t>
      </w:r>
      <w:r>
        <w:rPr>
          <w:rFonts w:ascii="Calibri" w:hAnsi="Calibri" w:eastAsia="Calibri" w:cs="Calibri"/>
          <w:color w:val="000000"/>
          <w:sz w:val="22"/>
          <w:szCs w:val="22"/>
        </w:rPr>
        <w:t xml:space="preserve">) are not known to be susceptible to X-disease phytoplasma (Kirkpatrick </w:t>
      </w:r>
      <w:r>
        <w:rPr>
          <w:rFonts w:ascii="Calibri" w:hAnsi="Calibri" w:eastAsia="Calibri" w:cs="Calibri"/>
          <w:i/>
          <w:iCs/>
          <w:color w:val="000000"/>
          <w:sz w:val="22"/>
          <w:szCs w:val="22"/>
        </w:rPr>
        <w:t xml:space="preserve">et al</w:t>
      </w:r>
      <w:r>
        <w:rPr>
          <w:rFonts w:ascii="Calibri" w:hAnsi="Calibri" w:eastAsia="Calibri" w:cs="Calibri"/>
          <w:color w:val="000000"/>
          <w:sz w:val="22"/>
          <w:szCs w:val="22"/>
        </w:rPr>
        <w:t xml:space="preserve">., 1995; Uyemoto &amp; Kirkpatrick, 2011). Uyemoto </w:t>
      </w:r>
      <w:r>
        <w:rPr>
          <w:rFonts w:ascii="Calibri" w:hAnsi="Calibri" w:eastAsia="Calibri" w:cs="Calibri"/>
          <w:i/>
          <w:iCs/>
          <w:color w:val="000000"/>
          <w:sz w:val="22"/>
          <w:szCs w:val="22"/>
        </w:rPr>
        <w:t xml:space="preserve">et al.</w:t>
      </w:r>
      <w:r>
        <w:rPr>
          <w:rFonts w:ascii="Calibri" w:hAnsi="Calibri" w:eastAsia="Calibri" w:cs="Calibri"/>
          <w:color w:val="000000"/>
          <w:sz w:val="22"/>
          <w:szCs w:val="22"/>
        </w:rPr>
        <w:t xml:space="preserve"> (1991) tested a range of cherry cultivars and accessions, and other </w:t>
      </w:r>
      <w:r>
        <w:rPr>
          <w:rFonts w:ascii="Calibri" w:hAnsi="Calibri" w:eastAsia="Calibri" w:cs="Calibri"/>
          <w:i/>
          <w:iCs/>
          <w:color w:val="000000"/>
          <w:sz w:val="22"/>
          <w:szCs w:val="22"/>
        </w:rPr>
        <w:t xml:space="preserve">Prunus</w:t>
      </w:r>
      <w:r>
        <w:rPr>
          <w:rFonts w:ascii="Calibri" w:hAnsi="Calibri" w:eastAsia="Calibri" w:cs="Calibri"/>
          <w:color w:val="000000"/>
          <w:sz w:val="22"/>
          <w:szCs w:val="22"/>
        </w:rPr>
        <w:t xml:space="preserve"> spp. by grafting on infected rootstocks: all cherry material was susceptible but individuals of </w:t>
      </w:r>
      <w:r>
        <w:rPr>
          <w:rFonts w:ascii="Calibri" w:hAnsi="Calibri" w:eastAsia="Calibri" w:cs="Calibri"/>
          <w:i/>
          <w:iCs/>
          <w:color w:val="000000"/>
          <w:sz w:val="22"/>
          <w:szCs w:val="22"/>
        </w:rPr>
        <w:t xml:space="preserve">P. mahaleb, P. maackii, P. serotina, P. serrulata</w:t>
      </w:r>
      <w:r>
        <w:rPr>
          <w:rFonts w:ascii="Calibri" w:hAnsi="Calibri" w:eastAsia="Calibri" w:cs="Calibri"/>
          <w:color w:val="000000"/>
          <w:sz w:val="22"/>
          <w:szCs w:val="22"/>
        </w:rPr>
        <w:t xml:space="preserve"> and </w:t>
      </w:r>
      <w:r>
        <w:rPr>
          <w:rFonts w:ascii="Calibri" w:hAnsi="Calibri" w:eastAsia="Calibri" w:cs="Calibri"/>
          <w:i/>
          <w:iCs/>
          <w:color w:val="000000"/>
          <w:sz w:val="22"/>
          <w:szCs w:val="22"/>
        </w:rPr>
        <w:t xml:space="preserve">P. subhirtella</w:t>
      </w:r>
      <w:r>
        <w:rPr>
          <w:rFonts w:ascii="Calibri" w:hAnsi="Calibri" w:eastAsia="Calibri" w:cs="Calibri"/>
          <w:color w:val="000000"/>
          <w:sz w:val="22"/>
          <w:szCs w:val="22"/>
        </w:rPr>
        <w:t xml:space="preserve"> did not become infected. The wild species </w:t>
      </w:r>
      <w:r>
        <w:rPr>
          <w:rFonts w:ascii="Calibri" w:hAnsi="Calibri" w:eastAsia="Calibri" w:cs="Calibri"/>
          <w:i/>
          <w:iCs/>
          <w:color w:val="000000"/>
          <w:sz w:val="22"/>
          <w:szCs w:val="22"/>
        </w:rPr>
        <w:t xml:space="preserve">P. virginiana</w:t>
      </w:r>
      <w:r>
        <w:rPr>
          <w:rFonts w:ascii="Calibri" w:hAnsi="Calibri" w:eastAsia="Calibri" w:cs="Calibri"/>
          <w:color w:val="000000"/>
          <w:sz w:val="22"/>
          <w:szCs w:val="22"/>
        </w:rPr>
        <w:t xml:space="preserve"> is an important natural reservoir of X-disease phytoplasma in the Eastern USA. The X-disease agent has also been experimentally transmitted from diseased stone fruit trees to several herbaceous host plants including celery</w:t>
      </w:r>
      <w:r>
        <w:rPr>
          <w:rFonts w:ascii="Calibri" w:hAnsi="Calibri" w:eastAsia="Calibri" w:cs="Calibri"/>
          <w:i/>
          <w:iCs/>
          <w:color w:val="000000"/>
          <w:sz w:val="22"/>
          <w:szCs w:val="22"/>
        </w:rPr>
        <w:t xml:space="preserve"> (Apium graveolens</w:t>
      </w:r>
      <w:r>
        <w:rPr>
          <w:rFonts w:ascii="Calibri" w:hAnsi="Calibri" w:eastAsia="Calibri" w:cs="Calibri"/>
          <w:color w:val="000000"/>
          <w:sz w:val="22"/>
          <w:szCs w:val="22"/>
        </w:rPr>
        <w:t xml:space="preserve">), periwinkle (</w:t>
      </w:r>
      <w:r>
        <w:rPr>
          <w:rFonts w:ascii="Calibri" w:hAnsi="Calibri" w:eastAsia="Calibri" w:cs="Calibri"/>
          <w:i/>
          <w:iCs/>
          <w:color w:val="000000"/>
          <w:sz w:val="22"/>
          <w:szCs w:val="22"/>
        </w:rPr>
        <w:t xml:space="preserve">Catharanthus roseus</w:t>
      </w:r>
      <w:r>
        <w:rPr>
          <w:rFonts w:ascii="Calibri" w:hAnsi="Calibri" w:eastAsia="Calibri" w:cs="Calibri"/>
          <w:color w:val="000000"/>
          <w:sz w:val="22"/>
          <w:szCs w:val="22"/>
        </w:rPr>
        <w:t xml:space="preserve">), burr clover (</w:t>
      </w:r>
      <w:r>
        <w:rPr>
          <w:rFonts w:ascii="Calibri" w:hAnsi="Calibri" w:eastAsia="Calibri" w:cs="Calibri"/>
          <w:i/>
          <w:iCs/>
          <w:color w:val="000000"/>
          <w:sz w:val="22"/>
          <w:szCs w:val="22"/>
        </w:rPr>
        <w:t xml:space="preserve">Medicago hispida</w:t>
      </w:r>
      <w:r>
        <w:rPr>
          <w:rFonts w:ascii="Calibri" w:hAnsi="Calibri" w:eastAsia="Calibri" w:cs="Calibri"/>
          <w:color w:val="000000"/>
          <w:sz w:val="22"/>
          <w:szCs w:val="22"/>
        </w:rPr>
        <w:t xml:space="preserve">) and other clovers (</w:t>
      </w:r>
      <w:r>
        <w:rPr>
          <w:rFonts w:ascii="Calibri" w:hAnsi="Calibri" w:eastAsia="Calibri" w:cs="Calibri"/>
          <w:i/>
          <w:iCs/>
          <w:color w:val="000000"/>
          <w:sz w:val="22"/>
          <w:szCs w:val="22"/>
        </w:rPr>
        <w:t xml:space="preserve">Trifolium</w:t>
      </w:r>
      <w:r>
        <w:rPr>
          <w:rFonts w:ascii="Calibri" w:hAnsi="Calibri" w:eastAsia="Calibri" w:cs="Calibri"/>
          <w:color w:val="000000"/>
          <w:sz w:val="22"/>
          <w:szCs w:val="22"/>
        </w:rPr>
        <w:t xml:space="preserve"> spp.) via dodder (</w:t>
      </w:r>
      <w:r>
        <w:rPr>
          <w:rFonts w:ascii="Calibri" w:hAnsi="Calibri" w:eastAsia="Calibri" w:cs="Calibri"/>
          <w:i/>
          <w:iCs/>
          <w:color w:val="000000"/>
          <w:sz w:val="22"/>
          <w:szCs w:val="22"/>
        </w:rPr>
        <w:t xml:space="preserve">Cuscuta </w:t>
      </w:r>
      <w:r>
        <w:rPr>
          <w:rFonts w:ascii="Calibri" w:hAnsi="Calibri" w:eastAsia="Calibri" w:cs="Calibri"/>
          <w:color w:val="000000"/>
          <w:sz w:val="22"/>
          <w:szCs w:val="22"/>
        </w:rPr>
        <w:t xml:space="preserve">spp.) bridges and by means of insect vectors (Jensen, 1971; Chiykowski &amp; Sinha, 1988; Purcell, 1986; Uyemoto &amp; Kirkpatrick, 2011).</w:t>
      </w:r>
    </w:p>
    <w:p>
      <w:pPr>
        <w:widowControl w:val="on"/>
        <w:pBdr/>
        <w:spacing w:before="0" w:after="0" w:line="240" w:lineRule="auto"/>
        <w:ind w:left="0" w:right="0"/>
        <w:jc w:val="left"/>
      </w:pPr>
      <w:r>
        <w:rPr>
          <w:rFonts w:ascii="Calibri" w:hAnsi="Calibri" w:eastAsia="Calibri" w:cs="Calibri"/>
          <w:b/>
          <w:bCs/>
          <w:color w:val="000000"/>
          <w:sz w:val="22"/>
          <w:szCs w:val="22"/>
        </w:rPr>
        <w:t xml:space="preserve">Host list:</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Prunus avium</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Prunus cerasus</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Prunus dulcis</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Prunus emarginata</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Prunus pensylvanica</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Prunus persica var. nucipersica</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Prunus persica</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Prunus salicina</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Prunus virginiana</w:t>
      </w:r>
    </w:p>
    <w:p>
      <w:pPr>
        <w:widowControl w:val="on"/>
        <w:pBdr/>
        <w:spacing w:before="300" w:after="150" w:line="240" w:lineRule="auto"/>
        <w:ind w:left="0" w:right="0"/>
        <w:jc w:val="left"/>
        <w:outlineLvl w:val="2"/>
      </w:pPr>
      <w:r>
        <w:rPr>
          <w:rFonts w:ascii="Calibri" w:hAnsi="Calibri" w:eastAsia="Calibri" w:cs="Calibri"/>
          <w:b/>
          <w:bCs/>
          <w:color w:val="000000"/>
          <w:sz w:val="22"/>
          <w:szCs w:val="22"/>
        </w:rPr>
        <w:t xml:space="preserve">GEOGRAPHICAL DISTRIBUTION</w:t>
      </w:r>
    </w:p>
    <w:p>
      <w:pPr>
        <w:widowControl w:val="on"/>
        <w:pBdr/>
        <w:spacing w:before="220" w:after="220" w:line="240" w:lineRule="auto"/>
        <w:ind w:left="0" w:right="0"/>
        <w:jc w:val="both"/>
      </w:pPr>
      <w:r>
        <w:rPr>
          <w:rFonts w:ascii="Calibri" w:hAnsi="Calibri" w:eastAsia="Calibri" w:cs="Calibri"/>
          <w:color w:val="000000"/>
          <w:sz w:val="22"/>
          <w:szCs w:val="22"/>
        </w:rPr>
        <w:t xml:space="preserve">The X-disease agent ‘</w:t>
      </w:r>
      <w:r>
        <w:rPr>
          <w:rFonts w:ascii="Calibri" w:hAnsi="Calibri" w:eastAsia="Calibri" w:cs="Calibri"/>
          <w:i/>
          <w:iCs/>
          <w:color w:val="000000"/>
          <w:sz w:val="22"/>
          <w:szCs w:val="22"/>
        </w:rPr>
        <w:t xml:space="preserve">Candidatus</w:t>
      </w:r>
      <w:r>
        <w:rPr>
          <w:rFonts w:ascii="Calibri" w:hAnsi="Calibri" w:eastAsia="Calibri" w:cs="Calibri"/>
          <w:color w:val="000000"/>
          <w:sz w:val="22"/>
          <w:szCs w:val="22"/>
        </w:rPr>
        <w:t xml:space="preserve"> Phytoplasma pruni’ is widespread in North America and has not been reported elsewhere in the world (Uyemoto &amp; Kirkpatrick, 2011). X-disease was first described in 1931 on sweet cherry in California as cherry buckskin. Shortly thereafter, epidemiological and graft-transmission studies showed that the causal agent of cherry buckskin also caused a lethal decline disease of peach, called leaf casting yellows. In 1933, a disorder of peach characterized by symptoms similar to those reported in California, was observed in Connecticut and called X-disease because of its unknown cause. In ensuing years, peach X-disease was reported throughout the United States and in Canada (Kirkpatrick </w:t>
      </w:r>
      <w:r>
        <w:rPr>
          <w:rFonts w:ascii="Calibri" w:hAnsi="Calibri" w:eastAsia="Calibri" w:cs="Calibri"/>
          <w:i/>
          <w:iCs/>
          <w:color w:val="000000"/>
          <w:sz w:val="22"/>
          <w:szCs w:val="22"/>
        </w:rPr>
        <w:t xml:space="preserve">et al</w:t>
      </w:r>
      <w:r>
        <w:rPr>
          <w:rFonts w:ascii="Calibri" w:hAnsi="Calibri" w:eastAsia="Calibri" w:cs="Calibri"/>
          <w:color w:val="000000"/>
          <w:sz w:val="22"/>
          <w:szCs w:val="22"/>
        </w:rPr>
        <w:t xml:space="preserve">., 1995; Uyemoto &amp; Kirkpatrick, 2011; Marcone </w:t>
      </w:r>
      <w:r>
        <w:rPr>
          <w:rFonts w:ascii="Calibri" w:hAnsi="Calibri" w:eastAsia="Calibri" w:cs="Calibri"/>
          <w:i/>
          <w:iCs/>
          <w:color w:val="000000"/>
          <w:sz w:val="22"/>
          <w:szCs w:val="22"/>
        </w:rPr>
        <w:t xml:space="preserve">et al</w:t>
      </w:r>
      <w:r>
        <w:rPr>
          <w:rFonts w:ascii="Calibri" w:hAnsi="Calibri" w:eastAsia="Calibri" w:cs="Calibri"/>
          <w:color w:val="000000"/>
          <w:sz w:val="22"/>
          <w:szCs w:val="22"/>
        </w:rPr>
        <w:t xml:space="preserve">., 2014). Peach rosette, peach red suture, and peach yellows, which are all caused by the X-disease phytoplasma, occur in the Eastern United States and Canada (Uyemoto &amp; Scott, 1992; Kirkpatrick, 1995a, b; Larsen &amp; Waterworth, 1995; Scott &amp; Zimmerman, 2001; Kirkpatrick </w:t>
      </w:r>
      <w:r>
        <w:rPr>
          <w:rFonts w:ascii="Calibri" w:hAnsi="Calibri" w:eastAsia="Calibri" w:cs="Calibri"/>
          <w:i/>
          <w:iCs/>
          <w:color w:val="000000"/>
          <w:sz w:val="22"/>
          <w:szCs w:val="22"/>
        </w:rPr>
        <w:t xml:space="preserve">et al</w:t>
      </w:r>
      <w:r>
        <w:rPr>
          <w:rFonts w:ascii="Calibri" w:hAnsi="Calibri" w:eastAsia="Calibri" w:cs="Calibri"/>
          <w:color w:val="000000"/>
          <w:sz w:val="22"/>
          <w:szCs w:val="22"/>
        </w:rPr>
        <w:t xml:space="preserve">., 2011; Ragozzino, 2011).</w:t>
      </w:r>
    </w:p>
    <w:p>
      <w:r>
        <w:drawing>
          <wp:inline distT="0" distB="0" distL="0" distR="0">
            <wp:extent cx="6120000" cy="3067200"/>
            <wp:docPr id="22870869" name="name34236ad4b1c99d7c8" descr="PHYPPN_distribution_map.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HYPPN_distribution_map.jpg"/>
                    <pic:cNvPicPr/>
                  </pic:nvPicPr>
                  <pic:blipFill>
                    <a:blip r:embed="rId56716ad4b1c99d7c6" cstate="print"/>
                    <a:stretch>
                      <a:fillRect/>
                    </a:stretch>
                  </pic:blipFill>
                  <pic:spPr>
                    <a:xfrm>
                      <a:off x="0" y="0"/>
                      <a:ext cx="6120000" cy="3067200"/>
                    </a:xfrm>
                    <a:prstGeom prst="rect">
                      <a:avLst/>
                    </a:prstGeom>
                    <a:ln w="0">
                      <a:noFill/>
                    </a:ln>
                  </pic:spPr>
                </pic:pic>
              </a:graphicData>
            </a:graphic>
          </wp:inline>
        </w:drawing>
      </w:r>
      <w:r>
        <w:rPr>
          <w:rFonts w:ascii="Calibri" w:hAnsi="Calibri" w:eastAsia="Calibri" w:cs="Calibri"/>
          <w:b/>
          <w:bCs/>
          <w:color w:val="000000"/>
          <w:sz w:val="22"/>
          <w:szCs w:val="22"/>
        </w:rPr>
        <w:br/>
        <w:t xml:space="preserve">North America:</w:t>
      </w:r>
      <w:r>
        <w:rPr>
          <w:rFonts w:ascii="Calibri" w:hAnsi="Calibri" w:eastAsia="Calibri" w:cs="Calibri"/>
          <w:color w:val="000000"/>
          <w:sz w:val="22"/>
          <w:szCs w:val="22"/>
        </w:rPr>
        <w:t xml:space="preserve"> Canada (Alberta, British Columbia, New Brunswick, Ontario), United States of America (California, Colorado, Connecticut, Massachusetts, Michigan, Missouri, Nebraska, New York, North Dakota, Oregon, Pennsylvania, Utah, Virginia, Washington)</w:t>
      </w:r>
    </w:p>
    <w:p>
      <w:pPr>
        <w:widowControl w:val="on"/>
        <w:pBdr/>
        <w:spacing w:before="300" w:after="150" w:line="240" w:lineRule="auto"/>
        <w:ind w:left="0" w:right="0"/>
        <w:jc w:val="left"/>
        <w:outlineLvl w:val="2"/>
      </w:pPr>
      <w:r>
        <w:rPr>
          <w:rFonts w:ascii="Calibri" w:hAnsi="Calibri" w:eastAsia="Calibri" w:cs="Calibri"/>
          <w:b/>
          <w:bCs/>
          <w:color w:val="000000"/>
          <w:sz w:val="22"/>
          <w:szCs w:val="22"/>
        </w:rPr>
        <w:br/>
        <w:t xml:space="preserve">BIOLOGY</w:t>
      </w:r>
    </w:p>
    <w:p>
      <w:pPr>
        <w:widowControl w:val="on"/>
        <w:pBdr/>
        <w:spacing w:before="220" w:after="220" w:line="240" w:lineRule="auto"/>
        <w:ind w:left="0" w:right="0"/>
        <w:jc w:val="both"/>
      </w:pPr>
      <w:r>
        <w:rPr>
          <w:rFonts w:ascii="Calibri" w:hAnsi="Calibri" w:eastAsia="Calibri" w:cs="Calibri"/>
          <w:color w:val="000000"/>
          <w:sz w:val="22"/>
          <w:szCs w:val="22"/>
        </w:rPr>
        <w:t xml:space="preserve">The X-disease phytoplasma is spread in nature by at least 13 species of polyphagous leafhoppers (Rosenberger &amp; Jones, 1977; Rahardja </w:t>
      </w:r>
      <w:r>
        <w:rPr>
          <w:rFonts w:ascii="Calibri" w:hAnsi="Calibri" w:eastAsia="Calibri" w:cs="Calibri"/>
          <w:i/>
          <w:iCs/>
          <w:color w:val="000000"/>
          <w:sz w:val="22"/>
          <w:szCs w:val="22"/>
        </w:rPr>
        <w:t xml:space="preserve">et al</w:t>
      </w:r>
      <w:r>
        <w:rPr>
          <w:rFonts w:ascii="Calibri" w:hAnsi="Calibri" w:eastAsia="Calibri" w:cs="Calibri"/>
          <w:color w:val="000000"/>
          <w:sz w:val="22"/>
          <w:szCs w:val="22"/>
        </w:rPr>
        <w:t xml:space="preserve">., 1992; Purcell, 1996; Uyemoto &amp; Kirkpatrick, 2011). In the Western United States, </w:t>
      </w:r>
      <w:r>
        <w:rPr>
          <w:rFonts w:ascii="Calibri" w:hAnsi="Calibri" w:eastAsia="Calibri" w:cs="Calibri"/>
          <w:i/>
          <w:iCs/>
          <w:color w:val="000000"/>
          <w:sz w:val="22"/>
          <w:szCs w:val="22"/>
        </w:rPr>
        <w:t xml:space="preserve">Colladonus montanus</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C. geminatus</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Fieberiella florii</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Scaphytopius acutus</w:t>
      </w:r>
      <w:r>
        <w:rPr>
          <w:rFonts w:ascii="Calibri" w:hAnsi="Calibri" w:eastAsia="Calibri" w:cs="Calibri"/>
          <w:color w:val="000000"/>
          <w:sz w:val="22"/>
          <w:szCs w:val="22"/>
        </w:rPr>
        <w:t xml:space="preserve"> and some </w:t>
      </w:r>
      <w:r>
        <w:rPr>
          <w:rFonts w:ascii="Calibri" w:hAnsi="Calibri" w:eastAsia="Calibri" w:cs="Calibri"/>
          <w:i/>
          <w:iCs/>
          <w:color w:val="000000"/>
          <w:sz w:val="22"/>
          <w:szCs w:val="22"/>
        </w:rPr>
        <w:t xml:space="preserve">Osbornellus</w:t>
      </w:r>
      <w:r>
        <w:rPr>
          <w:rFonts w:ascii="Calibri" w:hAnsi="Calibri" w:eastAsia="Calibri" w:cs="Calibri"/>
          <w:color w:val="000000"/>
          <w:sz w:val="22"/>
          <w:szCs w:val="22"/>
        </w:rPr>
        <w:t xml:space="preserve"> species are the most important vectors, while </w:t>
      </w:r>
      <w:r>
        <w:rPr>
          <w:rFonts w:ascii="Calibri" w:hAnsi="Calibri" w:eastAsia="Calibri" w:cs="Calibri"/>
          <w:i/>
          <w:iCs/>
          <w:color w:val="000000"/>
          <w:sz w:val="22"/>
          <w:szCs w:val="22"/>
        </w:rPr>
        <w:t xml:space="preserve">Paraphlepsius irroratus</w:t>
      </w:r>
      <w:r>
        <w:rPr>
          <w:rFonts w:ascii="Calibri" w:hAnsi="Calibri" w:eastAsia="Calibri" w:cs="Calibri"/>
          <w:color w:val="000000"/>
          <w:sz w:val="22"/>
          <w:szCs w:val="22"/>
        </w:rPr>
        <w:t xml:space="preserve"> appears to be the most important vector in Michigan and other eastern states. Although peach is highly susceptible to X-disease phytoplasma and readily infectible by graft-inoculation, it is a very poor host for acquisitions by leafhopper vectors. Thus, peach is regarded as a dead-end host (Purcell, 1996). In the Eastern United States, X-disease-infected chokecherry and bitter cherry trees, residing in close proximity to peach orchards, serve as the primary pathogen reservoirs from which leafhopper vectors readily acquire the X-disease phytoplasma. However, in the central valley of California, where wild </w:t>
      </w:r>
      <w:r>
        <w:rPr>
          <w:rFonts w:ascii="Calibri" w:hAnsi="Calibri" w:eastAsia="Calibri" w:cs="Calibri"/>
          <w:i/>
          <w:iCs/>
          <w:color w:val="000000"/>
          <w:sz w:val="22"/>
          <w:szCs w:val="22"/>
        </w:rPr>
        <w:t xml:space="preserve">Prunus</w:t>
      </w:r>
      <w:r>
        <w:rPr>
          <w:rFonts w:ascii="Calibri" w:hAnsi="Calibri" w:eastAsia="Calibri" w:cs="Calibri"/>
          <w:color w:val="000000"/>
          <w:sz w:val="22"/>
          <w:szCs w:val="22"/>
        </w:rPr>
        <w:t xml:space="preserve"> hosts are absent, diseased sweet cherry trees are the most important pathogen source (Kirkpatrick </w:t>
      </w:r>
      <w:r>
        <w:rPr>
          <w:rFonts w:ascii="Calibri" w:hAnsi="Calibri" w:eastAsia="Calibri" w:cs="Calibri"/>
          <w:i/>
          <w:iCs/>
          <w:color w:val="000000"/>
          <w:sz w:val="22"/>
          <w:szCs w:val="22"/>
        </w:rPr>
        <w:t xml:space="preserve">et al</w:t>
      </w:r>
      <w:r>
        <w:rPr>
          <w:rFonts w:ascii="Calibri" w:hAnsi="Calibri" w:eastAsia="Calibri" w:cs="Calibri"/>
          <w:i/>
          <w:iCs/>
          <w:color w:val="000000"/>
          <w:sz w:val="22"/>
          <w:szCs w:val="22"/>
        </w:rPr>
        <w:t xml:space="preserve">.,</w:t>
      </w:r>
      <w:r>
        <w:rPr>
          <w:rFonts w:ascii="Calibri" w:hAnsi="Calibri" w:eastAsia="Calibri" w:cs="Calibri"/>
          <w:color w:val="000000"/>
          <w:sz w:val="22"/>
          <w:szCs w:val="22"/>
        </w:rPr>
        <w:t xml:space="preserve"> 1995; Uyemoto &amp; Kirkpatrick, 2011). In the foothills of California and in the cherry-growing areas of Washington state, chokecherries growing in the vicinity of orchards serve as a pathogen reservoir. Other ornamental trees of the genus </w:t>
      </w:r>
      <w:r>
        <w:rPr>
          <w:rFonts w:ascii="Calibri" w:hAnsi="Calibri" w:eastAsia="Calibri" w:cs="Calibri"/>
          <w:i/>
          <w:iCs/>
          <w:color w:val="000000"/>
          <w:sz w:val="22"/>
          <w:szCs w:val="22"/>
        </w:rPr>
        <w:t xml:space="preserve">Prunus</w:t>
      </w:r>
      <w:r>
        <w:rPr>
          <w:rFonts w:ascii="Calibri" w:hAnsi="Calibri" w:eastAsia="Calibri" w:cs="Calibri"/>
          <w:color w:val="000000"/>
          <w:sz w:val="22"/>
          <w:szCs w:val="22"/>
        </w:rPr>
        <w:t xml:space="preserve"> may be potential pathogen reservoirs. Also, species from other genera may also function as reservoirs, but their role in the epidemiology of the pathogen is not known (Guerra, 1997; Marcone </w:t>
      </w:r>
      <w:r>
        <w:rPr>
          <w:rFonts w:ascii="Calibri" w:hAnsi="Calibri" w:eastAsia="Calibri" w:cs="Calibri"/>
          <w:i/>
          <w:iCs/>
          <w:color w:val="000000"/>
          <w:sz w:val="22"/>
          <w:szCs w:val="22"/>
        </w:rPr>
        <w:t xml:space="preserve">et al</w:t>
      </w:r>
      <w:r>
        <w:rPr>
          <w:rFonts w:ascii="Calibri" w:hAnsi="Calibri" w:eastAsia="Calibri" w:cs="Calibri"/>
          <w:color w:val="000000"/>
          <w:sz w:val="22"/>
          <w:szCs w:val="22"/>
        </w:rPr>
        <w:t xml:space="preserve">., 2014).</w:t>
      </w:r>
    </w:p>
    <w:p>
      <w:pPr>
        <w:widowControl w:val="on"/>
        <w:pBdr/>
        <w:spacing w:before="220" w:after="220" w:line="240" w:lineRule="auto"/>
        <w:ind w:left="0" w:right="0"/>
        <w:jc w:val="both"/>
      </w:pPr>
      <w:r>
        <w:rPr>
          <w:rFonts w:ascii="Calibri" w:hAnsi="Calibri" w:eastAsia="Calibri" w:cs="Calibri"/>
          <w:color w:val="000000"/>
          <w:sz w:val="22"/>
          <w:szCs w:val="22"/>
        </w:rPr>
        <w:t xml:space="preserve">Since X-disease phytoplasma differentially colonizes plant tissue throughout the season, variations in transmission rates following graft-inoculations have been observed in many instances for this pathogen. Work by Uyemoto &amp; Luhn (2006) has shown that in sweet cherry the transmission rate was 10% in spring (June) whereas it reached 64% in summer (August), irrespective of the age of the shoots used as inoculum. Besides cherry sources, graft-transmissions using scion buds from X-disease-affected peach trees, collected in June yielded a high transmission rate (55%). Similar results were obtained by Suslow &amp; Purcell (1982) and Kirkpatrick </w:t>
      </w:r>
      <w:r>
        <w:rPr>
          <w:rFonts w:ascii="Calibri" w:hAnsi="Calibri" w:eastAsia="Calibri" w:cs="Calibri"/>
          <w:i/>
          <w:iCs/>
          <w:color w:val="000000"/>
          <w:sz w:val="22"/>
          <w:szCs w:val="22"/>
        </w:rPr>
        <w:t xml:space="preserve">et al</w:t>
      </w:r>
      <w:r>
        <w:rPr>
          <w:rFonts w:ascii="Calibri" w:hAnsi="Calibri" w:eastAsia="Calibri" w:cs="Calibri"/>
          <w:color w:val="000000"/>
          <w:sz w:val="22"/>
          <w:szCs w:val="22"/>
        </w:rPr>
        <w:t xml:space="preserve">. (1990), who demonstrated that the ability of the leafhopper vector </w:t>
      </w:r>
      <w:r>
        <w:rPr>
          <w:rFonts w:ascii="Calibri" w:hAnsi="Calibri" w:eastAsia="Calibri" w:cs="Calibri"/>
          <w:i/>
          <w:iCs/>
          <w:color w:val="000000"/>
          <w:sz w:val="22"/>
          <w:szCs w:val="22"/>
        </w:rPr>
        <w:t xml:space="preserve">C. montanus</w:t>
      </w:r>
      <w:r>
        <w:rPr>
          <w:rFonts w:ascii="Calibri" w:hAnsi="Calibri" w:eastAsia="Calibri" w:cs="Calibri"/>
          <w:color w:val="000000"/>
          <w:sz w:val="22"/>
          <w:szCs w:val="22"/>
        </w:rPr>
        <w:t xml:space="preserve"> to acquire the X-disease phytoplasma from diseased sweet cherry trees correlated with the seasonal variation of the phytoplasma titre occurring in the leaves. X-disease phytoplasma in spring initially colonized and multiplied in the fruit peduncles rather than in the leaves reaching the highest concentration in peduncles when fruits were mature. Later, after ripening and senescence of the fruits, the pathogen persisted and continued to increase in the leaves. Therefore, the highest rates of infective </w:t>
      </w:r>
      <w:r>
        <w:rPr>
          <w:rFonts w:ascii="Calibri" w:hAnsi="Calibri" w:eastAsia="Calibri" w:cs="Calibri"/>
          <w:i/>
          <w:iCs/>
          <w:color w:val="000000"/>
          <w:sz w:val="22"/>
          <w:szCs w:val="22"/>
        </w:rPr>
        <w:t xml:space="preserve">C. montanus</w:t>
      </w:r>
      <w:r>
        <w:rPr>
          <w:rFonts w:ascii="Calibri" w:hAnsi="Calibri" w:eastAsia="Calibri" w:cs="Calibri"/>
          <w:color w:val="000000"/>
          <w:sz w:val="22"/>
          <w:szCs w:val="22"/>
        </w:rPr>
        <w:t xml:space="preserve"> individuals were recorded in August-September. Rosenberg &amp; Jones (1977) reported on the seasonal variations in transmission of X-disease phytoplasma in peach and chokecherry trees following graft-inoculations. The highest transmission rates were obtained in June-August (82-100%) and May-June (100%) for peach and chokecherry, respectively. The pathogen was also transmitted during winter, although at a low percentage in peach. Using DAPI fluorescence tests, Douglas (1986) monitored the distribution of X-disease phytoplasma in diseased peach and chokecherry trees during two growing seasons, finding a good correlation between symptom severity and extent of phytoplasma invasion. However, in chokecherry, pathogen invasion occurred earlier and was more extensively distributed than that observed in peach trees. The incubation period in peach or </w:t>
      </w:r>
      <w:r>
        <w:rPr>
          <w:rFonts w:ascii="Calibri" w:hAnsi="Calibri" w:eastAsia="Calibri" w:cs="Calibri"/>
          <w:i/>
          <w:iCs/>
          <w:color w:val="000000"/>
          <w:sz w:val="22"/>
          <w:szCs w:val="22"/>
        </w:rPr>
        <w:t xml:space="preserve">P. virginiana</w:t>
      </w:r>
      <w:r>
        <w:rPr>
          <w:rFonts w:ascii="Calibri" w:hAnsi="Calibri" w:eastAsia="Calibri" w:cs="Calibri"/>
          <w:color w:val="000000"/>
          <w:sz w:val="22"/>
          <w:szCs w:val="22"/>
        </w:rPr>
        <w:t xml:space="preserve"> depends very much on the stage of development of the tree at the moment of infection. Symptoms are seen 6 weeks after the beginning of growth if buds were inoculated in the previous year. The latency period in the insect vector is 22-35 days for </w:t>
      </w:r>
      <w:r>
        <w:rPr>
          <w:rFonts w:ascii="Calibri" w:hAnsi="Calibri" w:eastAsia="Calibri" w:cs="Calibri"/>
          <w:i/>
          <w:iCs/>
          <w:color w:val="000000"/>
          <w:sz w:val="22"/>
          <w:szCs w:val="22"/>
        </w:rPr>
        <w:t xml:space="preserve">C. geminatus</w:t>
      </w:r>
      <w:r>
        <w:rPr>
          <w:rFonts w:ascii="Calibri" w:hAnsi="Calibri" w:eastAsia="Calibri" w:cs="Calibri"/>
          <w:color w:val="000000"/>
          <w:sz w:val="22"/>
          <w:szCs w:val="22"/>
        </w:rPr>
        <w:t xml:space="preserve"> and 45 days for </w:t>
      </w:r>
      <w:r>
        <w:rPr>
          <w:rFonts w:ascii="Calibri" w:hAnsi="Calibri" w:eastAsia="Calibri" w:cs="Calibri"/>
          <w:i/>
          <w:iCs/>
          <w:color w:val="000000"/>
          <w:sz w:val="22"/>
          <w:szCs w:val="22"/>
        </w:rPr>
        <w:t xml:space="preserve">S. acutus.</w:t>
      </w:r>
    </w:p>
    <w:p>
      <w:pPr>
        <w:widowControl w:val="on"/>
        <w:pBdr/>
        <w:spacing w:before="300" w:after="150" w:line="240" w:lineRule="auto"/>
        <w:ind w:left="0" w:right="0"/>
        <w:jc w:val="left"/>
        <w:outlineLvl w:val="2"/>
      </w:pPr>
      <w:r>
        <w:rPr>
          <w:rFonts w:ascii="Calibri" w:hAnsi="Calibri" w:eastAsia="Calibri" w:cs="Calibri"/>
          <w:b/>
          <w:bCs/>
          <w:color w:val="000000"/>
          <w:sz w:val="22"/>
          <w:szCs w:val="22"/>
        </w:rPr>
        <w:t xml:space="preserve">DETECTION AND IDENTIFICATION</w:t>
      </w:r>
    </w:p>
    <w:p>
      <w:pPr>
        <w:widowControl w:val="on"/>
        <w:pBdr/>
        <w:spacing w:before="293" w:after="293" w:line="240" w:lineRule="auto"/>
        <w:ind w:left="0" w:right="0"/>
        <w:jc w:val="left"/>
        <w:outlineLvl w:val="3"/>
      </w:pPr>
      <w:r>
        <w:rPr>
          <w:rFonts w:ascii="Calibri" w:hAnsi="Calibri" w:eastAsia="Calibri" w:cs="Calibri"/>
          <w:b/>
          <w:bCs/>
          <w:color w:val="000000"/>
          <w:sz w:val="22"/>
          <w:szCs w:val="22"/>
        </w:rPr>
        <w:t xml:space="preserve">Symptoms</w:t>
      </w:r>
    </w:p>
    <w:p>
      <w:pPr>
        <w:widowControl w:val="on"/>
        <w:pBdr/>
        <w:spacing w:before="220" w:after="220" w:line="240" w:lineRule="auto"/>
        <w:ind w:left="0" w:right="0"/>
        <w:jc w:val="both"/>
      </w:pPr>
      <w:r>
        <w:rPr>
          <w:rFonts w:ascii="Calibri" w:hAnsi="Calibri" w:eastAsia="Calibri" w:cs="Calibri"/>
          <w:color w:val="000000"/>
          <w:sz w:val="22"/>
          <w:szCs w:val="22"/>
        </w:rPr>
        <w:t xml:space="preserve">In peach and nectarine, symptoms are cultivar-dependent ranging from early defoliation without any obvious leaf markings to leaf yellowing by mid-summer. Other symptoms include leaves with irregularly shaped lesions that are red, chlorotic or necrotic. Necrotic tissues dehisce giving leaves a shot-hole appearance. Later, symptomatic leaves are prematurely shed and, depending on tree vigour, new terminal leaves may develop. Fruits borne on infected branches are small and lack flavour. Diseased trees exhibit branch dieback and trees succumb within five years (Kirkpatrick </w:t>
      </w:r>
      <w:r>
        <w:rPr>
          <w:rFonts w:ascii="Calibri" w:hAnsi="Calibri" w:eastAsia="Calibri" w:cs="Calibri"/>
          <w:i/>
          <w:iCs/>
          <w:color w:val="000000"/>
          <w:sz w:val="22"/>
          <w:szCs w:val="22"/>
        </w:rPr>
        <w:t xml:space="preserve">et al</w:t>
      </w:r>
      <w:r>
        <w:rPr>
          <w:rFonts w:ascii="Calibri" w:hAnsi="Calibri" w:eastAsia="Calibri" w:cs="Calibri"/>
          <w:color w:val="000000"/>
          <w:sz w:val="22"/>
          <w:szCs w:val="22"/>
        </w:rPr>
        <w:t xml:space="preserve">., 1995; Marcone </w:t>
      </w:r>
      <w:r>
        <w:rPr>
          <w:rFonts w:ascii="Calibri" w:hAnsi="Calibri" w:eastAsia="Calibri" w:cs="Calibri"/>
          <w:i/>
          <w:iCs/>
          <w:color w:val="000000"/>
          <w:sz w:val="22"/>
          <w:szCs w:val="22"/>
        </w:rPr>
        <w:t xml:space="preserve">et al</w:t>
      </w:r>
      <w:r>
        <w:rPr>
          <w:rFonts w:ascii="Calibri" w:hAnsi="Calibri" w:eastAsia="Calibri" w:cs="Calibri"/>
          <w:color w:val="000000"/>
          <w:sz w:val="22"/>
          <w:szCs w:val="22"/>
        </w:rPr>
        <w:t xml:space="preserve">., 2014). X-disease-affected cherry trees undergo a rapid or slow decline, depending on the rootstock used. Infected cherry trees on </w:t>
      </w:r>
      <w:r>
        <w:rPr>
          <w:rFonts w:ascii="Calibri" w:hAnsi="Calibri" w:eastAsia="Calibri" w:cs="Calibri"/>
          <w:i/>
          <w:iCs/>
          <w:color w:val="000000"/>
          <w:sz w:val="22"/>
          <w:szCs w:val="22"/>
        </w:rPr>
        <w:t xml:space="preserve">Prunus mahaleb</w:t>
      </w:r>
      <w:r>
        <w:rPr>
          <w:rFonts w:ascii="Calibri" w:hAnsi="Calibri" w:eastAsia="Calibri" w:cs="Calibri"/>
          <w:color w:val="000000"/>
          <w:sz w:val="22"/>
          <w:szCs w:val="22"/>
        </w:rPr>
        <w:t xml:space="preserve"> rootstocks decline rapidly and usually die one to three years after infection. Tree death is rapid because </w:t>
      </w:r>
      <w:r>
        <w:rPr>
          <w:rFonts w:ascii="Calibri" w:hAnsi="Calibri" w:eastAsia="Calibri" w:cs="Calibri"/>
          <w:i/>
          <w:iCs/>
          <w:color w:val="000000"/>
          <w:sz w:val="22"/>
          <w:szCs w:val="22"/>
        </w:rPr>
        <w:t xml:space="preserve">P. mahaleb </w:t>
      </w:r>
      <w:r>
        <w:rPr>
          <w:rFonts w:ascii="Calibri" w:hAnsi="Calibri" w:eastAsia="Calibri" w:cs="Calibri"/>
          <w:color w:val="000000"/>
          <w:sz w:val="22"/>
          <w:szCs w:val="22"/>
        </w:rPr>
        <w:t xml:space="preserve">is hypersensitively resistant to the pathogen. When trees grafted on this rootstock become infected with the X-disease agent and the pathogen reaches the graft union, it causes a hypersensitive reaction that effectively girdles the tree. The tree canopy becomes chlorotic, terminal leaves begin to droop, and leaf undersides turn a reddish colour. Concomitantly, pits and grooves develop at the junction of scion and rootstock. Thereafter, trees collapse. In contrast, infected cherry trees on systemically susceptible rootstocks such as mazzard (</w:t>
      </w:r>
      <w:r>
        <w:rPr>
          <w:rFonts w:ascii="Calibri" w:hAnsi="Calibri" w:eastAsia="Calibri" w:cs="Calibri"/>
          <w:i/>
          <w:iCs/>
          <w:color w:val="000000"/>
          <w:sz w:val="22"/>
          <w:szCs w:val="22"/>
        </w:rPr>
        <w:t xml:space="preserve">P. avium</w:t>
      </w:r>
      <w:r>
        <w:rPr>
          <w:rFonts w:ascii="Calibri" w:hAnsi="Calibri" w:eastAsia="Calibri" w:cs="Calibri"/>
          <w:color w:val="000000"/>
          <w:sz w:val="22"/>
          <w:szCs w:val="22"/>
        </w:rPr>
        <w:t xml:space="preserve">), Colt (</w:t>
      </w:r>
      <w:r>
        <w:rPr>
          <w:rFonts w:ascii="Calibri" w:hAnsi="Calibri" w:eastAsia="Calibri" w:cs="Calibri"/>
          <w:i/>
          <w:iCs/>
          <w:color w:val="000000"/>
          <w:sz w:val="22"/>
          <w:szCs w:val="22"/>
        </w:rPr>
        <w:t xml:space="preserve">P. avium</w:t>
      </w:r>
      <w:r>
        <w:rPr>
          <w:rFonts w:ascii="Calibri" w:hAnsi="Calibri" w:eastAsia="Calibri" w:cs="Calibri"/>
          <w:color w:val="000000"/>
          <w:sz w:val="22"/>
          <w:szCs w:val="22"/>
        </w:rPr>
        <w:t xml:space="preserve"> x </w:t>
      </w:r>
      <w:r>
        <w:rPr>
          <w:rFonts w:ascii="Calibri" w:hAnsi="Calibri" w:eastAsia="Calibri" w:cs="Calibri"/>
          <w:i/>
          <w:iCs/>
          <w:color w:val="000000"/>
          <w:sz w:val="22"/>
          <w:szCs w:val="22"/>
        </w:rPr>
        <w:t xml:space="preserve">P. pseudocerasus</w:t>
      </w:r>
      <w:r>
        <w:rPr>
          <w:rFonts w:ascii="Calibri" w:hAnsi="Calibri" w:eastAsia="Calibri" w:cs="Calibri"/>
          <w:color w:val="000000"/>
          <w:sz w:val="22"/>
          <w:szCs w:val="22"/>
        </w:rPr>
        <w:t xml:space="preserve">) and Stockton Morello (</w:t>
      </w:r>
      <w:r>
        <w:rPr>
          <w:rFonts w:ascii="Calibri" w:hAnsi="Calibri" w:eastAsia="Calibri" w:cs="Calibri"/>
          <w:i/>
          <w:iCs/>
          <w:color w:val="000000"/>
          <w:sz w:val="22"/>
          <w:szCs w:val="22"/>
        </w:rPr>
        <w:t xml:space="preserve">P. cerasus</w:t>
      </w:r>
      <w:r>
        <w:rPr>
          <w:rFonts w:ascii="Calibri" w:hAnsi="Calibri" w:eastAsia="Calibri" w:cs="Calibri"/>
          <w:color w:val="000000"/>
          <w:sz w:val="22"/>
          <w:szCs w:val="22"/>
        </w:rPr>
        <w:t xml:space="preserve">) decline more slowly, over several growing seasons. Symptoms first appear in the inoculated limbs or scaffold, but within two or more years the entire tree becomes systemically infected. Leaves on infected limbs are smaller than normal and develop a red tinge on the upper lamina. Terminal shoot growth is reduced or absent. Fruit symptoms include late or delayed maturation, incomplete colour development, conical shape, often shorter-than-normal pedicels, and bland-flavoured, watery flesh. As the disease progresses, dieback of limbs and scaffolds is followed by tree death (Uyemoto, 1989; Kirkpatrick </w:t>
      </w:r>
      <w:r>
        <w:rPr>
          <w:rFonts w:ascii="Calibri" w:hAnsi="Calibri" w:eastAsia="Calibri" w:cs="Calibri"/>
          <w:i/>
          <w:iCs/>
          <w:color w:val="000000"/>
          <w:sz w:val="22"/>
          <w:szCs w:val="22"/>
        </w:rPr>
        <w:t xml:space="preserve">et al</w:t>
      </w:r>
      <w:r>
        <w:rPr>
          <w:rFonts w:ascii="Calibri" w:hAnsi="Calibri" w:eastAsia="Calibri" w:cs="Calibri"/>
          <w:color w:val="000000"/>
          <w:sz w:val="22"/>
          <w:szCs w:val="22"/>
        </w:rPr>
        <w:t xml:space="preserve">., 1995; Uyemoto &amp; Kirkpatrick, 2011).</w:t>
      </w:r>
    </w:p>
    <w:p>
      <w:pPr>
        <w:widowControl w:val="on"/>
        <w:pBdr/>
        <w:spacing w:before="220" w:after="220" w:line="240" w:lineRule="auto"/>
        <w:ind w:left="0" w:right="0"/>
        <w:jc w:val="both"/>
      </w:pPr>
      <w:r>
        <w:rPr>
          <w:rFonts w:ascii="Calibri" w:hAnsi="Calibri" w:eastAsia="Calibri" w:cs="Calibri"/>
          <w:color w:val="000000"/>
          <w:sz w:val="22"/>
          <w:szCs w:val="22"/>
        </w:rPr>
        <w:t xml:space="preserve">X-disease-infected chokecherry trees which are common in the Northern USA and Eastern Canada are characterized by a pronounced reddening of the foliage. By contrast, in Western Canada, infected trees develop only mild reddening. Other symptoms include shortened internodes, sterility of flowers and decline (Guo </w:t>
      </w:r>
      <w:r>
        <w:rPr>
          <w:rFonts w:ascii="Calibri" w:hAnsi="Calibri" w:eastAsia="Calibri" w:cs="Calibri"/>
          <w:i/>
          <w:iCs/>
          <w:color w:val="000000"/>
          <w:sz w:val="22"/>
          <w:szCs w:val="22"/>
        </w:rPr>
        <w:t xml:space="preserve">et al</w:t>
      </w:r>
      <w:r>
        <w:rPr>
          <w:rFonts w:ascii="Calibri" w:hAnsi="Calibri" w:eastAsia="Calibri" w:cs="Calibri"/>
          <w:color w:val="000000"/>
          <w:sz w:val="22"/>
          <w:szCs w:val="22"/>
        </w:rPr>
        <w:t xml:space="preserve">., 1996; Hiruki &amp; Wang, 1999). In diseased pin cherry trees, witches’-brooms develop after breaking of dormancy of the axillary buds and formation of erect and spindly axillary shoots. The witches’-broom formations often die during winter (Hiruki &amp; Wang, 1999).</w:t>
      </w:r>
    </w:p>
    <w:p>
      <w:pPr>
        <w:widowControl w:val="on"/>
        <w:pBdr/>
        <w:spacing w:before="220" w:after="220" w:line="240" w:lineRule="auto"/>
        <w:ind w:left="0" w:right="0"/>
        <w:jc w:val="both"/>
      </w:pPr>
      <w:r>
        <w:rPr>
          <w:rFonts w:ascii="Calibri" w:hAnsi="Calibri" w:eastAsia="Calibri" w:cs="Calibri"/>
          <w:color w:val="000000"/>
          <w:sz w:val="22"/>
          <w:szCs w:val="22"/>
        </w:rPr>
        <w:t xml:space="preserve">X-disease-affected trees of several cultivars of Japanese plum show foliar symptoms such as general chlorosis and reddening, small fruits which are of low quality, and tree death, that usually occurs within one or two years from the appearance of foliar symptoms. Trees of almond, apricot and European plum naturally infected with the X-disease phytoplasma show no obvious foliar symptoms and no detrimental effects on fruit quality or quantity (Kirkpatrick </w:t>
      </w:r>
      <w:r>
        <w:rPr>
          <w:rFonts w:ascii="Calibri" w:hAnsi="Calibri" w:eastAsia="Calibri" w:cs="Calibri"/>
          <w:i/>
          <w:iCs/>
          <w:color w:val="000000"/>
          <w:sz w:val="22"/>
          <w:szCs w:val="22"/>
        </w:rPr>
        <w:t xml:space="preserve">et al</w:t>
      </w:r>
      <w:r>
        <w:rPr>
          <w:rFonts w:ascii="Calibri" w:hAnsi="Calibri" w:eastAsia="Calibri" w:cs="Calibri"/>
          <w:color w:val="000000"/>
          <w:sz w:val="22"/>
          <w:szCs w:val="22"/>
        </w:rPr>
        <w:t xml:space="preserve">., 1995).</w:t>
      </w:r>
    </w:p>
    <w:p>
      <w:pPr>
        <w:widowControl w:val="on"/>
        <w:pBdr/>
        <w:spacing w:before="293" w:after="293" w:line="240" w:lineRule="auto"/>
        <w:ind w:left="0" w:right="0"/>
        <w:jc w:val="both"/>
        <w:outlineLvl w:val="3"/>
      </w:pPr>
      <w:r>
        <w:rPr>
          <w:rFonts w:ascii="Calibri" w:hAnsi="Calibri" w:eastAsia="Calibri" w:cs="Calibri"/>
          <w:b/>
          <w:bCs/>
          <w:color w:val="000000"/>
          <w:sz w:val="22"/>
          <w:szCs w:val="22"/>
        </w:rPr>
        <w:t xml:space="preserve">Morphology</w:t>
      </w:r>
    </w:p>
    <w:p>
      <w:pPr>
        <w:widowControl w:val="on"/>
        <w:pBdr/>
        <w:spacing w:before="220" w:after="220" w:line="240" w:lineRule="auto"/>
        <w:ind w:left="0" w:right="0"/>
        <w:jc w:val="both"/>
      </w:pPr>
      <w:r>
        <w:rPr>
          <w:rFonts w:ascii="Calibri" w:hAnsi="Calibri" w:eastAsia="Calibri" w:cs="Calibri"/>
          <w:color w:val="000000"/>
          <w:sz w:val="22"/>
          <w:szCs w:val="22"/>
        </w:rPr>
        <w:t xml:space="preserve">Electron microscope studies (Nasu </w:t>
      </w:r>
      <w:r>
        <w:rPr>
          <w:rFonts w:ascii="Calibri" w:hAnsi="Calibri" w:eastAsia="Calibri" w:cs="Calibri"/>
          <w:i/>
          <w:iCs/>
          <w:color w:val="000000"/>
          <w:sz w:val="22"/>
          <w:szCs w:val="22"/>
        </w:rPr>
        <w:t xml:space="preserve">et al.,</w:t>
      </w:r>
      <w:r>
        <w:rPr>
          <w:rFonts w:ascii="Calibri" w:hAnsi="Calibri" w:eastAsia="Calibri" w:cs="Calibri"/>
          <w:color w:val="000000"/>
          <w:sz w:val="22"/>
          <w:szCs w:val="22"/>
        </w:rPr>
        <w:t xml:space="preserve"> 1970; Granett &amp; Gilmer, 1971; MacBeath </w:t>
      </w:r>
      <w:r>
        <w:rPr>
          <w:rFonts w:ascii="Calibri" w:hAnsi="Calibri" w:eastAsia="Calibri" w:cs="Calibri"/>
          <w:i/>
          <w:iCs/>
          <w:color w:val="000000"/>
          <w:sz w:val="22"/>
          <w:szCs w:val="22"/>
        </w:rPr>
        <w:t xml:space="preserve">et al.,</w:t>
      </w:r>
      <w:r>
        <w:rPr>
          <w:rFonts w:ascii="Calibri" w:hAnsi="Calibri" w:eastAsia="Calibri" w:cs="Calibri"/>
          <w:color w:val="000000"/>
          <w:sz w:val="22"/>
          <w:szCs w:val="22"/>
        </w:rPr>
        <w:t xml:space="preserve"> 1972) have shown the presence of typical phytoplasma bodies in sieve tube elements of X-disease-infected plants and in the the leafhopper vector </w:t>
      </w:r>
      <w:r>
        <w:rPr>
          <w:rFonts w:ascii="Calibri" w:hAnsi="Calibri" w:eastAsia="Calibri" w:cs="Calibri"/>
          <w:i/>
          <w:iCs/>
          <w:color w:val="000000"/>
          <w:sz w:val="22"/>
          <w:szCs w:val="22"/>
        </w:rPr>
        <w:t xml:space="preserve">Colladonus montanus</w:t>
      </w:r>
      <w:r>
        <w:rPr>
          <w:rFonts w:ascii="Calibri" w:hAnsi="Calibri" w:eastAsia="Calibri" w:cs="Calibri"/>
          <w:color w:val="000000"/>
          <w:sz w:val="22"/>
          <w:szCs w:val="22"/>
        </w:rPr>
        <w:t xml:space="preserve"> (Nasu </w:t>
      </w:r>
      <w:r>
        <w:rPr>
          <w:rFonts w:ascii="Calibri" w:hAnsi="Calibri" w:eastAsia="Calibri" w:cs="Calibri"/>
          <w:i/>
          <w:iCs/>
          <w:color w:val="000000"/>
          <w:sz w:val="22"/>
          <w:szCs w:val="22"/>
        </w:rPr>
        <w:t xml:space="preserve">et al</w:t>
      </w:r>
      <w:r>
        <w:rPr>
          <w:rFonts w:ascii="Calibri" w:hAnsi="Calibri" w:eastAsia="Calibri" w:cs="Calibri"/>
          <w:color w:val="000000"/>
          <w:sz w:val="22"/>
          <w:szCs w:val="22"/>
        </w:rPr>
        <w:t xml:space="preserve">., 1970; Granett &amp; Gilmer, 1971; MacBeath </w:t>
      </w:r>
      <w:r>
        <w:rPr>
          <w:rFonts w:ascii="Calibri" w:hAnsi="Calibri" w:eastAsia="Calibri" w:cs="Calibri"/>
          <w:i/>
          <w:iCs/>
          <w:color w:val="000000"/>
          <w:sz w:val="22"/>
          <w:szCs w:val="22"/>
        </w:rPr>
        <w:t xml:space="preserve">et al</w:t>
      </w:r>
      <w:r>
        <w:rPr>
          <w:rFonts w:ascii="Calibri" w:hAnsi="Calibri" w:eastAsia="Calibri" w:cs="Calibri"/>
          <w:color w:val="000000"/>
          <w:sz w:val="22"/>
          <w:szCs w:val="22"/>
        </w:rPr>
        <w:t xml:space="preserve">., 1972; Guo </w:t>
      </w:r>
      <w:r>
        <w:rPr>
          <w:rFonts w:ascii="Calibri" w:hAnsi="Calibri" w:eastAsia="Calibri" w:cs="Calibri"/>
          <w:i/>
          <w:iCs/>
          <w:color w:val="000000"/>
          <w:sz w:val="22"/>
          <w:szCs w:val="22"/>
        </w:rPr>
        <w:t xml:space="preserve">et al</w:t>
      </w:r>
      <w:r>
        <w:rPr>
          <w:rFonts w:ascii="Calibri" w:hAnsi="Calibri" w:eastAsia="Calibri" w:cs="Calibri"/>
          <w:color w:val="000000"/>
          <w:sz w:val="22"/>
          <w:szCs w:val="22"/>
        </w:rPr>
        <w:t xml:space="preserve">., 1996). The phytoplasma bodies were bounded by a unit membrane, lacked a rigid cell wall and were found to possess, in their cytoplasm, dispersed strands resembling DNA and ribosome-like particles. They were typically pleomorphic, in general spherical or filamentous. The size of spherical forms ranged from 200 to 400 nm in diameter whereas filamentous bodies were up to 5400 nm in length. However, the phytoplasma bodies observed in </w:t>
      </w:r>
      <w:r>
        <w:rPr>
          <w:rFonts w:ascii="Calibri" w:hAnsi="Calibri" w:eastAsia="Calibri" w:cs="Calibri"/>
          <w:i/>
          <w:iCs/>
          <w:color w:val="000000"/>
          <w:sz w:val="22"/>
          <w:szCs w:val="22"/>
        </w:rPr>
        <w:t xml:space="preserve">C. montanus</w:t>
      </w:r>
      <w:r>
        <w:rPr>
          <w:rFonts w:ascii="Calibri" w:hAnsi="Calibri" w:eastAsia="Calibri" w:cs="Calibri"/>
          <w:color w:val="000000"/>
          <w:sz w:val="22"/>
          <w:szCs w:val="22"/>
        </w:rPr>
        <w:t xml:space="preserve"> and celery plants were larger and less elongated than those occurring in various </w:t>
      </w:r>
      <w:r>
        <w:rPr>
          <w:rFonts w:ascii="Calibri" w:hAnsi="Calibri" w:eastAsia="Calibri" w:cs="Calibri"/>
          <w:i/>
          <w:iCs/>
          <w:color w:val="000000"/>
          <w:sz w:val="22"/>
          <w:szCs w:val="22"/>
        </w:rPr>
        <w:t xml:space="preserve">Prunus</w:t>
      </w:r>
      <w:r>
        <w:rPr>
          <w:rFonts w:ascii="Calibri" w:hAnsi="Calibri" w:eastAsia="Calibri" w:cs="Calibri"/>
          <w:color w:val="000000"/>
          <w:sz w:val="22"/>
          <w:szCs w:val="22"/>
        </w:rPr>
        <w:t xml:space="preserve"> species (Granett &amp; Gilmer, 1971).</w:t>
      </w:r>
    </w:p>
    <w:p>
      <w:pPr>
        <w:widowControl w:val="on"/>
        <w:pBdr/>
        <w:spacing w:before="293" w:after="293" w:line="240" w:lineRule="auto"/>
        <w:ind w:left="0" w:right="0"/>
        <w:jc w:val="both"/>
        <w:outlineLvl w:val="3"/>
      </w:pPr>
      <w:r>
        <w:rPr>
          <w:rFonts w:ascii="Calibri" w:hAnsi="Calibri" w:eastAsia="Calibri" w:cs="Calibri"/>
          <w:b/>
          <w:bCs/>
          <w:color w:val="000000"/>
          <w:sz w:val="22"/>
          <w:szCs w:val="22"/>
        </w:rPr>
        <w:t xml:space="preserve">Detection and inspection methods</w:t>
      </w:r>
    </w:p>
    <w:p>
      <w:pPr>
        <w:widowControl w:val="on"/>
        <w:pBdr/>
        <w:spacing w:before="220" w:after="220" w:line="240" w:lineRule="auto"/>
        <w:ind w:left="0" w:right="0"/>
        <w:jc w:val="both"/>
      </w:pPr>
      <w:r>
        <w:rPr>
          <w:rFonts w:ascii="Calibri" w:hAnsi="Calibri" w:eastAsia="Calibri" w:cs="Calibri"/>
          <w:color w:val="000000"/>
          <w:sz w:val="22"/>
          <w:szCs w:val="22"/>
        </w:rPr>
        <w:t xml:space="preserve">X-disease phytoplasma can be tested by inoculation on peach seedlings (cv. Elberta or GF305) in the field, but 4 years are needed for results to be certain. It can also be tested for on the same indicators in the glasshouse, symptoms appearing up to 3 months after inoculation. </w:t>
      </w:r>
    </w:p>
    <w:p>
      <w:pPr>
        <w:widowControl w:val="on"/>
        <w:pBdr/>
        <w:spacing w:before="220" w:after="220" w:line="240" w:lineRule="auto"/>
        <w:ind w:left="0" w:right="0"/>
        <w:jc w:val="both"/>
      </w:pPr>
      <w:r>
        <w:rPr>
          <w:rFonts w:ascii="Calibri" w:hAnsi="Calibri" w:eastAsia="Calibri" w:cs="Calibri"/>
          <w:color w:val="000000"/>
          <w:sz w:val="22"/>
          <w:szCs w:val="22"/>
        </w:rPr>
        <w:t xml:space="preserve">DAPI fluorescence tests and transmission electron microscope (TEM) observations were employed for detection of phytoplasmal infections in X-diseased stone fruit trees (Granett &amp; Gilmer, 1971; MacBeath </w:t>
      </w:r>
      <w:r>
        <w:rPr>
          <w:rFonts w:ascii="Calibri" w:hAnsi="Calibri" w:eastAsia="Calibri" w:cs="Calibri"/>
          <w:i/>
          <w:iCs/>
          <w:color w:val="000000"/>
          <w:sz w:val="22"/>
          <w:szCs w:val="22"/>
        </w:rPr>
        <w:t xml:space="preserve">et al</w:t>
      </w:r>
      <w:r>
        <w:rPr>
          <w:rFonts w:ascii="Calibri" w:hAnsi="Calibri" w:eastAsia="Calibri" w:cs="Calibri"/>
          <w:i/>
          <w:iCs/>
          <w:color w:val="000000"/>
          <w:sz w:val="22"/>
          <w:szCs w:val="22"/>
        </w:rPr>
        <w:t xml:space="preserve">.</w:t>
      </w:r>
      <w:r>
        <w:rPr>
          <w:rFonts w:ascii="Calibri" w:hAnsi="Calibri" w:eastAsia="Calibri" w:cs="Calibri"/>
          <w:color w:val="000000"/>
          <w:sz w:val="22"/>
          <w:szCs w:val="22"/>
        </w:rPr>
        <w:t xml:space="preserve">, 1972; Jones </w:t>
      </w:r>
      <w:r>
        <w:rPr>
          <w:rFonts w:ascii="Calibri" w:hAnsi="Calibri" w:eastAsia="Calibri" w:cs="Calibri"/>
          <w:i/>
          <w:iCs/>
          <w:color w:val="000000"/>
          <w:sz w:val="22"/>
          <w:szCs w:val="22"/>
        </w:rPr>
        <w:t xml:space="preserve">et al</w:t>
      </w:r>
      <w:r>
        <w:rPr>
          <w:rFonts w:ascii="Calibri" w:hAnsi="Calibri" w:eastAsia="Calibri" w:cs="Calibri"/>
          <w:color w:val="000000"/>
          <w:sz w:val="22"/>
          <w:szCs w:val="22"/>
        </w:rPr>
        <w:t xml:space="preserve">., 1974; Douglas, 1986; Guo </w:t>
      </w:r>
      <w:r>
        <w:rPr>
          <w:rFonts w:ascii="Calibri" w:hAnsi="Calibri" w:eastAsia="Calibri" w:cs="Calibri"/>
          <w:i/>
          <w:iCs/>
          <w:color w:val="000000"/>
          <w:sz w:val="22"/>
          <w:szCs w:val="22"/>
        </w:rPr>
        <w:t xml:space="preserve">et al</w:t>
      </w:r>
      <w:r>
        <w:rPr>
          <w:rFonts w:ascii="Calibri" w:hAnsi="Calibri" w:eastAsia="Calibri" w:cs="Calibri"/>
          <w:color w:val="000000"/>
          <w:sz w:val="22"/>
          <w:szCs w:val="22"/>
        </w:rPr>
        <w:t xml:space="preserve">., 1996). However, microscopic methods are not appropriate in epidemiological studies to identify plant reservoirs or insect vectors for a given phytoplasma because they do not allow pathogen identification. Also, these methods are limited when the phytoplasma population is very low and unevenly distributed among the plant host organs, as it is often true for woody plants.</w:t>
      </w:r>
    </w:p>
    <w:p>
      <w:pPr>
        <w:widowControl w:val="on"/>
        <w:pBdr/>
        <w:spacing w:before="220" w:after="220" w:line="240" w:lineRule="auto"/>
        <w:ind w:left="0" w:right="0"/>
        <w:jc w:val="both"/>
      </w:pPr>
      <w:r>
        <w:rPr>
          <w:rFonts w:ascii="Calibri" w:hAnsi="Calibri" w:eastAsia="Calibri" w:cs="Calibri"/>
          <w:color w:val="000000"/>
          <w:sz w:val="22"/>
          <w:szCs w:val="22"/>
        </w:rPr>
        <w:t xml:space="preserve">Polyclonal antisera and monoclonal antibodies have been produced against the X-disease phytoplasma and were successfully used in ELISA, ISEM and immunofluorescence staining tests to detect the pathogen in several plant hosts as well as in the leafhopper vectors </w:t>
      </w:r>
      <w:r>
        <w:rPr>
          <w:rFonts w:ascii="Calibri" w:hAnsi="Calibri" w:eastAsia="Calibri" w:cs="Calibri"/>
          <w:i/>
          <w:iCs/>
          <w:color w:val="000000"/>
          <w:sz w:val="22"/>
          <w:szCs w:val="22"/>
        </w:rPr>
        <w:t xml:space="preserve">C. montanus </w:t>
      </w:r>
      <w:r>
        <w:rPr>
          <w:rFonts w:ascii="Calibri" w:hAnsi="Calibri" w:eastAsia="Calibri" w:cs="Calibri"/>
          <w:color w:val="000000"/>
          <w:sz w:val="22"/>
          <w:szCs w:val="22"/>
        </w:rPr>
        <w:t xml:space="preserve">and </w:t>
      </w:r>
      <w:r>
        <w:rPr>
          <w:rFonts w:ascii="Calibri" w:hAnsi="Calibri" w:eastAsia="Calibri" w:cs="Calibri"/>
          <w:i/>
          <w:iCs/>
          <w:color w:val="000000"/>
          <w:sz w:val="22"/>
          <w:szCs w:val="22"/>
        </w:rPr>
        <w:t xml:space="preserve">P. irroratus</w:t>
      </w:r>
      <w:r>
        <w:rPr>
          <w:rFonts w:ascii="Calibri" w:hAnsi="Calibri" w:eastAsia="Calibri" w:cs="Calibri"/>
          <w:color w:val="000000"/>
          <w:sz w:val="22"/>
          <w:szCs w:val="22"/>
        </w:rPr>
        <w:t xml:space="preserve"> (Sinha &amp; and Chiykowski, 1984, 1986, 1990; Kirkpatrick &amp; Garrot, 1984; Jiang </w:t>
      </w:r>
      <w:r>
        <w:rPr>
          <w:rFonts w:ascii="Calibri" w:hAnsi="Calibri" w:eastAsia="Calibri" w:cs="Calibri"/>
          <w:i/>
          <w:iCs/>
          <w:color w:val="000000"/>
          <w:sz w:val="22"/>
          <w:szCs w:val="22"/>
        </w:rPr>
        <w:t xml:space="preserve">et al</w:t>
      </w:r>
      <w:r>
        <w:rPr>
          <w:rFonts w:ascii="Calibri" w:hAnsi="Calibri" w:eastAsia="Calibri" w:cs="Calibri"/>
          <w:color w:val="000000"/>
          <w:sz w:val="22"/>
          <w:szCs w:val="22"/>
        </w:rPr>
        <w:t xml:space="preserve">., 1989; Guo </w:t>
      </w:r>
      <w:r>
        <w:rPr>
          <w:rFonts w:ascii="Calibri" w:hAnsi="Calibri" w:eastAsia="Calibri" w:cs="Calibri"/>
          <w:i/>
          <w:iCs/>
          <w:color w:val="000000"/>
          <w:sz w:val="22"/>
          <w:szCs w:val="22"/>
        </w:rPr>
        <w:t xml:space="preserve">et al</w:t>
      </w:r>
      <w:r>
        <w:rPr>
          <w:rFonts w:ascii="Calibri" w:hAnsi="Calibri" w:eastAsia="Calibri" w:cs="Calibri"/>
          <w:color w:val="000000"/>
          <w:sz w:val="22"/>
          <w:szCs w:val="22"/>
        </w:rPr>
        <w:t xml:space="preserve">., 1996, 1998a,b). However, due to lack of specificity and sensitivity, serological methods are not widely employed for diagnostic purposes.</w:t>
      </w:r>
    </w:p>
    <w:p>
      <w:pPr>
        <w:widowControl w:val="on"/>
        <w:pBdr/>
        <w:spacing w:before="220" w:after="220" w:line="240" w:lineRule="auto"/>
        <w:ind w:left="0" w:right="0"/>
        <w:jc w:val="both"/>
      </w:pPr>
      <w:r>
        <w:rPr>
          <w:rFonts w:ascii="Calibri" w:hAnsi="Calibri" w:eastAsia="Calibri" w:cs="Calibri"/>
          <w:color w:val="000000"/>
          <w:sz w:val="22"/>
          <w:szCs w:val="22"/>
        </w:rPr>
        <w:t xml:space="preserve">PCR is the most widely used method to detect and identify the phytoplasma. Universal phytoplasma primers as well as X-disease group-specific primers have been designed, directed to ribosomal or non-ribosomal DNA sequences. Primers amplifying rDNA sequences are the most extensively used (Smart </w:t>
      </w:r>
      <w:r>
        <w:rPr>
          <w:rFonts w:ascii="Calibri" w:hAnsi="Calibri" w:eastAsia="Calibri" w:cs="Calibri"/>
          <w:i/>
          <w:iCs/>
          <w:color w:val="000000"/>
          <w:sz w:val="22"/>
          <w:szCs w:val="22"/>
        </w:rPr>
        <w:t xml:space="preserve">et al</w:t>
      </w:r>
      <w:r>
        <w:rPr>
          <w:rFonts w:ascii="Calibri" w:hAnsi="Calibri" w:eastAsia="Calibri" w:cs="Calibri"/>
          <w:color w:val="000000"/>
          <w:sz w:val="22"/>
          <w:szCs w:val="22"/>
        </w:rPr>
        <w:t xml:space="preserve">., 1996; Guo </w:t>
      </w:r>
      <w:r>
        <w:rPr>
          <w:rFonts w:ascii="Calibri" w:hAnsi="Calibri" w:eastAsia="Calibri" w:cs="Calibri"/>
          <w:i/>
          <w:iCs/>
          <w:color w:val="000000"/>
          <w:sz w:val="22"/>
          <w:szCs w:val="22"/>
        </w:rPr>
        <w:t xml:space="preserve">et al</w:t>
      </w:r>
      <w:r>
        <w:rPr>
          <w:rFonts w:ascii="Calibri" w:hAnsi="Calibri" w:eastAsia="Calibri" w:cs="Calibri"/>
          <w:color w:val="000000"/>
          <w:sz w:val="22"/>
          <w:szCs w:val="22"/>
        </w:rPr>
        <w:t xml:space="preserve">., 2000; Hadidi </w:t>
      </w:r>
      <w:r>
        <w:rPr>
          <w:rFonts w:ascii="Calibri" w:hAnsi="Calibri" w:eastAsia="Calibri" w:cs="Calibri"/>
          <w:i/>
          <w:iCs/>
          <w:color w:val="000000"/>
          <w:sz w:val="22"/>
          <w:szCs w:val="22"/>
        </w:rPr>
        <w:t xml:space="preserve">et al</w:t>
      </w:r>
      <w:r>
        <w:rPr>
          <w:rFonts w:ascii="Calibri" w:hAnsi="Calibri" w:eastAsia="Calibri" w:cs="Calibri"/>
          <w:color w:val="000000"/>
          <w:sz w:val="22"/>
          <w:szCs w:val="22"/>
        </w:rPr>
        <w:t xml:space="preserve">., 2011). The sensitivity of detection can be increased by nested PCR.</w:t>
      </w:r>
    </w:p>
    <w:p>
      <w:pPr>
        <w:widowControl w:val="on"/>
        <w:pBdr/>
        <w:spacing w:before="300" w:after="150" w:line="240" w:lineRule="auto"/>
        <w:ind w:left="0" w:right="0"/>
        <w:jc w:val="left"/>
        <w:outlineLvl w:val="2"/>
      </w:pPr>
      <w:r>
        <w:rPr>
          <w:rFonts w:ascii="Calibri" w:hAnsi="Calibri" w:eastAsia="Calibri" w:cs="Calibri"/>
          <w:b/>
          <w:bCs/>
          <w:color w:val="000000"/>
          <w:sz w:val="22"/>
          <w:szCs w:val="22"/>
        </w:rPr>
        <w:t xml:space="preserve">PATHWAYS FOR MOVEMENT</w:t>
      </w:r>
    </w:p>
    <w:p>
      <w:pPr>
        <w:widowControl w:val="on"/>
        <w:pBdr/>
        <w:spacing w:before="220" w:after="220" w:line="240" w:lineRule="auto"/>
        <w:ind w:left="0" w:right="0"/>
        <w:jc w:val="both"/>
      </w:pPr>
      <w:r>
        <w:rPr>
          <w:rFonts w:ascii="Calibri" w:hAnsi="Calibri" w:eastAsia="Calibri" w:cs="Calibri"/>
          <w:color w:val="000000"/>
          <w:sz w:val="22"/>
          <w:szCs w:val="22"/>
        </w:rPr>
        <w:t xml:space="preserve">The X-disease phytoplasma is not seed-transmissible. The pathogen is spread locally by insect vectors whereas it is spread internationally by infected planting material or insect vectors carried on this material.</w:t>
      </w:r>
    </w:p>
    <w:p>
      <w:pPr>
        <w:widowControl w:val="on"/>
        <w:pBdr/>
        <w:spacing w:before="300" w:after="150" w:line="240" w:lineRule="auto"/>
        <w:ind w:left="0" w:right="0"/>
        <w:jc w:val="left"/>
        <w:outlineLvl w:val="2"/>
      </w:pPr>
      <w:r>
        <w:rPr>
          <w:rFonts w:ascii="Calibri" w:hAnsi="Calibri" w:eastAsia="Calibri" w:cs="Calibri"/>
          <w:b/>
          <w:bCs/>
          <w:color w:val="000000"/>
          <w:sz w:val="22"/>
          <w:szCs w:val="22"/>
        </w:rPr>
        <w:t xml:space="preserve">PEST SIGNIFICANCE</w:t>
      </w:r>
    </w:p>
    <w:p>
      <w:pPr>
        <w:widowControl w:val="on"/>
        <w:pBdr/>
        <w:spacing w:before="293" w:after="293" w:line="240" w:lineRule="auto"/>
        <w:ind w:left="0" w:right="0"/>
        <w:jc w:val="left"/>
        <w:outlineLvl w:val="3"/>
      </w:pPr>
      <w:r>
        <w:rPr>
          <w:rFonts w:ascii="Calibri" w:hAnsi="Calibri" w:eastAsia="Calibri" w:cs="Calibri"/>
          <w:b/>
          <w:bCs/>
          <w:color w:val="000000"/>
          <w:sz w:val="22"/>
          <w:szCs w:val="22"/>
        </w:rPr>
        <w:t xml:space="preserve">Economic impact </w:t>
      </w:r>
    </w:p>
    <w:p>
      <w:pPr>
        <w:widowControl w:val="on"/>
        <w:pBdr/>
        <w:spacing w:before="220" w:after="220" w:line="240" w:lineRule="auto"/>
        <w:ind w:left="0" w:right="0"/>
        <w:jc w:val="both"/>
      </w:pPr>
      <w:r>
        <w:rPr>
          <w:rFonts w:ascii="Calibri" w:hAnsi="Calibri" w:eastAsia="Calibri" w:cs="Calibri"/>
          <w:color w:val="000000"/>
          <w:sz w:val="22"/>
          <w:szCs w:val="22"/>
        </w:rPr>
        <w:t xml:space="preserve">X-disease is economically important in peach and sweet and sour cherry in many eastern and western fruit-growing regions of the United States and Canada (Kirkpatrick </w:t>
      </w:r>
      <w:r>
        <w:rPr>
          <w:rFonts w:ascii="Calibri" w:hAnsi="Calibri" w:eastAsia="Calibri" w:cs="Calibri"/>
          <w:i/>
          <w:iCs/>
          <w:color w:val="000000"/>
          <w:sz w:val="22"/>
          <w:szCs w:val="22"/>
        </w:rPr>
        <w:t xml:space="preserve">et al</w:t>
      </w:r>
      <w:r>
        <w:rPr>
          <w:rFonts w:ascii="Calibri" w:hAnsi="Calibri" w:eastAsia="Calibri" w:cs="Calibri"/>
          <w:color w:val="000000"/>
          <w:sz w:val="22"/>
          <w:szCs w:val="22"/>
        </w:rPr>
        <w:t xml:space="preserve">.,1995, 2011; Uyemoto &amp; Kirkpatrick, 2011). Entire cherry orchards are likely to be lost in the foothills of California and in the cherry-growing areas of Washington state, where chokecherries growing in the vicinity of orchards serve as a pathogen reservoir and several additional species of leafhopper vectors are present (Kirkpatrick </w:t>
      </w:r>
      <w:r>
        <w:rPr>
          <w:rFonts w:ascii="Calibri" w:hAnsi="Calibri" w:eastAsia="Calibri" w:cs="Calibri"/>
          <w:i/>
          <w:iCs/>
          <w:color w:val="000000"/>
          <w:sz w:val="22"/>
          <w:szCs w:val="22"/>
        </w:rPr>
        <w:t xml:space="preserve">et al</w:t>
      </w:r>
      <w:r>
        <w:rPr>
          <w:rFonts w:ascii="Calibri" w:hAnsi="Calibri" w:eastAsia="Calibri" w:cs="Calibri"/>
          <w:color w:val="000000"/>
          <w:sz w:val="22"/>
          <w:szCs w:val="22"/>
        </w:rPr>
        <w:t xml:space="preserve">., 2011). X-disease currently causes losses in peach and cherry in Michigan but usually only a few trees per acre are affected (Kirkpatrick </w:t>
      </w:r>
      <w:r>
        <w:rPr>
          <w:rFonts w:ascii="Calibri" w:hAnsi="Calibri" w:eastAsia="Calibri" w:cs="Calibri"/>
          <w:i/>
          <w:iCs/>
          <w:color w:val="000000"/>
          <w:sz w:val="22"/>
          <w:szCs w:val="22"/>
        </w:rPr>
        <w:t xml:space="preserve">et al</w:t>
      </w:r>
      <w:r>
        <w:rPr>
          <w:rFonts w:ascii="Calibri" w:hAnsi="Calibri" w:eastAsia="Calibri" w:cs="Calibri"/>
          <w:color w:val="000000"/>
          <w:sz w:val="22"/>
          <w:szCs w:val="22"/>
        </w:rPr>
        <w:t xml:space="preserve">., 2011).</w:t>
      </w:r>
    </w:p>
    <w:p>
      <w:pPr>
        <w:widowControl w:val="on"/>
        <w:pBdr/>
        <w:spacing w:before="293" w:after="293" w:line="240" w:lineRule="auto"/>
        <w:ind w:left="0" w:right="0"/>
        <w:jc w:val="both"/>
        <w:outlineLvl w:val="3"/>
      </w:pPr>
      <w:r>
        <w:rPr>
          <w:rFonts w:ascii="Calibri" w:hAnsi="Calibri" w:eastAsia="Calibri" w:cs="Calibri"/>
          <w:b/>
          <w:bCs/>
          <w:color w:val="000000"/>
          <w:sz w:val="22"/>
          <w:szCs w:val="22"/>
        </w:rPr>
        <w:t xml:space="preserve">Control </w:t>
      </w:r>
    </w:p>
    <w:p>
      <w:pPr>
        <w:widowControl w:val="on"/>
        <w:pBdr/>
        <w:spacing w:before="220" w:after="220" w:line="240" w:lineRule="auto"/>
        <w:ind w:left="0" w:right="0"/>
        <w:jc w:val="both"/>
      </w:pPr>
      <w:r>
        <w:rPr>
          <w:rFonts w:ascii="Calibri" w:hAnsi="Calibri" w:eastAsia="Calibri" w:cs="Calibri"/>
          <w:color w:val="000000"/>
          <w:sz w:val="22"/>
          <w:szCs w:val="22"/>
        </w:rPr>
        <w:t xml:space="preserve">Use of healthy plant material, removal of infected plants and effective control of the insect vectors are important measures for managing the X-disease phytoplasma (Lacy, 1981; Douglas &amp; McClure, 1988; Kirkpatrick </w:t>
      </w:r>
      <w:r>
        <w:rPr>
          <w:rFonts w:ascii="Calibri" w:hAnsi="Calibri" w:eastAsia="Calibri" w:cs="Calibri"/>
          <w:i/>
          <w:iCs/>
          <w:color w:val="000000"/>
          <w:sz w:val="22"/>
          <w:szCs w:val="22"/>
        </w:rPr>
        <w:t xml:space="preserve">et al</w:t>
      </w:r>
      <w:r>
        <w:rPr>
          <w:rFonts w:ascii="Calibri" w:hAnsi="Calibri" w:eastAsia="Calibri" w:cs="Calibri"/>
          <w:color w:val="000000"/>
          <w:sz w:val="22"/>
          <w:szCs w:val="22"/>
        </w:rPr>
        <w:t xml:space="preserve">., 1995; Uyemoto &amp; Kirkpatrick, 2011). Healthy plants should be used for establishing new orchards. Therefore, rootstocks and scion wood should be tested with an appropriate method to ensure that they are free from infections. Primary pathogen reservoirs should be properly identified and removed. Injections of tetracyclines into diseased trees result in the temporary remission of X-disease symptoms and in reduced transmission of the diseases by leafhopper vectors that obtain the inoculum from treated trees (Cooley </w:t>
      </w:r>
      <w:r>
        <w:rPr>
          <w:rFonts w:ascii="Calibri" w:hAnsi="Calibri" w:eastAsia="Calibri" w:cs="Calibri"/>
          <w:i/>
          <w:iCs/>
          <w:color w:val="000000"/>
          <w:sz w:val="22"/>
          <w:szCs w:val="22"/>
        </w:rPr>
        <w:t xml:space="preserve">et al.,</w:t>
      </w:r>
      <w:r>
        <w:rPr>
          <w:rFonts w:ascii="Calibri" w:hAnsi="Calibri" w:eastAsia="Calibri" w:cs="Calibri"/>
          <w:color w:val="000000"/>
          <w:sz w:val="22"/>
          <w:szCs w:val="22"/>
        </w:rPr>
        <w:t xml:space="preserve"> 1992). However, this control method is not use in practice because of the cost involved, the injury caused to trees, and the possibility of antibiotic residue in the fruits (Kirkpatrick </w:t>
      </w:r>
      <w:r>
        <w:rPr>
          <w:rFonts w:ascii="Calibri" w:hAnsi="Calibri" w:eastAsia="Calibri" w:cs="Calibri"/>
          <w:i/>
          <w:iCs/>
          <w:color w:val="000000"/>
          <w:sz w:val="22"/>
          <w:szCs w:val="22"/>
        </w:rPr>
        <w:t xml:space="preserve">et al</w:t>
      </w:r>
      <w:r>
        <w:rPr>
          <w:rFonts w:ascii="Calibri" w:hAnsi="Calibri" w:eastAsia="Calibri" w:cs="Calibri"/>
          <w:color w:val="000000"/>
          <w:sz w:val="22"/>
          <w:szCs w:val="22"/>
        </w:rPr>
        <w:t xml:space="preserve">., 1995; Uyemoto &amp; Kirkpatrick, 2011).</w:t>
      </w:r>
    </w:p>
    <w:p>
      <w:pPr>
        <w:widowControl w:val="on"/>
        <w:pBdr/>
        <w:spacing w:before="293" w:after="293" w:line="240" w:lineRule="auto"/>
        <w:ind w:left="0" w:right="0"/>
        <w:jc w:val="both"/>
        <w:outlineLvl w:val="3"/>
      </w:pPr>
      <w:r>
        <w:rPr>
          <w:rFonts w:ascii="Calibri" w:hAnsi="Calibri" w:eastAsia="Calibri" w:cs="Calibri"/>
          <w:b/>
          <w:bCs/>
          <w:color w:val="000000"/>
          <w:sz w:val="22"/>
          <w:szCs w:val="22"/>
        </w:rPr>
        <w:t xml:space="preserve">Phytosanitary risk</w:t>
      </w:r>
    </w:p>
    <w:p>
      <w:pPr>
        <w:widowControl w:val="on"/>
        <w:pBdr/>
        <w:spacing w:before="220" w:after="220" w:line="240" w:lineRule="auto"/>
        <w:ind w:left="0" w:right="0"/>
        <w:jc w:val="both"/>
      </w:pPr>
      <w:r>
        <w:rPr>
          <w:rFonts w:ascii="Calibri" w:hAnsi="Calibri" w:eastAsia="Calibri" w:cs="Calibri"/>
          <w:color w:val="000000"/>
          <w:sz w:val="22"/>
          <w:szCs w:val="22"/>
        </w:rPr>
        <w:t xml:space="preserve">In the EPPO region, peach, the main host, has the greatest economic importance of all </w:t>
      </w:r>
      <w:r>
        <w:rPr>
          <w:rFonts w:ascii="Calibri" w:hAnsi="Calibri" w:eastAsia="Calibri" w:cs="Calibri"/>
          <w:i/>
          <w:iCs/>
          <w:color w:val="000000"/>
          <w:sz w:val="22"/>
          <w:szCs w:val="22"/>
        </w:rPr>
        <w:t xml:space="preserve">Prunus </w:t>
      </w:r>
      <w:r>
        <w:rPr>
          <w:rFonts w:ascii="Calibri" w:hAnsi="Calibri" w:eastAsia="Calibri" w:cs="Calibri"/>
          <w:color w:val="000000"/>
          <w:sz w:val="22"/>
          <w:szCs w:val="22"/>
        </w:rPr>
        <w:t xml:space="preserve">spp. There are probably susceptible European cultivars, and, in any case, American cultivars are frequently introduced. Of the North American vectors, at least </w:t>
      </w:r>
      <w:r>
        <w:rPr>
          <w:rFonts w:ascii="Calibri" w:hAnsi="Calibri" w:eastAsia="Calibri" w:cs="Calibri"/>
          <w:i/>
          <w:iCs/>
          <w:color w:val="000000"/>
          <w:sz w:val="22"/>
          <w:szCs w:val="22"/>
        </w:rPr>
        <w:t xml:space="preserve">Fieberiella florii</w:t>
      </w:r>
      <w:r>
        <w:rPr>
          <w:rFonts w:ascii="Calibri" w:hAnsi="Calibri" w:eastAsia="Calibri" w:cs="Calibri"/>
          <w:color w:val="000000"/>
          <w:sz w:val="22"/>
          <w:szCs w:val="22"/>
        </w:rPr>
        <w:t xml:space="preserve"> occurs in Europe and there may also be local insects which might act as vectors. The production of healthy planting material of </w:t>
      </w:r>
      <w:r>
        <w:rPr>
          <w:rFonts w:ascii="Calibri" w:hAnsi="Calibri" w:eastAsia="Calibri" w:cs="Calibri"/>
          <w:i/>
          <w:iCs/>
          <w:color w:val="000000"/>
          <w:sz w:val="22"/>
          <w:szCs w:val="22"/>
        </w:rPr>
        <w:t xml:space="preserve">Prunus</w:t>
      </w:r>
      <w:r>
        <w:rPr>
          <w:rFonts w:ascii="Calibri" w:hAnsi="Calibri" w:eastAsia="Calibri" w:cs="Calibri"/>
          <w:color w:val="000000"/>
          <w:sz w:val="22"/>
          <w:szCs w:val="22"/>
        </w:rPr>
        <w:t xml:space="preserve"> requires the exclusion of the X-disease phytoplasma, reported to be seriously damaging if control measures are not properly applied. The fact that new American peach cultivars are regularly imported into Europe points strongly to the real risk which exists. The experience with peach latent mosaic viroid (EPPO/CABI, 1996), introduced into Europe in very similar circumstances, should not be forgotten.</w:t>
      </w:r>
    </w:p>
    <w:p>
      <w:pPr>
        <w:widowControl w:val="on"/>
        <w:pBdr/>
        <w:spacing w:before="300" w:after="150" w:line="240" w:lineRule="auto"/>
        <w:ind w:left="0" w:right="0"/>
        <w:jc w:val="left"/>
        <w:outlineLvl w:val="2"/>
      </w:pPr>
      <w:r>
        <w:rPr>
          <w:rFonts w:ascii="Calibri" w:hAnsi="Calibri" w:eastAsia="Calibri" w:cs="Calibri"/>
          <w:b/>
          <w:bCs/>
          <w:color w:val="000000"/>
          <w:sz w:val="22"/>
          <w:szCs w:val="22"/>
        </w:rPr>
        <w:t xml:space="preserve">PHYTOSANITARY MEASURES</w:t>
      </w:r>
    </w:p>
    <w:p>
      <w:pPr>
        <w:widowControl w:val="on"/>
        <w:pBdr/>
        <w:spacing w:before="220" w:after="220" w:line="240" w:lineRule="auto"/>
        <w:ind w:left="0" w:right="0"/>
        <w:jc w:val="both"/>
      </w:pPr>
      <w:r>
        <w:rPr>
          <w:rFonts w:ascii="Calibri" w:hAnsi="Calibri" w:eastAsia="Calibri" w:cs="Calibri"/>
          <w:color w:val="000000"/>
          <w:sz w:val="22"/>
          <w:szCs w:val="22"/>
        </w:rPr>
        <w:t xml:space="preserve">Countries may prohibit import of </w:t>
      </w:r>
      <w:r>
        <w:rPr>
          <w:rFonts w:ascii="Calibri" w:hAnsi="Calibri" w:eastAsia="Calibri" w:cs="Calibri"/>
          <w:i/>
          <w:iCs/>
          <w:color w:val="000000"/>
          <w:sz w:val="22"/>
          <w:szCs w:val="22"/>
        </w:rPr>
        <w:t xml:space="preserve">Prunus </w:t>
      </w:r>
      <w:r>
        <w:rPr>
          <w:rFonts w:ascii="Calibri" w:hAnsi="Calibri" w:eastAsia="Calibri" w:cs="Calibri"/>
          <w:color w:val="000000"/>
          <w:sz w:val="22"/>
          <w:szCs w:val="22"/>
        </w:rPr>
        <w:t xml:space="preserve">planting material from countries where the phytoplasma is present. Alternatively, it can be recommended that </w:t>
      </w:r>
      <w:r>
        <w:rPr>
          <w:rFonts w:ascii="Calibri" w:hAnsi="Calibri" w:eastAsia="Calibri" w:cs="Calibri"/>
          <w:i/>
          <w:iCs/>
          <w:color w:val="000000"/>
          <w:sz w:val="22"/>
          <w:szCs w:val="22"/>
        </w:rPr>
        <w:t xml:space="preserve">Prunus </w:t>
      </w:r>
      <w:r>
        <w:rPr>
          <w:rFonts w:ascii="Calibri" w:hAnsi="Calibri" w:eastAsia="Calibri" w:cs="Calibri"/>
          <w:color w:val="000000"/>
          <w:sz w:val="22"/>
          <w:szCs w:val="22"/>
        </w:rPr>
        <w:t xml:space="preserve">planting material should come from a field inspected during the growing season and, particularly for material from countries where the pest is found, the material should be subject to an official certification scheme, with particular emphasis on preventing reinfection of healthy material by airborne vectors. The EPPO certification scheme for </w:t>
      </w:r>
      <w:r>
        <w:rPr>
          <w:rFonts w:ascii="Calibri" w:hAnsi="Calibri" w:eastAsia="Calibri" w:cs="Calibri"/>
          <w:i/>
          <w:iCs/>
          <w:color w:val="000000"/>
          <w:sz w:val="22"/>
          <w:szCs w:val="22"/>
        </w:rPr>
        <w:t xml:space="preserve">Prunus</w:t>
      </w:r>
      <w:r>
        <w:rPr>
          <w:rFonts w:ascii="Calibri" w:hAnsi="Calibri" w:eastAsia="Calibri" w:cs="Calibri"/>
          <w:color w:val="000000"/>
          <w:sz w:val="22"/>
          <w:szCs w:val="22"/>
        </w:rPr>
        <w:t xml:space="preserve"> fruit trees (EPPO,2001a,b), though intended to be used primarily within the EPPO region, provides a suitable model.</w:t>
      </w:r>
    </w:p>
    <w:p>
      <w:pPr>
        <w:widowControl w:val="on"/>
        <w:pBdr/>
        <w:spacing w:before="300" w:after="150" w:line="240" w:lineRule="auto"/>
        <w:ind w:left="0" w:right="0"/>
        <w:jc w:val="left"/>
        <w:outlineLvl w:val="2"/>
      </w:pPr>
      <w:r>
        <w:rPr>
          <w:rFonts w:ascii="Calibri" w:hAnsi="Calibri" w:eastAsia="Calibri" w:cs="Calibri"/>
          <w:b/>
          <w:bCs/>
          <w:color w:val="000000"/>
          <w:sz w:val="22"/>
          <w:szCs w:val="22"/>
        </w:rPr>
        <w:t xml:space="preserve">REFERENCES</w:t>
      </w:r>
    </w:p>
    <w:p>
      <w:pPr>
        <w:widowControl w:val="on"/>
        <w:pBdr/>
        <w:spacing w:before="220" w:after="220" w:line="240" w:lineRule="auto"/>
        <w:ind w:left="0" w:right="0"/>
        <w:jc w:val="left"/>
      </w:pPr>
      <w:r>
        <w:rPr>
          <w:rFonts w:ascii="Calibri" w:hAnsi="Calibri" w:eastAsia="Calibri" w:cs="Calibri"/>
          <w:color w:val="000000"/>
          <w:sz w:val="22"/>
          <w:szCs w:val="22"/>
        </w:rPr>
        <w:t xml:space="preserve">Chiykowski LN &amp; Sinha RC (1988). Some factors affecting the transmission of eastern peach X-mycoplasmalike organisms by the leafhopper </w:t>
      </w:r>
      <w:r>
        <w:rPr>
          <w:rFonts w:ascii="Calibri" w:hAnsi="Calibri" w:eastAsia="Calibri" w:cs="Calibri"/>
          <w:i/>
          <w:iCs/>
          <w:color w:val="000000"/>
          <w:sz w:val="22"/>
          <w:szCs w:val="22"/>
        </w:rPr>
        <w:t xml:space="preserve">Paraphlepsius irroratus</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Canadian Journal of Plant Pathology</w:t>
      </w:r>
      <w:r>
        <w:rPr>
          <w:rFonts w:ascii="Calibri" w:hAnsi="Calibri" w:eastAsia="Calibri" w:cs="Calibri"/>
          <w:color w:val="000000"/>
          <w:sz w:val="22"/>
          <w:szCs w:val="22"/>
        </w:rPr>
        <w:t xml:space="preserve"> </w:t>
      </w:r>
      <w:r>
        <w:rPr>
          <w:rFonts w:ascii="Calibri" w:hAnsi="Calibri" w:eastAsia="Calibri" w:cs="Calibri"/>
          <w:b/>
          <w:bCs/>
          <w:color w:val="000000"/>
          <w:sz w:val="22"/>
          <w:szCs w:val="22"/>
        </w:rPr>
        <w:t xml:space="preserve">10</w:t>
      </w:r>
      <w:r>
        <w:rPr>
          <w:rFonts w:ascii="Calibri" w:hAnsi="Calibri" w:eastAsia="Calibri" w:cs="Calibri"/>
          <w:color w:val="000000"/>
          <w:sz w:val="22"/>
          <w:szCs w:val="22"/>
        </w:rPr>
        <w:t xml:space="preserve">(2), 85-192.</w:t>
      </w:r>
    </w:p>
    <w:p>
      <w:pPr>
        <w:widowControl w:val="on"/>
        <w:pBdr/>
        <w:spacing w:before="220" w:after="220" w:line="240" w:lineRule="auto"/>
        <w:ind w:left="0" w:right="0"/>
        <w:jc w:val="left"/>
      </w:pPr>
      <w:r>
        <w:rPr>
          <w:rFonts w:ascii="Calibri" w:hAnsi="Calibri" w:eastAsia="Calibri" w:cs="Calibri"/>
          <w:color w:val="000000"/>
          <w:sz w:val="22"/>
          <w:szCs w:val="22"/>
        </w:rPr>
        <w:t xml:space="preserve">Cooley DR, Tattar TA, Schieffer JT (1992) Treatment of X-disease of peaches using oxytetracycline microinjection capsules. </w:t>
      </w:r>
      <w:r>
        <w:rPr>
          <w:rFonts w:ascii="Calibri" w:hAnsi="Calibri" w:eastAsia="Calibri" w:cs="Calibri"/>
          <w:i/>
          <w:iCs/>
          <w:color w:val="000000"/>
          <w:sz w:val="22"/>
          <w:szCs w:val="22"/>
        </w:rPr>
        <w:t xml:space="preserve">HortScience </w:t>
      </w:r>
      <w:r>
        <w:rPr>
          <w:rFonts w:ascii="Calibri" w:hAnsi="Calibri" w:eastAsia="Calibri" w:cs="Calibri"/>
          <w:b/>
          <w:bCs/>
          <w:color w:val="000000"/>
          <w:sz w:val="22"/>
          <w:szCs w:val="22"/>
        </w:rPr>
        <w:t xml:space="preserve">27</w:t>
      </w:r>
      <w:r>
        <w:rPr>
          <w:rFonts w:ascii="Calibri" w:hAnsi="Calibri" w:eastAsia="Calibri" w:cs="Calibri"/>
          <w:color w:val="000000"/>
          <w:sz w:val="22"/>
          <w:szCs w:val="22"/>
        </w:rPr>
        <w:t xml:space="preserve">, 235-237. </w:t>
      </w:r>
    </w:p>
    <w:p>
      <w:pPr>
        <w:widowControl w:val="on"/>
        <w:pBdr/>
        <w:spacing w:before="220" w:after="220" w:line="240" w:lineRule="auto"/>
        <w:ind w:left="0" w:right="0"/>
        <w:jc w:val="left"/>
      </w:pPr>
      <w:r>
        <w:rPr>
          <w:rFonts w:ascii="Calibri" w:hAnsi="Calibri" w:eastAsia="Calibri" w:cs="Calibri"/>
          <w:color w:val="000000"/>
          <w:sz w:val="22"/>
          <w:szCs w:val="22"/>
        </w:rPr>
        <w:t xml:space="preserve">Davis RE, Zhao Y, Dally EL, Lee I-M, Jomantiene R &amp; Douglas SM (2013) ‘</w:t>
      </w:r>
      <w:r>
        <w:rPr>
          <w:rFonts w:ascii="Calibri" w:hAnsi="Calibri" w:eastAsia="Calibri" w:cs="Calibri"/>
          <w:i/>
          <w:iCs/>
          <w:color w:val="000000"/>
          <w:sz w:val="22"/>
          <w:szCs w:val="22"/>
        </w:rPr>
        <w:t xml:space="preserve">Candidatus</w:t>
      </w:r>
      <w:r>
        <w:rPr>
          <w:rFonts w:ascii="Calibri" w:hAnsi="Calibri" w:eastAsia="Calibri" w:cs="Calibri"/>
          <w:color w:val="000000"/>
          <w:sz w:val="22"/>
          <w:szCs w:val="22"/>
        </w:rPr>
        <w:t xml:space="preserve"> Phytoplasma pruni’, a novel taxon associated with X-disease of stone fruits, </w:t>
      </w:r>
      <w:r>
        <w:rPr>
          <w:rFonts w:ascii="Calibri" w:hAnsi="Calibri" w:eastAsia="Calibri" w:cs="Calibri"/>
          <w:i/>
          <w:iCs/>
          <w:color w:val="000000"/>
          <w:sz w:val="22"/>
          <w:szCs w:val="22"/>
        </w:rPr>
        <w:t xml:space="preserve">Prunus</w:t>
      </w:r>
      <w:r>
        <w:rPr>
          <w:rFonts w:ascii="Calibri" w:hAnsi="Calibri" w:eastAsia="Calibri" w:cs="Calibri"/>
          <w:color w:val="000000"/>
          <w:sz w:val="22"/>
          <w:szCs w:val="22"/>
        </w:rPr>
        <w:t xml:space="preserve"> spp.: multilocus characterization based on 16S rRNA, </w:t>
      </w:r>
      <w:r>
        <w:rPr>
          <w:rFonts w:ascii="Calibri" w:hAnsi="Calibri" w:eastAsia="Calibri" w:cs="Calibri"/>
          <w:i/>
          <w:iCs/>
          <w:color w:val="000000"/>
          <w:sz w:val="22"/>
          <w:szCs w:val="22"/>
        </w:rPr>
        <w:t xml:space="preserve">secY</w:t>
      </w:r>
      <w:r>
        <w:rPr>
          <w:rFonts w:ascii="Calibri" w:hAnsi="Calibri" w:eastAsia="Calibri" w:cs="Calibri"/>
          <w:color w:val="000000"/>
          <w:sz w:val="22"/>
          <w:szCs w:val="22"/>
        </w:rPr>
        <w:t xml:space="preserve">, and ribosomal protein genes. </w:t>
      </w:r>
      <w:r>
        <w:rPr>
          <w:rFonts w:ascii="Calibri" w:hAnsi="Calibri" w:eastAsia="Calibri" w:cs="Calibri"/>
          <w:i/>
          <w:iCs/>
          <w:color w:val="000000"/>
          <w:sz w:val="22"/>
          <w:szCs w:val="22"/>
        </w:rPr>
        <w:t xml:space="preserve">International Journal of Systematic and Evolutionary Microbiology</w:t>
      </w:r>
      <w:r>
        <w:rPr>
          <w:rFonts w:ascii="Calibri" w:hAnsi="Calibri" w:eastAsia="Calibri" w:cs="Calibri"/>
          <w:color w:val="000000"/>
          <w:sz w:val="22"/>
          <w:szCs w:val="22"/>
        </w:rPr>
        <w:t xml:space="preserve"> </w:t>
      </w:r>
      <w:r>
        <w:rPr>
          <w:rFonts w:ascii="Calibri" w:hAnsi="Calibri" w:eastAsia="Calibri" w:cs="Calibri"/>
          <w:b/>
          <w:bCs/>
          <w:color w:val="000000"/>
          <w:sz w:val="22"/>
          <w:szCs w:val="22"/>
        </w:rPr>
        <w:t xml:space="preserve">63</w:t>
      </w:r>
      <w:r>
        <w:rPr>
          <w:rFonts w:ascii="Calibri" w:hAnsi="Calibri" w:eastAsia="Calibri" w:cs="Calibri"/>
          <w:color w:val="000000"/>
          <w:sz w:val="22"/>
          <w:szCs w:val="22"/>
        </w:rPr>
        <w:t xml:space="preserve">, 766-776.</w:t>
      </w:r>
    </w:p>
    <w:p>
      <w:pPr>
        <w:widowControl w:val="on"/>
        <w:pBdr/>
        <w:spacing w:before="220" w:after="220" w:line="240" w:lineRule="auto"/>
        <w:ind w:left="0" w:right="0"/>
        <w:jc w:val="left"/>
      </w:pPr>
      <w:r>
        <w:rPr>
          <w:rFonts w:ascii="Calibri" w:hAnsi="Calibri" w:eastAsia="Calibri" w:cs="Calibri"/>
          <w:color w:val="000000"/>
          <w:sz w:val="22"/>
          <w:szCs w:val="22"/>
        </w:rPr>
        <w:t xml:space="preserve">Douglas SM (1986) Detection of mycoplasma-like organisms in peach and chokecherry with X-disease by fluorescence microscopy. </w:t>
      </w:r>
      <w:r>
        <w:rPr>
          <w:rFonts w:ascii="Calibri" w:hAnsi="Calibri" w:eastAsia="Calibri" w:cs="Calibri"/>
          <w:i/>
          <w:iCs/>
          <w:color w:val="000000"/>
          <w:sz w:val="22"/>
          <w:szCs w:val="22"/>
        </w:rPr>
        <w:t xml:space="preserve">Phytopathology </w:t>
      </w:r>
      <w:r>
        <w:rPr>
          <w:rFonts w:ascii="Calibri" w:hAnsi="Calibri" w:eastAsia="Calibri" w:cs="Calibri"/>
          <w:b/>
          <w:bCs/>
          <w:color w:val="000000"/>
          <w:sz w:val="22"/>
          <w:szCs w:val="22"/>
        </w:rPr>
        <w:t xml:space="preserve">76</w:t>
      </w:r>
      <w:r>
        <w:rPr>
          <w:rFonts w:ascii="Calibri" w:hAnsi="Calibri" w:eastAsia="Calibri" w:cs="Calibri"/>
          <w:color w:val="000000"/>
          <w:sz w:val="22"/>
          <w:szCs w:val="22"/>
        </w:rPr>
        <w:t xml:space="preserve">, 784-787. </w:t>
      </w:r>
    </w:p>
    <w:p>
      <w:pPr>
        <w:widowControl w:val="on"/>
        <w:pBdr/>
        <w:spacing w:before="220" w:after="220" w:line="240" w:lineRule="auto"/>
        <w:ind w:left="0" w:right="0"/>
        <w:jc w:val="left"/>
      </w:pPr>
      <w:r>
        <w:rPr>
          <w:rFonts w:ascii="Calibri" w:hAnsi="Calibri" w:eastAsia="Calibri" w:cs="Calibri"/>
          <w:color w:val="000000"/>
          <w:sz w:val="22"/>
          <w:szCs w:val="22"/>
        </w:rPr>
        <w:t xml:space="preserve">Douglas SM, McClure MS (1988) New integrated approach for controlling X-disease of stone fruits. </w:t>
      </w:r>
      <w:r>
        <w:rPr>
          <w:rFonts w:ascii="Calibri" w:hAnsi="Calibri" w:eastAsia="Calibri" w:cs="Calibri"/>
          <w:i/>
          <w:iCs/>
          <w:color w:val="000000"/>
          <w:sz w:val="22"/>
          <w:szCs w:val="22"/>
        </w:rPr>
        <w:t xml:space="preserve">Bulletin, Connecticut Agricultural Experiment Station</w:t>
      </w:r>
      <w:r>
        <w:rPr>
          <w:rFonts w:ascii="Calibri" w:hAnsi="Calibri" w:eastAsia="Calibri" w:cs="Calibri"/>
          <w:color w:val="000000"/>
          <w:sz w:val="22"/>
          <w:szCs w:val="22"/>
        </w:rPr>
        <w:t xml:space="preserve"> No. 854.</w:t>
      </w:r>
    </w:p>
    <w:p>
      <w:pPr>
        <w:widowControl w:val="on"/>
        <w:pBdr/>
        <w:spacing w:before="220" w:after="220" w:line="240" w:lineRule="auto"/>
        <w:ind w:left="0" w:right="0"/>
        <w:jc w:val="left"/>
      </w:pPr>
      <w:r>
        <w:rPr>
          <w:rFonts w:ascii="Calibri" w:hAnsi="Calibri" w:eastAsia="Calibri" w:cs="Calibri"/>
          <w:color w:val="000000"/>
          <w:sz w:val="22"/>
          <w:szCs w:val="22"/>
        </w:rPr>
        <w:t xml:space="preserve">EPPO (2001a) PM 4/29 Certification scheme for cherry. </w:t>
      </w:r>
      <w:r>
        <w:rPr>
          <w:rFonts w:ascii="Calibri" w:hAnsi="Calibri" w:eastAsia="Calibri" w:cs="Calibri"/>
          <w:i/>
          <w:iCs/>
          <w:color w:val="000000"/>
          <w:sz w:val="22"/>
          <w:szCs w:val="22"/>
        </w:rPr>
        <w:t xml:space="preserve">EPPO Bulletin</w:t>
      </w:r>
      <w:r>
        <w:rPr>
          <w:rFonts w:ascii="Calibri" w:hAnsi="Calibri" w:eastAsia="Calibri" w:cs="Calibri"/>
          <w:color w:val="000000"/>
          <w:sz w:val="22"/>
          <w:szCs w:val="22"/>
        </w:rPr>
        <w:t xml:space="preserve"> </w:t>
      </w:r>
      <w:r>
        <w:rPr>
          <w:rFonts w:ascii="Calibri" w:hAnsi="Calibri" w:eastAsia="Calibri" w:cs="Calibri"/>
          <w:b/>
          <w:bCs/>
          <w:color w:val="000000"/>
          <w:sz w:val="22"/>
          <w:szCs w:val="22"/>
        </w:rPr>
        <w:t xml:space="preserve">31</w:t>
      </w:r>
      <w:r>
        <w:rPr>
          <w:rFonts w:ascii="Calibri" w:hAnsi="Calibri" w:eastAsia="Calibri" w:cs="Calibri"/>
          <w:color w:val="000000"/>
          <w:sz w:val="22"/>
          <w:szCs w:val="22"/>
        </w:rPr>
        <w:t xml:space="preserve">(4), 447-461.</w:t>
      </w:r>
    </w:p>
    <w:p>
      <w:pPr>
        <w:widowControl w:val="on"/>
        <w:pBdr/>
        <w:spacing w:before="220" w:after="220" w:line="240" w:lineRule="auto"/>
        <w:ind w:left="0" w:right="0"/>
        <w:jc w:val="left"/>
      </w:pPr>
      <w:r>
        <w:rPr>
          <w:rFonts w:ascii="Calibri" w:hAnsi="Calibri" w:eastAsia="Calibri" w:cs="Calibri"/>
          <w:color w:val="000000"/>
          <w:sz w:val="22"/>
          <w:szCs w:val="22"/>
        </w:rPr>
        <w:t xml:space="preserve">EPPO (2001b) PM 4/30 Certification scheme for almond, apricot, peach and plum. </w:t>
      </w:r>
      <w:r>
        <w:rPr>
          <w:rFonts w:ascii="Calibri" w:hAnsi="Calibri" w:eastAsia="Calibri" w:cs="Calibri"/>
          <w:i/>
          <w:iCs/>
          <w:color w:val="000000"/>
          <w:sz w:val="22"/>
          <w:szCs w:val="22"/>
        </w:rPr>
        <w:t xml:space="preserve">EPPO Bulletin</w:t>
      </w:r>
      <w:r>
        <w:rPr>
          <w:rFonts w:ascii="Calibri" w:hAnsi="Calibri" w:eastAsia="Calibri" w:cs="Calibri"/>
          <w:color w:val="000000"/>
          <w:sz w:val="22"/>
          <w:szCs w:val="22"/>
        </w:rPr>
        <w:t xml:space="preserve"> </w:t>
      </w:r>
      <w:r>
        <w:rPr>
          <w:rFonts w:ascii="Calibri" w:hAnsi="Calibri" w:eastAsia="Calibri" w:cs="Calibri"/>
          <w:b/>
          <w:bCs/>
          <w:color w:val="000000"/>
          <w:sz w:val="22"/>
          <w:szCs w:val="22"/>
        </w:rPr>
        <w:t xml:space="preserve">31</w:t>
      </w:r>
      <w:r>
        <w:rPr>
          <w:rFonts w:ascii="Calibri" w:hAnsi="Calibri" w:eastAsia="Calibri" w:cs="Calibri"/>
          <w:color w:val="000000"/>
          <w:sz w:val="22"/>
          <w:szCs w:val="22"/>
        </w:rPr>
        <w:t xml:space="preserve">(4), 463-478.</w:t>
      </w:r>
    </w:p>
    <w:p>
      <w:pPr>
        <w:widowControl w:val="on"/>
        <w:pBdr/>
        <w:spacing w:before="220" w:after="220" w:line="240" w:lineRule="auto"/>
        <w:ind w:left="0" w:right="0"/>
        <w:jc w:val="left"/>
      </w:pPr>
      <w:r>
        <w:rPr>
          <w:rFonts w:ascii="Calibri" w:hAnsi="Calibri" w:eastAsia="Calibri" w:cs="Calibri"/>
          <w:color w:val="000000"/>
          <w:sz w:val="22"/>
          <w:szCs w:val="22"/>
        </w:rPr>
        <w:t xml:space="preserve">EPPO/CABI (1996) Peach latent mosaic viroid. In: </w:t>
      </w:r>
      <w:r>
        <w:rPr>
          <w:rFonts w:ascii="Calibri" w:hAnsi="Calibri" w:eastAsia="Calibri" w:cs="Calibri"/>
          <w:i/>
          <w:iCs/>
          <w:color w:val="000000"/>
          <w:sz w:val="22"/>
          <w:szCs w:val="22"/>
        </w:rPr>
        <w:t xml:space="preserve">Quarantine pests for Europe. </w:t>
      </w:r>
      <w:r>
        <w:rPr>
          <w:rFonts w:ascii="Calibri" w:hAnsi="Calibri" w:eastAsia="Calibri" w:cs="Calibri"/>
          <w:color w:val="000000"/>
          <w:sz w:val="22"/>
          <w:szCs w:val="22"/>
        </w:rPr>
        <w:t xml:space="preserve">2nd edition (Ed. by Smith, I.M.; McNamara, D.G.; Scott, P.R.; Holderness, M.). CAB INTERNATIONAL, Wallingford, UK. </w:t>
      </w:r>
    </w:p>
    <w:p>
      <w:pPr>
        <w:widowControl w:val="on"/>
        <w:pBdr/>
        <w:spacing w:before="220" w:after="220" w:line="240" w:lineRule="auto"/>
        <w:ind w:left="0" w:right="0"/>
        <w:jc w:val="left"/>
      </w:pPr>
      <w:r>
        <w:rPr>
          <w:rFonts w:ascii="Calibri" w:hAnsi="Calibri" w:eastAsia="Calibri" w:cs="Calibri"/>
          <w:color w:val="000000"/>
          <w:sz w:val="22"/>
          <w:szCs w:val="22"/>
        </w:rPr>
        <w:t xml:space="preserve">Foissac X, Choueiri E &amp; Bové J-M (2011) Almond witches’-broom phytoplasma. In: </w:t>
      </w:r>
      <w:r>
        <w:rPr>
          <w:rFonts w:ascii="Calibri" w:hAnsi="Calibri" w:eastAsia="Calibri" w:cs="Calibri"/>
          <w:i/>
          <w:iCs/>
          <w:color w:val="000000"/>
          <w:sz w:val="22"/>
          <w:szCs w:val="22"/>
        </w:rPr>
        <w:t xml:space="preserve">Virus and Virus-Like Diseases of Pome and Stone Fruits</w:t>
      </w:r>
      <w:r>
        <w:rPr>
          <w:rFonts w:ascii="Calibri" w:hAnsi="Calibri" w:eastAsia="Calibri" w:cs="Calibri"/>
          <w:color w:val="000000"/>
          <w:sz w:val="22"/>
          <w:szCs w:val="22"/>
        </w:rPr>
        <w:t xml:space="preserve"> (eds Hadidi A, Barba M, Candresse T &amp; Jelkmann W), pp. 277-280. APS Press, St. Paul, MN, USA.</w:t>
      </w:r>
    </w:p>
    <w:p>
      <w:pPr>
        <w:widowControl w:val="on"/>
        <w:pBdr/>
        <w:spacing w:before="220" w:after="220" w:line="240" w:lineRule="auto"/>
        <w:ind w:left="0" w:right="0"/>
        <w:jc w:val="left"/>
      </w:pPr>
      <w:r>
        <w:rPr>
          <w:rFonts w:ascii="Calibri" w:hAnsi="Calibri" w:eastAsia="Calibri" w:cs="Calibri"/>
          <w:color w:val="000000"/>
          <w:sz w:val="22"/>
          <w:szCs w:val="22"/>
        </w:rPr>
        <w:t xml:space="preserve">Gilmer RM, Blodgett EC (1976) X-disease. In: </w:t>
      </w:r>
      <w:r>
        <w:rPr>
          <w:rFonts w:ascii="Calibri" w:hAnsi="Calibri" w:eastAsia="Calibri" w:cs="Calibri"/>
          <w:i/>
          <w:iCs/>
          <w:color w:val="000000"/>
          <w:sz w:val="22"/>
          <w:szCs w:val="22"/>
        </w:rPr>
        <w:t xml:space="preserve">Virus diseases and non-infectious disorders of stone fruits in North America. USDA Agriculture Handbook </w:t>
      </w:r>
      <w:r>
        <w:rPr>
          <w:rFonts w:ascii="Calibri" w:hAnsi="Calibri" w:eastAsia="Calibri" w:cs="Calibri"/>
          <w:color w:val="000000"/>
          <w:sz w:val="22"/>
          <w:szCs w:val="22"/>
        </w:rPr>
        <w:t xml:space="preserve">No. 437, pp. 145-155. United States Department of Agriculture, USA. </w:t>
      </w:r>
    </w:p>
    <w:p>
      <w:pPr>
        <w:widowControl w:val="on"/>
        <w:pBdr/>
        <w:spacing w:before="220" w:after="220" w:line="240" w:lineRule="auto"/>
        <w:ind w:left="0" w:right="0"/>
        <w:jc w:val="left"/>
      </w:pPr>
      <w:r>
        <w:rPr>
          <w:rFonts w:ascii="Calibri" w:hAnsi="Calibri" w:eastAsia="Calibri" w:cs="Calibri"/>
          <w:color w:val="000000"/>
          <w:sz w:val="22"/>
          <w:szCs w:val="22"/>
        </w:rPr>
        <w:t xml:space="preserve">Granett AL, Gilmer RM (1971) Mycoplasmas associated with X-disease in various </w:t>
      </w:r>
      <w:r>
        <w:rPr>
          <w:rFonts w:ascii="Calibri" w:hAnsi="Calibri" w:eastAsia="Calibri" w:cs="Calibri"/>
          <w:i/>
          <w:iCs/>
          <w:color w:val="000000"/>
          <w:sz w:val="22"/>
          <w:szCs w:val="22"/>
        </w:rPr>
        <w:t xml:space="preserve">Prunus</w:t>
      </w:r>
      <w:r>
        <w:rPr>
          <w:rFonts w:ascii="Calibri" w:hAnsi="Calibri" w:eastAsia="Calibri" w:cs="Calibri"/>
          <w:color w:val="000000"/>
          <w:sz w:val="22"/>
          <w:szCs w:val="22"/>
        </w:rPr>
        <w:t xml:space="preserve"> species. </w:t>
      </w:r>
      <w:r>
        <w:rPr>
          <w:rFonts w:ascii="Calibri" w:hAnsi="Calibri" w:eastAsia="Calibri" w:cs="Calibri"/>
          <w:i/>
          <w:iCs/>
          <w:color w:val="000000"/>
          <w:sz w:val="22"/>
          <w:szCs w:val="22"/>
        </w:rPr>
        <w:t xml:space="preserve">Phytopathology </w:t>
      </w:r>
      <w:r>
        <w:rPr>
          <w:rFonts w:ascii="Calibri" w:hAnsi="Calibri" w:eastAsia="Calibri" w:cs="Calibri"/>
          <w:b/>
          <w:bCs/>
          <w:color w:val="000000"/>
          <w:sz w:val="22"/>
          <w:szCs w:val="22"/>
        </w:rPr>
        <w:t xml:space="preserve">61</w:t>
      </w:r>
      <w:r>
        <w:rPr>
          <w:rFonts w:ascii="Calibri" w:hAnsi="Calibri" w:eastAsia="Calibri" w:cs="Calibri"/>
          <w:color w:val="000000"/>
          <w:sz w:val="22"/>
          <w:szCs w:val="22"/>
        </w:rPr>
        <w:t xml:space="preserve">, 1036-1037. </w:t>
      </w:r>
    </w:p>
    <w:p>
      <w:pPr>
        <w:widowControl w:val="on"/>
        <w:pBdr/>
        <w:spacing w:before="220" w:after="220" w:line="240" w:lineRule="auto"/>
        <w:ind w:left="0" w:right="0"/>
        <w:jc w:val="left"/>
      </w:pPr>
      <w:r>
        <w:rPr>
          <w:rFonts w:ascii="Calibri" w:hAnsi="Calibri" w:eastAsia="Calibri" w:cs="Calibri"/>
          <w:color w:val="000000"/>
          <w:sz w:val="22"/>
          <w:szCs w:val="22"/>
        </w:rPr>
        <w:t xml:space="preserve">Guerra LJ (1997) Biological and molecular characterization of phytoplasmas infecting fruit and nut trees in California. Ph.D. Thesis. Davis, CA, USA, University of California.</w:t>
      </w:r>
    </w:p>
    <w:p>
      <w:pPr>
        <w:widowControl w:val="on"/>
        <w:pBdr/>
        <w:spacing w:before="220" w:after="220" w:line="240" w:lineRule="auto"/>
        <w:ind w:left="0" w:right="0"/>
        <w:jc w:val="left"/>
      </w:pPr>
      <w:r>
        <w:rPr>
          <w:rFonts w:ascii="Calibri" w:hAnsi="Calibri" w:eastAsia="Calibri" w:cs="Calibri"/>
          <w:color w:val="000000"/>
          <w:sz w:val="22"/>
          <w:szCs w:val="22"/>
        </w:rPr>
        <w:t xml:space="preserve">Guo YH, Walla JA, Cheng ZM &amp; Lee IM (1996) X-disease confirmation and distribution in chokecherry in North Dakota. </w:t>
      </w:r>
      <w:r>
        <w:rPr>
          <w:rFonts w:ascii="Calibri" w:hAnsi="Calibri" w:eastAsia="Calibri" w:cs="Calibri"/>
          <w:i/>
          <w:iCs/>
          <w:color w:val="000000"/>
          <w:sz w:val="22"/>
          <w:szCs w:val="22"/>
        </w:rPr>
        <w:t xml:space="preserve">Plant Disease</w:t>
      </w:r>
      <w:r>
        <w:rPr>
          <w:rFonts w:ascii="Calibri" w:hAnsi="Calibri" w:eastAsia="Calibri" w:cs="Calibri"/>
          <w:color w:val="000000"/>
          <w:sz w:val="22"/>
          <w:szCs w:val="22"/>
        </w:rPr>
        <w:t xml:space="preserve"> </w:t>
      </w:r>
      <w:r>
        <w:rPr>
          <w:rFonts w:ascii="Calibri" w:hAnsi="Calibri" w:eastAsia="Calibri" w:cs="Calibri"/>
          <w:b/>
          <w:bCs/>
          <w:color w:val="000000"/>
          <w:sz w:val="22"/>
          <w:szCs w:val="22"/>
        </w:rPr>
        <w:t xml:space="preserve">80</w:t>
      </w:r>
      <w:r>
        <w:rPr>
          <w:rFonts w:ascii="Calibri" w:hAnsi="Calibri" w:eastAsia="Calibri" w:cs="Calibri"/>
          <w:color w:val="000000"/>
          <w:sz w:val="22"/>
          <w:szCs w:val="22"/>
        </w:rPr>
        <w:t xml:space="preserve">(1), 95-102.</w:t>
      </w:r>
    </w:p>
    <w:p>
      <w:pPr>
        <w:widowControl w:val="on"/>
        <w:pBdr/>
        <w:spacing w:before="220" w:after="220" w:line="240" w:lineRule="auto"/>
        <w:ind w:left="0" w:right="0"/>
        <w:jc w:val="left"/>
      </w:pPr>
      <w:r>
        <w:rPr>
          <w:rFonts w:ascii="Calibri" w:hAnsi="Calibri" w:eastAsia="Calibri" w:cs="Calibri"/>
          <w:color w:val="000000"/>
          <w:sz w:val="22"/>
          <w:szCs w:val="22"/>
        </w:rPr>
        <w:t xml:space="preserve">Guo YH, Cheng ZM, Walla JA &amp; Zhang Z (1998a) Large-scale screening for X-disease phytoplasma infection in chokecherry. </w:t>
      </w:r>
      <w:r>
        <w:rPr>
          <w:rFonts w:ascii="Calibri" w:hAnsi="Calibri" w:eastAsia="Calibri" w:cs="Calibri"/>
          <w:i/>
          <w:iCs/>
          <w:color w:val="000000"/>
          <w:sz w:val="22"/>
          <w:szCs w:val="22"/>
        </w:rPr>
        <w:t xml:space="preserve">HortScience</w:t>
      </w:r>
      <w:r>
        <w:rPr>
          <w:rFonts w:ascii="Calibri" w:hAnsi="Calibri" w:eastAsia="Calibri" w:cs="Calibri"/>
          <w:color w:val="000000"/>
          <w:sz w:val="22"/>
          <w:szCs w:val="22"/>
        </w:rPr>
        <w:t xml:space="preserve"> </w:t>
      </w:r>
      <w:r>
        <w:rPr>
          <w:rFonts w:ascii="Calibri" w:hAnsi="Calibri" w:eastAsia="Calibri" w:cs="Calibri"/>
          <w:b/>
          <w:bCs/>
          <w:color w:val="000000"/>
          <w:sz w:val="22"/>
          <w:szCs w:val="22"/>
        </w:rPr>
        <w:t xml:space="preserve">33</w:t>
      </w:r>
      <w:r>
        <w:rPr>
          <w:rFonts w:ascii="Calibri" w:hAnsi="Calibri" w:eastAsia="Calibri" w:cs="Calibri"/>
          <w:color w:val="000000"/>
          <w:sz w:val="22"/>
          <w:szCs w:val="22"/>
        </w:rPr>
        <w:t xml:space="preserve">(2), 293-295.</w:t>
      </w:r>
    </w:p>
    <w:p>
      <w:pPr>
        <w:widowControl w:val="on"/>
        <w:pBdr/>
        <w:spacing w:before="220" w:after="220" w:line="240" w:lineRule="auto"/>
        <w:ind w:left="0" w:right="0"/>
        <w:jc w:val="left"/>
      </w:pPr>
      <w:r>
        <w:rPr>
          <w:rFonts w:ascii="Calibri" w:hAnsi="Calibri" w:eastAsia="Calibri" w:cs="Calibri"/>
          <w:color w:val="000000"/>
          <w:sz w:val="22"/>
          <w:szCs w:val="22"/>
        </w:rPr>
        <w:t xml:space="preserve">Guo YH, Cheng ZM, Walla JA &amp; Zhang Z (1998b) Diagnosis of X-disease phytoplasma in stone fruit by a monoclonal antibody developed directly from a woody plant. </w:t>
      </w:r>
      <w:r>
        <w:rPr>
          <w:rFonts w:ascii="Calibri" w:hAnsi="Calibri" w:eastAsia="Calibri" w:cs="Calibri"/>
          <w:i/>
          <w:iCs/>
          <w:color w:val="000000"/>
          <w:sz w:val="22"/>
          <w:szCs w:val="22"/>
        </w:rPr>
        <w:t xml:space="preserve">Journal of Environmental Horticulturae</w:t>
      </w:r>
      <w:r>
        <w:rPr>
          <w:rFonts w:ascii="Calibri" w:hAnsi="Calibri" w:eastAsia="Calibri" w:cs="Calibri"/>
          <w:color w:val="000000"/>
          <w:sz w:val="22"/>
          <w:szCs w:val="22"/>
        </w:rPr>
        <w:t xml:space="preserve"> </w:t>
      </w:r>
      <w:r>
        <w:rPr>
          <w:rFonts w:ascii="Calibri" w:hAnsi="Calibri" w:eastAsia="Calibri" w:cs="Calibri"/>
          <w:b/>
          <w:bCs/>
          <w:color w:val="000000"/>
          <w:sz w:val="22"/>
          <w:szCs w:val="22"/>
        </w:rPr>
        <w:t xml:space="preserve">16,</w:t>
      </w:r>
      <w:r>
        <w:rPr>
          <w:rFonts w:ascii="Calibri" w:hAnsi="Calibri" w:eastAsia="Calibri" w:cs="Calibri"/>
          <w:color w:val="000000"/>
          <w:sz w:val="22"/>
          <w:szCs w:val="22"/>
        </w:rPr>
        <w:t xml:space="preserve"> 33-37.</w:t>
      </w:r>
    </w:p>
    <w:p>
      <w:pPr>
        <w:widowControl w:val="on"/>
        <w:pBdr/>
        <w:spacing w:before="220" w:after="220" w:line="240" w:lineRule="auto"/>
        <w:ind w:left="0" w:right="0"/>
        <w:jc w:val="left"/>
      </w:pPr>
      <w:r>
        <w:rPr>
          <w:rFonts w:ascii="Calibri" w:hAnsi="Calibri" w:eastAsia="Calibri" w:cs="Calibri"/>
          <w:color w:val="000000"/>
          <w:sz w:val="22"/>
          <w:szCs w:val="22"/>
        </w:rPr>
        <w:t xml:space="preserve">Guo YH, Cheng Z-M &amp; Walla JA (2000) Characterization of X-disease phytoplasma in chokecherry from North Dakota by PCR-RFLP and sequences analysis of rRNA gene region. </w:t>
      </w:r>
      <w:r>
        <w:rPr>
          <w:rFonts w:ascii="Calibri" w:hAnsi="Calibri" w:eastAsia="Calibri" w:cs="Calibri"/>
          <w:i/>
          <w:iCs/>
          <w:color w:val="000000"/>
          <w:sz w:val="22"/>
          <w:szCs w:val="22"/>
        </w:rPr>
        <w:t xml:space="preserve">Plant Disease</w:t>
      </w:r>
      <w:r>
        <w:rPr>
          <w:rFonts w:ascii="Calibri" w:hAnsi="Calibri" w:eastAsia="Calibri" w:cs="Calibri"/>
          <w:color w:val="000000"/>
          <w:sz w:val="22"/>
          <w:szCs w:val="22"/>
        </w:rPr>
        <w:t xml:space="preserve"> </w:t>
      </w:r>
      <w:r>
        <w:rPr>
          <w:rFonts w:ascii="Calibri" w:hAnsi="Calibri" w:eastAsia="Calibri" w:cs="Calibri"/>
          <w:b/>
          <w:bCs/>
          <w:color w:val="000000"/>
          <w:sz w:val="22"/>
          <w:szCs w:val="22"/>
        </w:rPr>
        <w:t xml:space="preserve">84</w:t>
      </w:r>
      <w:r>
        <w:rPr>
          <w:rFonts w:ascii="Calibri" w:hAnsi="Calibri" w:eastAsia="Calibri" w:cs="Calibri"/>
          <w:color w:val="000000"/>
          <w:sz w:val="22"/>
          <w:szCs w:val="22"/>
        </w:rPr>
        <w:t xml:space="preserve">, 1235-1240.</w:t>
      </w:r>
    </w:p>
    <w:p>
      <w:pPr>
        <w:widowControl w:val="on"/>
        <w:pBdr/>
        <w:spacing w:before="220" w:after="220" w:line="240" w:lineRule="auto"/>
        <w:ind w:left="0" w:right="0"/>
        <w:jc w:val="left"/>
      </w:pPr>
      <w:r>
        <w:rPr>
          <w:rFonts w:ascii="Calibri" w:hAnsi="Calibri" w:eastAsia="Calibri" w:cs="Calibri"/>
          <w:color w:val="000000"/>
          <w:sz w:val="22"/>
          <w:szCs w:val="22"/>
        </w:rPr>
        <w:t xml:space="preserve">Hadidi A, Olmos A, Pasquini G, Barba M, Martin RR &amp; Shamloul AM (2011) Polymerase chain reaction for detection of systemic plant pathogens. In: </w:t>
      </w:r>
      <w:r>
        <w:rPr>
          <w:rFonts w:ascii="Calibri" w:hAnsi="Calibri" w:eastAsia="Calibri" w:cs="Calibri"/>
          <w:i/>
          <w:iCs/>
          <w:color w:val="000000"/>
          <w:sz w:val="22"/>
          <w:szCs w:val="22"/>
        </w:rPr>
        <w:t xml:space="preserve">Virus and Virus-Like Diseases of Pome and Stone Fruits</w:t>
      </w:r>
      <w:r>
        <w:rPr>
          <w:rFonts w:ascii="Calibri" w:hAnsi="Calibri" w:eastAsia="Calibri" w:cs="Calibri"/>
          <w:color w:val="000000"/>
          <w:sz w:val="22"/>
          <w:szCs w:val="22"/>
        </w:rPr>
        <w:t xml:space="preserve"> (eds Hadidi A, Barba M, Candresse T &amp; Jelkmann W), pp. 341-359. APS Press, St. Paul, MN, USA.</w:t>
      </w:r>
    </w:p>
    <w:p>
      <w:pPr>
        <w:widowControl w:val="on"/>
        <w:pBdr/>
        <w:spacing w:before="220" w:after="220" w:line="240" w:lineRule="auto"/>
        <w:ind w:left="0" w:right="0"/>
        <w:jc w:val="left"/>
      </w:pPr>
      <w:r>
        <w:rPr>
          <w:rFonts w:ascii="Calibri" w:hAnsi="Calibri" w:eastAsia="Calibri" w:cs="Calibri"/>
          <w:color w:val="000000"/>
          <w:sz w:val="22"/>
          <w:szCs w:val="22"/>
        </w:rPr>
        <w:t xml:space="preserve">Hiruki C &amp; Wang KR (1999) Phytoplasma diseases of urban tree and shrub species in western Canada. </w:t>
      </w:r>
      <w:r>
        <w:rPr>
          <w:rFonts w:ascii="Calibri" w:hAnsi="Calibri" w:eastAsia="Calibri" w:cs="Calibri"/>
          <w:i/>
          <w:iCs/>
          <w:color w:val="000000"/>
          <w:sz w:val="22"/>
          <w:szCs w:val="22"/>
        </w:rPr>
        <w:t xml:space="preserve">Acta Horticulturae</w:t>
      </w:r>
      <w:r>
        <w:rPr>
          <w:rFonts w:ascii="Calibri" w:hAnsi="Calibri" w:eastAsia="Calibri" w:cs="Calibri"/>
          <w:color w:val="000000"/>
          <w:sz w:val="22"/>
          <w:szCs w:val="22"/>
        </w:rPr>
        <w:t xml:space="preserve"> </w:t>
      </w:r>
      <w:r>
        <w:rPr>
          <w:rFonts w:ascii="Calibri" w:hAnsi="Calibri" w:eastAsia="Calibri" w:cs="Calibri"/>
          <w:b/>
          <w:bCs/>
          <w:color w:val="000000"/>
          <w:sz w:val="22"/>
          <w:szCs w:val="22"/>
        </w:rPr>
        <w:t xml:space="preserve">496</w:t>
      </w:r>
      <w:r>
        <w:rPr>
          <w:rFonts w:ascii="Calibri" w:hAnsi="Calibri" w:eastAsia="Calibri" w:cs="Calibri"/>
          <w:color w:val="000000"/>
          <w:sz w:val="22"/>
          <w:szCs w:val="22"/>
        </w:rPr>
        <w:t xml:space="preserve">, 55-61.</w:t>
      </w:r>
    </w:p>
    <w:p>
      <w:pPr>
        <w:widowControl w:val="on"/>
        <w:pBdr/>
        <w:spacing w:before="220" w:after="220" w:line="240" w:lineRule="auto"/>
        <w:ind w:left="0" w:right="0"/>
        <w:jc w:val="left"/>
      </w:pPr>
      <w:r>
        <w:rPr>
          <w:rFonts w:ascii="Calibri" w:hAnsi="Calibri" w:eastAsia="Calibri" w:cs="Calibri"/>
          <w:color w:val="000000"/>
          <w:sz w:val="22"/>
          <w:szCs w:val="22"/>
        </w:rPr>
        <w:t xml:space="preserve">Jensen DD (1971) Herbaceous host plants of western X-disease agent. </w:t>
      </w:r>
      <w:r>
        <w:rPr>
          <w:rFonts w:ascii="Calibri" w:hAnsi="Calibri" w:eastAsia="Calibri" w:cs="Calibri"/>
          <w:i/>
          <w:iCs/>
          <w:color w:val="000000"/>
          <w:sz w:val="22"/>
          <w:szCs w:val="22"/>
        </w:rPr>
        <w:t xml:space="preserve">Phytopathology</w:t>
      </w:r>
      <w:r>
        <w:rPr>
          <w:rFonts w:ascii="Calibri" w:hAnsi="Calibri" w:eastAsia="Calibri" w:cs="Calibri"/>
          <w:color w:val="000000"/>
          <w:sz w:val="22"/>
          <w:szCs w:val="22"/>
        </w:rPr>
        <w:t xml:space="preserve"> </w:t>
      </w:r>
      <w:r>
        <w:rPr>
          <w:rFonts w:ascii="Calibri" w:hAnsi="Calibri" w:eastAsia="Calibri" w:cs="Calibri"/>
          <w:b/>
          <w:bCs/>
          <w:color w:val="000000"/>
          <w:sz w:val="22"/>
          <w:szCs w:val="22"/>
        </w:rPr>
        <w:t xml:space="preserve">61</w:t>
      </w:r>
      <w:r>
        <w:rPr>
          <w:rFonts w:ascii="Calibri" w:hAnsi="Calibri" w:eastAsia="Calibri" w:cs="Calibri"/>
          <w:color w:val="000000"/>
          <w:sz w:val="22"/>
          <w:szCs w:val="22"/>
        </w:rPr>
        <w:t xml:space="preserve">, 1465-1470.</w:t>
      </w:r>
    </w:p>
    <w:p>
      <w:pPr>
        <w:widowControl w:val="on"/>
        <w:pBdr/>
        <w:spacing w:before="220" w:after="220" w:line="240" w:lineRule="auto"/>
        <w:ind w:left="0" w:right="0"/>
        <w:jc w:val="left"/>
      </w:pPr>
      <w:r>
        <w:rPr>
          <w:rFonts w:ascii="Calibri" w:hAnsi="Calibri" w:eastAsia="Calibri" w:cs="Calibri"/>
          <w:color w:val="000000"/>
          <w:sz w:val="22"/>
          <w:szCs w:val="22"/>
        </w:rPr>
        <w:t xml:space="preserve">Jiang YP, Chen TA, Chiykowski LN, Sinha RC (1989) Production of monoclonal antibodies to peach eastern X-disease agent and their use in disease detection. Canadian </w:t>
      </w:r>
      <w:r>
        <w:rPr>
          <w:rFonts w:ascii="Calibri" w:hAnsi="Calibri" w:eastAsia="Calibri" w:cs="Calibri"/>
          <w:i/>
          <w:iCs/>
          <w:color w:val="000000"/>
          <w:sz w:val="22"/>
          <w:szCs w:val="22"/>
        </w:rPr>
        <w:t xml:space="preserve">Journal of Plant Pathology</w:t>
      </w:r>
      <w:r>
        <w:rPr>
          <w:rFonts w:ascii="Calibri" w:hAnsi="Calibri" w:eastAsia="Calibri" w:cs="Calibri"/>
          <w:color w:val="000000"/>
          <w:sz w:val="22"/>
          <w:szCs w:val="22"/>
        </w:rPr>
        <w:t xml:space="preserve"> </w:t>
      </w:r>
      <w:r>
        <w:rPr>
          <w:rFonts w:ascii="Calibri" w:hAnsi="Calibri" w:eastAsia="Calibri" w:cs="Calibri"/>
          <w:b/>
          <w:bCs/>
          <w:color w:val="000000"/>
          <w:sz w:val="22"/>
          <w:szCs w:val="22"/>
        </w:rPr>
        <w:t xml:space="preserve">11</w:t>
      </w:r>
      <w:r>
        <w:rPr>
          <w:rFonts w:ascii="Calibri" w:hAnsi="Calibri" w:eastAsia="Calibri" w:cs="Calibri"/>
          <w:color w:val="000000"/>
          <w:sz w:val="22"/>
          <w:szCs w:val="22"/>
        </w:rPr>
        <w:t xml:space="preserve">, 325-331. </w:t>
      </w:r>
    </w:p>
    <w:p>
      <w:pPr>
        <w:widowControl w:val="on"/>
        <w:pBdr/>
        <w:spacing w:before="220" w:after="220" w:line="240" w:lineRule="auto"/>
        <w:ind w:left="0" w:right="0"/>
        <w:jc w:val="left"/>
      </w:pPr>
      <w:r>
        <w:rPr>
          <w:rFonts w:ascii="Calibri" w:hAnsi="Calibri" w:eastAsia="Calibri" w:cs="Calibri"/>
          <w:color w:val="000000"/>
          <w:sz w:val="22"/>
          <w:szCs w:val="22"/>
        </w:rPr>
        <w:t xml:space="preserve">Jones AL, Hooper GR &amp; Rosenberger DA (1974) Association of mycoplasma-like bodies with little peach and X-disease. </w:t>
      </w:r>
      <w:r>
        <w:rPr>
          <w:rFonts w:ascii="Calibri" w:hAnsi="Calibri" w:eastAsia="Calibri" w:cs="Calibri"/>
          <w:i/>
          <w:iCs/>
          <w:color w:val="000000"/>
          <w:sz w:val="22"/>
          <w:szCs w:val="22"/>
        </w:rPr>
        <w:t xml:space="preserve">Phytopathology</w:t>
      </w:r>
      <w:r>
        <w:rPr>
          <w:rFonts w:ascii="Calibri" w:hAnsi="Calibri" w:eastAsia="Calibri" w:cs="Calibri"/>
          <w:color w:val="000000"/>
          <w:sz w:val="22"/>
          <w:szCs w:val="22"/>
        </w:rPr>
        <w:t xml:space="preserve"> </w:t>
      </w:r>
      <w:r>
        <w:rPr>
          <w:rFonts w:ascii="Calibri" w:hAnsi="Calibri" w:eastAsia="Calibri" w:cs="Calibri"/>
          <w:b/>
          <w:bCs/>
          <w:color w:val="000000"/>
          <w:sz w:val="22"/>
          <w:szCs w:val="22"/>
        </w:rPr>
        <w:t xml:space="preserve">64</w:t>
      </w:r>
      <w:r>
        <w:rPr>
          <w:rFonts w:ascii="Calibri" w:hAnsi="Calibri" w:eastAsia="Calibri" w:cs="Calibri"/>
          <w:color w:val="000000"/>
          <w:sz w:val="22"/>
          <w:szCs w:val="22"/>
        </w:rPr>
        <w:t xml:space="preserve">(5), 755-756.</w:t>
      </w:r>
    </w:p>
    <w:p>
      <w:pPr>
        <w:widowControl w:val="on"/>
        <w:pBdr/>
        <w:spacing w:before="220" w:after="220" w:line="240" w:lineRule="auto"/>
        <w:ind w:left="0" w:right="0"/>
        <w:jc w:val="left"/>
      </w:pPr>
      <w:r>
        <w:rPr>
          <w:rFonts w:ascii="Calibri" w:hAnsi="Calibri" w:eastAsia="Calibri" w:cs="Calibri"/>
          <w:color w:val="000000"/>
          <w:sz w:val="22"/>
          <w:szCs w:val="22"/>
        </w:rPr>
        <w:t xml:space="preserve">Kirkpatrick BC (1995a) Peach rosette. </w:t>
      </w:r>
      <w:r>
        <w:rPr>
          <w:rFonts w:ascii="Calibri" w:hAnsi="Calibri" w:eastAsia="Calibri" w:cs="Calibri"/>
          <w:i/>
          <w:iCs/>
          <w:color w:val="000000"/>
          <w:sz w:val="22"/>
          <w:szCs w:val="22"/>
        </w:rPr>
        <w:t xml:space="preserve">Compendium of Stone Fruit Diseases</w:t>
      </w:r>
      <w:r>
        <w:rPr>
          <w:rFonts w:ascii="Calibri" w:hAnsi="Calibri" w:eastAsia="Calibri" w:cs="Calibri"/>
          <w:color w:val="000000"/>
          <w:sz w:val="22"/>
          <w:szCs w:val="22"/>
        </w:rPr>
        <w:t xml:space="preserve"> (eds Ogawa JM, Zehr EI, Bird GW, Ritchie DF, Uriu K &amp; Uyemoto JK), pp. 56-57. APS Press, St. Paul, MN, USA.</w:t>
      </w:r>
    </w:p>
    <w:p>
      <w:pPr>
        <w:widowControl w:val="on"/>
        <w:pBdr/>
        <w:spacing w:before="220" w:after="220" w:line="240" w:lineRule="auto"/>
        <w:ind w:left="0" w:right="0"/>
        <w:jc w:val="left"/>
      </w:pPr>
      <w:r>
        <w:rPr>
          <w:rFonts w:ascii="Calibri" w:hAnsi="Calibri" w:eastAsia="Calibri" w:cs="Calibri"/>
          <w:color w:val="000000"/>
          <w:sz w:val="22"/>
          <w:szCs w:val="22"/>
        </w:rPr>
        <w:t xml:space="preserve">Kirkpatrick BC (1995b) Peach yellows. In: </w:t>
      </w:r>
      <w:r>
        <w:rPr>
          <w:rFonts w:ascii="Calibri" w:hAnsi="Calibri" w:eastAsia="Calibri" w:cs="Calibri"/>
          <w:i/>
          <w:iCs/>
          <w:color w:val="000000"/>
          <w:sz w:val="22"/>
          <w:szCs w:val="22"/>
        </w:rPr>
        <w:t xml:space="preserve">Compendium of Stone Fruit Diseases</w:t>
      </w:r>
      <w:r>
        <w:rPr>
          <w:rFonts w:ascii="Calibri" w:hAnsi="Calibri" w:eastAsia="Calibri" w:cs="Calibri"/>
          <w:color w:val="000000"/>
          <w:sz w:val="22"/>
          <w:szCs w:val="22"/>
        </w:rPr>
        <w:t xml:space="preserve"> (eds Ogawa JM, Zehr EI, Bird GW, Ritchie DF, Uriu K &amp; Uyemoto JK), p. 57. APS Press, St. Paul, MN, USA.</w:t>
      </w:r>
    </w:p>
    <w:p>
      <w:pPr>
        <w:widowControl w:val="on"/>
        <w:pBdr/>
        <w:spacing w:before="220" w:after="220" w:line="240" w:lineRule="auto"/>
        <w:ind w:left="0" w:right="0"/>
        <w:jc w:val="left"/>
      </w:pPr>
      <w:r>
        <w:rPr>
          <w:rFonts w:ascii="Calibri" w:hAnsi="Calibri" w:eastAsia="Calibri" w:cs="Calibri"/>
          <w:color w:val="000000"/>
          <w:sz w:val="22"/>
          <w:szCs w:val="22"/>
        </w:rPr>
        <w:t xml:space="preserve">Kirkpatrick BC &amp; Garrott DG (1984) Detection of X-disease in plant hosts by enzyme-linked immunosorbent assay. </w:t>
      </w:r>
      <w:r>
        <w:rPr>
          <w:rFonts w:ascii="Calibri" w:hAnsi="Calibri" w:eastAsia="Calibri" w:cs="Calibri"/>
          <w:i/>
          <w:iCs/>
          <w:color w:val="000000"/>
          <w:sz w:val="22"/>
          <w:szCs w:val="22"/>
        </w:rPr>
        <w:t xml:space="preserve">Phytopathology</w:t>
      </w:r>
      <w:r>
        <w:rPr>
          <w:rFonts w:ascii="Calibri" w:hAnsi="Calibri" w:eastAsia="Calibri" w:cs="Calibri"/>
          <w:color w:val="000000"/>
          <w:sz w:val="22"/>
          <w:szCs w:val="22"/>
        </w:rPr>
        <w:t xml:space="preserve"> </w:t>
      </w:r>
      <w:r>
        <w:rPr>
          <w:rFonts w:ascii="Calibri" w:hAnsi="Calibri" w:eastAsia="Calibri" w:cs="Calibri"/>
          <w:b/>
          <w:bCs/>
          <w:color w:val="000000"/>
          <w:sz w:val="22"/>
          <w:szCs w:val="22"/>
        </w:rPr>
        <w:t xml:space="preserve">74</w:t>
      </w:r>
      <w:r>
        <w:rPr>
          <w:rFonts w:ascii="Calibri" w:hAnsi="Calibri" w:eastAsia="Calibri" w:cs="Calibri"/>
          <w:color w:val="000000"/>
          <w:sz w:val="22"/>
          <w:szCs w:val="22"/>
        </w:rPr>
        <w:t xml:space="preserve">, 825.</w:t>
      </w:r>
    </w:p>
    <w:p>
      <w:pPr>
        <w:widowControl w:val="on"/>
        <w:pBdr/>
        <w:spacing w:before="220" w:after="220" w:line="240" w:lineRule="auto"/>
        <w:ind w:left="0" w:right="0"/>
        <w:jc w:val="left"/>
      </w:pPr>
      <w:r>
        <w:rPr>
          <w:rFonts w:ascii="Calibri" w:hAnsi="Calibri" w:eastAsia="Calibri" w:cs="Calibri"/>
          <w:color w:val="000000"/>
          <w:sz w:val="22"/>
          <w:szCs w:val="22"/>
        </w:rPr>
        <w:t xml:space="preserve">Kirkpatrick BC &amp; Uyemoto JK (2011) Peach yellow leaf roll phytoplasma. In: </w:t>
      </w:r>
      <w:r>
        <w:rPr>
          <w:rFonts w:ascii="Calibri" w:hAnsi="Calibri" w:eastAsia="Calibri" w:cs="Calibri"/>
          <w:i/>
          <w:iCs/>
          <w:color w:val="000000"/>
          <w:sz w:val="22"/>
          <w:szCs w:val="22"/>
        </w:rPr>
        <w:t xml:space="preserve">Virus and Virus-Like Diseases of Pome and Stone Fruits</w:t>
      </w:r>
      <w:r>
        <w:rPr>
          <w:rFonts w:ascii="Calibri" w:hAnsi="Calibri" w:eastAsia="Calibri" w:cs="Calibri"/>
          <w:color w:val="000000"/>
          <w:sz w:val="22"/>
          <w:szCs w:val="22"/>
        </w:rPr>
        <w:t xml:space="preserve"> (eds Hadidi A, Barba M, Candresse T &amp; Jelkmann W), pp. 247-249. APS Press, St. Paul, MN, USA.</w:t>
      </w:r>
    </w:p>
    <w:p>
      <w:pPr>
        <w:widowControl w:val="on"/>
        <w:pBdr/>
        <w:spacing w:before="220" w:after="220" w:line="240" w:lineRule="auto"/>
        <w:ind w:left="0" w:right="0"/>
        <w:jc w:val="left"/>
      </w:pPr>
      <w:r>
        <w:rPr>
          <w:rFonts w:ascii="Calibri" w:hAnsi="Calibri" w:eastAsia="Calibri" w:cs="Calibri"/>
          <w:color w:val="000000"/>
          <w:sz w:val="22"/>
          <w:szCs w:val="22"/>
        </w:rPr>
        <w:t xml:space="preserve">Kirkpatrick BC, Uyemoto JK &amp; Purcell AH (1995) X-disease. In: </w:t>
      </w:r>
      <w:r>
        <w:rPr>
          <w:rFonts w:ascii="Calibri" w:hAnsi="Calibri" w:eastAsia="Calibri" w:cs="Calibri"/>
          <w:i/>
          <w:iCs/>
          <w:color w:val="000000"/>
          <w:sz w:val="22"/>
          <w:szCs w:val="22"/>
        </w:rPr>
        <w:t xml:space="preserve">Compendium of Stone Fruit Diseases</w:t>
      </w:r>
      <w:r>
        <w:rPr>
          <w:rFonts w:ascii="Calibri" w:hAnsi="Calibri" w:eastAsia="Calibri" w:cs="Calibri"/>
          <w:color w:val="000000"/>
          <w:sz w:val="22"/>
          <w:szCs w:val="22"/>
        </w:rPr>
        <w:t xml:space="preserve"> (eds Ogawa JM, Zehr EI, Bird GW, Ritchie DF, Uriu K &amp; Uyemoto JK), pp. 57-59. APS Press, St. Paul, MN, USA.</w:t>
      </w:r>
    </w:p>
    <w:p>
      <w:pPr>
        <w:widowControl w:val="on"/>
        <w:pBdr/>
        <w:spacing w:before="220" w:after="220" w:line="240" w:lineRule="auto"/>
        <w:ind w:left="0" w:right="0"/>
        <w:jc w:val="left"/>
      </w:pPr>
      <w:r>
        <w:rPr>
          <w:rFonts w:ascii="Calibri" w:hAnsi="Calibri" w:eastAsia="Calibri" w:cs="Calibri"/>
          <w:color w:val="000000"/>
          <w:sz w:val="22"/>
          <w:szCs w:val="22"/>
        </w:rPr>
        <w:t xml:space="preserve">Kirkpatrick BC, Pasquini G, Scott S &amp; Foissac X (2011) Economic impact of pome and stone fruit phytoplasmas. In: </w:t>
      </w:r>
      <w:r>
        <w:rPr>
          <w:rFonts w:ascii="Calibri" w:hAnsi="Calibri" w:eastAsia="Calibri" w:cs="Calibri"/>
          <w:i/>
          <w:iCs/>
          <w:color w:val="000000"/>
          <w:sz w:val="22"/>
          <w:szCs w:val="22"/>
        </w:rPr>
        <w:t xml:space="preserve">Virus and Virus-Like Diseases of Pome and Stone Fruits</w:t>
      </w:r>
      <w:r>
        <w:rPr>
          <w:rFonts w:ascii="Calibri" w:hAnsi="Calibri" w:eastAsia="Calibri" w:cs="Calibri"/>
          <w:color w:val="000000"/>
          <w:sz w:val="22"/>
          <w:szCs w:val="22"/>
        </w:rPr>
        <w:t xml:space="preserve"> (eds Hadidi A, Barba M, Candresse T &amp; Jelkmann W), pp. 9-12. APS Press, St. Paul, MN, USA.</w:t>
      </w:r>
    </w:p>
    <w:p>
      <w:pPr>
        <w:widowControl w:val="on"/>
        <w:pBdr/>
        <w:spacing w:before="220" w:after="220" w:line="240" w:lineRule="auto"/>
        <w:ind w:left="0" w:right="0"/>
        <w:jc w:val="left"/>
      </w:pPr>
      <w:r>
        <w:rPr>
          <w:rFonts w:ascii="Calibri" w:hAnsi="Calibri" w:eastAsia="Calibri" w:cs="Calibri"/>
          <w:color w:val="000000"/>
          <w:sz w:val="22"/>
          <w:szCs w:val="22"/>
        </w:rPr>
        <w:t xml:space="preserve">Lacy GH (1981) Survey of X-diseased peach and nectarine trees in Connecticut. </w:t>
      </w:r>
      <w:r>
        <w:rPr>
          <w:rFonts w:ascii="Calibri" w:hAnsi="Calibri" w:eastAsia="Calibri" w:cs="Calibri"/>
          <w:i/>
          <w:iCs/>
          <w:color w:val="000000"/>
          <w:sz w:val="22"/>
          <w:szCs w:val="22"/>
        </w:rPr>
        <w:t xml:space="preserve">Phytopathology </w:t>
      </w:r>
      <w:r>
        <w:rPr>
          <w:rFonts w:ascii="Calibri" w:hAnsi="Calibri" w:eastAsia="Calibri" w:cs="Calibri"/>
          <w:b/>
          <w:bCs/>
          <w:color w:val="000000"/>
          <w:sz w:val="22"/>
          <w:szCs w:val="22"/>
        </w:rPr>
        <w:t xml:space="preserve">71</w:t>
      </w:r>
      <w:r>
        <w:rPr>
          <w:rFonts w:ascii="Calibri" w:hAnsi="Calibri" w:eastAsia="Calibri" w:cs="Calibri"/>
          <w:color w:val="000000"/>
          <w:sz w:val="22"/>
          <w:szCs w:val="22"/>
        </w:rPr>
        <w:t xml:space="preserve">, 234. </w:t>
      </w:r>
    </w:p>
    <w:p>
      <w:pPr>
        <w:widowControl w:val="on"/>
        <w:pBdr/>
        <w:spacing w:before="220" w:after="220" w:line="240" w:lineRule="auto"/>
        <w:ind w:left="0" w:right="0"/>
        <w:jc w:val="left"/>
      </w:pPr>
      <w:r>
        <w:rPr>
          <w:rFonts w:ascii="Calibri" w:hAnsi="Calibri" w:eastAsia="Calibri" w:cs="Calibri"/>
          <w:color w:val="000000"/>
          <w:sz w:val="22"/>
          <w:szCs w:val="22"/>
        </w:rPr>
        <w:t xml:space="preserve">Larsen HJ &amp; Waterworth HE (1995) Peach red suture. In: </w:t>
      </w:r>
      <w:r>
        <w:rPr>
          <w:rFonts w:ascii="Calibri" w:hAnsi="Calibri" w:eastAsia="Calibri" w:cs="Calibri"/>
          <w:i/>
          <w:iCs/>
          <w:color w:val="000000"/>
          <w:sz w:val="22"/>
          <w:szCs w:val="22"/>
        </w:rPr>
        <w:t xml:space="preserve">Compendium of Stone Fruit Diseases</w:t>
      </w:r>
      <w:r>
        <w:rPr>
          <w:rFonts w:ascii="Calibri" w:hAnsi="Calibri" w:eastAsia="Calibri" w:cs="Calibri"/>
          <w:color w:val="000000"/>
          <w:sz w:val="22"/>
          <w:szCs w:val="22"/>
        </w:rPr>
        <w:t xml:space="preserve"> (eds Ogawa JM, Zehr EI, Bird GW, Ritchie DF, Uriu K &amp; Uyemoto JK), pp. 55-56. APS Press, St. Paul, MN, USA.</w:t>
      </w:r>
    </w:p>
    <w:p>
      <w:pPr>
        <w:widowControl w:val="on"/>
        <w:pBdr/>
        <w:spacing w:before="220" w:after="220" w:line="240" w:lineRule="auto"/>
        <w:ind w:left="0" w:right="0"/>
        <w:jc w:val="left"/>
      </w:pPr>
      <w:r>
        <w:rPr>
          <w:rFonts w:ascii="Calibri" w:hAnsi="Calibri" w:eastAsia="Calibri" w:cs="Calibri"/>
          <w:color w:val="000000"/>
          <w:sz w:val="22"/>
          <w:szCs w:val="22"/>
        </w:rPr>
        <w:t xml:space="preserve">MacBeath JH, Nyland G, Spurr AR (1972) Morphology of mycoplasma-like bodies associated with peach X-disease in </w:t>
      </w:r>
      <w:r>
        <w:rPr>
          <w:rFonts w:ascii="Calibri" w:hAnsi="Calibri" w:eastAsia="Calibri" w:cs="Calibri"/>
          <w:i/>
          <w:iCs/>
          <w:color w:val="000000"/>
          <w:sz w:val="22"/>
          <w:szCs w:val="22"/>
        </w:rPr>
        <w:t xml:space="preserve">Prunus persica</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Phytopathology </w:t>
      </w:r>
      <w:r>
        <w:rPr>
          <w:rFonts w:ascii="Calibri" w:hAnsi="Calibri" w:eastAsia="Calibri" w:cs="Calibri"/>
          <w:b/>
          <w:bCs/>
          <w:color w:val="000000"/>
          <w:sz w:val="22"/>
          <w:szCs w:val="22"/>
        </w:rPr>
        <w:t xml:space="preserve">62</w:t>
      </w:r>
      <w:r>
        <w:rPr>
          <w:rFonts w:ascii="Calibri" w:hAnsi="Calibri" w:eastAsia="Calibri" w:cs="Calibri"/>
          <w:color w:val="000000"/>
          <w:sz w:val="22"/>
          <w:szCs w:val="22"/>
        </w:rPr>
        <w:t xml:space="preserve">, 935-937. </w:t>
      </w:r>
    </w:p>
    <w:p>
      <w:pPr>
        <w:widowControl w:val="on"/>
        <w:pBdr/>
        <w:spacing w:before="220" w:after="220" w:line="240" w:lineRule="auto"/>
        <w:ind w:left="0" w:right="0"/>
        <w:jc w:val="left"/>
      </w:pPr>
      <w:r>
        <w:rPr>
          <w:rFonts w:ascii="Calibri" w:hAnsi="Calibri" w:eastAsia="Calibri" w:cs="Calibri"/>
          <w:color w:val="000000"/>
          <w:sz w:val="22"/>
          <w:szCs w:val="22"/>
        </w:rPr>
        <w:t xml:space="preserve">Marcone C, Jarausch B, Jarausch W &amp; Dosba F (2011) European stone fruit yellows phytoplasma. In: </w:t>
      </w:r>
      <w:r>
        <w:rPr>
          <w:rFonts w:ascii="Calibri" w:hAnsi="Calibri" w:eastAsia="Calibri" w:cs="Calibri"/>
          <w:i/>
          <w:iCs/>
          <w:color w:val="000000"/>
          <w:sz w:val="22"/>
          <w:szCs w:val="22"/>
        </w:rPr>
        <w:t xml:space="preserve">Virus and Virus-Like Diseases of Pome and Stone Fruits</w:t>
      </w:r>
      <w:r>
        <w:rPr>
          <w:rFonts w:ascii="Calibri" w:hAnsi="Calibri" w:eastAsia="Calibri" w:cs="Calibri"/>
          <w:color w:val="000000"/>
          <w:sz w:val="22"/>
          <w:szCs w:val="22"/>
        </w:rPr>
        <w:t xml:space="preserve"> (eds Hadidi A, Barba M, Candresse T &amp; Jelkmann W), pp. 233-241. APS Press, St. Paul, MN, USA.</w:t>
      </w:r>
    </w:p>
    <w:p>
      <w:pPr>
        <w:widowControl w:val="on"/>
        <w:pBdr/>
        <w:spacing w:before="220" w:after="220" w:line="240" w:lineRule="auto"/>
        <w:ind w:left="0" w:right="0"/>
        <w:jc w:val="left"/>
      </w:pPr>
      <w:r>
        <w:rPr>
          <w:rFonts w:ascii="Calibri" w:hAnsi="Calibri" w:eastAsia="Calibri" w:cs="Calibri"/>
          <w:color w:val="000000"/>
          <w:sz w:val="22"/>
          <w:szCs w:val="22"/>
        </w:rPr>
        <w:t xml:space="preserve">Marcone C, Guerra LJ &amp; Uyemoto JK (2014) Phytoplasmal diseases of peach and associated phytoplasma taxa. </w:t>
      </w:r>
      <w:r>
        <w:rPr>
          <w:rFonts w:ascii="Calibri" w:hAnsi="Calibri" w:eastAsia="Calibri" w:cs="Calibri"/>
          <w:i/>
          <w:iCs/>
          <w:color w:val="000000"/>
          <w:sz w:val="22"/>
          <w:szCs w:val="22"/>
        </w:rPr>
        <w:t xml:space="preserve">Journal of Plant Pathology</w:t>
      </w:r>
      <w:r>
        <w:rPr>
          <w:rFonts w:ascii="Calibri" w:hAnsi="Calibri" w:eastAsia="Calibri" w:cs="Calibri"/>
          <w:color w:val="000000"/>
          <w:sz w:val="22"/>
          <w:szCs w:val="22"/>
        </w:rPr>
        <w:t xml:space="preserve"> </w:t>
      </w:r>
      <w:r>
        <w:rPr>
          <w:rFonts w:ascii="Calibri" w:hAnsi="Calibri" w:eastAsia="Calibri" w:cs="Calibri"/>
          <w:b/>
          <w:bCs/>
          <w:color w:val="000000"/>
          <w:sz w:val="22"/>
          <w:szCs w:val="22"/>
        </w:rPr>
        <w:t xml:space="preserve">96</w:t>
      </w:r>
      <w:r>
        <w:rPr>
          <w:rFonts w:ascii="Calibri" w:hAnsi="Calibri" w:eastAsia="Calibri" w:cs="Calibri"/>
          <w:color w:val="000000"/>
          <w:sz w:val="22"/>
          <w:szCs w:val="22"/>
        </w:rPr>
        <w:t xml:space="preserve">(1), 15-28.</w:t>
      </w:r>
    </w:p>
    <w:p>
      <w:pPr>
        <w:widowControl w:val="on"/>
        <w:pBdr/>
        <w:spacing w:before="220" w:after="220" w:line="240" w:lineRule="auto"/>
        <w:ind w:left="0" w:right="0"/>
        <w:jc w:val="left"/>
      </w:pPr>
      <w:r>
        <w:rPr>
          <w:rFonts w:ascii="Calibri" w:hAnsi="Calibri" w:eastAsia="Calibri" w:cs="Calibri"/>
          <w:color w:val="000000"/>
          <w:sz w:val="22"/>
          <w:szCs w:val="22"/>
        </w:rPr>
        <w:t xml:space="preserve">Molino Lova M, Quaglino F, Abou-Jawdah Y, Choueiri E, Sobh H, Alma A, Tedeschi R, Casati P &amp; Bianco PA, (2011). ‘</w:t>
      </w:r>
      <w:r>
        <w:rPr>
          <w:rFonts w:ascii="Calibri" w:hAnsi="Calibri" w:eastAsia="Calibri" w:cs="Calibri"/>
          <w:i/>
          <w:iCs/>
          <w:color w:val="000000"/>
          <w:sz w:val="22"/>
          <w:szCs w:val="22"/>
        </w:rPr>
        <w:t xml:space="preserve">Candidatus</w:t>
      </w:r>
      <w:r>
        <w:rPr>
          <w:rFonts w:ascii="Calibri" w:hAnsi="Calibri" w:eastAsia="Calibri" w:cs="Calibri"/>
          <w:color w:val="000000"/>
          <w:sz w:val="22"/>
          <w:szCs w:val="22"/>
        </w:rPr>
        <w:t xml:space="preserve"> Phytoplasma phoenicium’-related strains infecting almond, peach and nectarine in Lebanon. </w:t>
      </w:r>
      <w:r>
        <w:rPr>
          <w:rFonts w:ascii="Calibri" w:hAnsi="Calibri" w:eastAsia="Calibri" w:cs="Calibri"/>
          <w:i/>
          <w:iCs/>
          <w:color w:val="000000"/>
          <w:sz w:val="22"/>
          <w:szCs w:val="22"/>
        </w:rPr>
        <w:t xml:space="preserve">Bulletin of Insectology</w:t>
      </w:r>
      <w:r>
        <w:rPr>
          <w:rFonts w:ascii="Calibri" w:hAnsi="Calibri" w:eastAsia="Calibri" w:cs="Calibri"/>
          <w:color w:val="000000"/>
          <w:sz w:val="22"/>
          <w:szCs w:val="22"/>
        </w:rPr>
        <w:t xml:space="preserve"> </w:t>
      </w:r>
      <w:r>
        <w:rPr>
          <w:rFonts w:ascii="Calibri" w:hAnsi="Calibri" w:eastAsia="Calibri" w:cs="Calibri"/>
          <w:b/>
          <w:bCs/>
          <w:color w:val="000000"/>
          <w:sz w:val="22"/>
          <w:szCs w:val="22"/>
        </w:rPr>
        <w:t xml:space="preserve">64</w:t>
      </w:r>
      <w:r>
        <w:rPr>
          <w:rFonts w:ascii="Calibri" w:hAnsi="Calibri" w:eastAsia="Calibri" w:cs="Calibri"/>
          <w:color w:val="000000"/>
          <w:sz w:val="22"/>
          <w:szCs w:val="22"/>
        </w:rPr>
        <w:t xml:space="preserve">, 267-268.</w:t>
      </w:r>
    </w:p>
    <w:p>
      <w:pPr>
        <w:widowControl w:val="on"/>
        <w:pBdr/>
        <w:spacing w:before="220" w:after="220" w:line="240" w:lineRule="auto"/>
        <w:ind w:left="0" w:right="0"/>
        <w:jc w:val="left"/>
      </w:pPr>
      <w:r>
        <w:rPr>
          <w:rFonts w:ascii="Calibri" w:hAnsi="Calibri" w:eastAsia="Calibri" w:cs="Calibri"/>
          <w:color w:val="000000"/>
          <w:sz w:val="22"/>
          <w:szCs w:val="22"/>
        </w:rPr>
        <w:t xml:space="preserve">Nasu S, Jensen DD, Richardson J (1970) Electron microscopy of mycoplasma-like organisms associated with insect and plant hosts of peach western X-disease. </w:t>
      </w:r>
      <w:r>
        <w:rPr>
          <w:rFonts w:ascii="Calibri" w:hAnsi="Calibri" w:eastAsia="Calibri" w:cs="Calibri"/>
          <w:i/>
          <w:iCs/>
          <w:color w:val="000000"/>
          <w:sz w:val="22"/>
          <w:szCs w:val="22"/>
        </w:rPr>
        <w:t xml:space="preserve">Virology </w:t>
      </w:r>
      <w:r>
        <w:rPr>
          <w:rFonts w:ascii="Calibri" w:hAnsi="Calibri" w:eastAsia="Calibri" w:cs="Calibri"/>
          <w:b/>
          <w:bCs/>
          <w:color w:val="000000"/>
          <w:sz w:val="22"/>
          <w:szCs w:val="22"/>
        </w:rPr>
        <w:t xml:space="preserve">41</w:t>
      </w:r>
      <w:r>
        <w:rPr>
          <w:rFonts w:ascii="Calibri" w:hAnsi="Calibri" w:eastAsia="Calibri" w:cs="Calibri"/>
          <w:color w:val="000000"/>
          <w:sz w:val="22"/>
          <w:szCs w:val="22"/>
        </w:rPr>
        <w:t xml:space="preserve">, 583-595.</w:t>
      </w:r>
    </w:p>
    <w:p>
      <w:pPr>
        <w:widowControl w:val="on"/>
        <w:pBdr/>
        <w:spacing w:before="220" w:after="220" w:line="240" w:lineRule="auto"/>
        <w:ind w:left="0" w:right="0"/>
        <w:jc w:val="left"/>
      </w:pPr>
      <w:r>
        <w:rPr>
          <w:rFonts w:ascii="Calibri" w:hAnsi="Calibri" w:eastAsia="Calibri" w:cs="Calibri"/>
          <w:color w:val="000000"/>
          <w:sz w:val="22"/>
          <w:szCs w:val="22"/>
        </w:rPr>
        <w:t xml:space="preserve">Purcell AH (1986) Epidemiologies of X-diseases in California, USA. </w:t>
      </w:r>
      <w:r>
        <w:rPr>
          <w:rFonts w:ascii="Calibri" w:hAnsi="Calibri" w:eastAsia="Calibri" w:cs="Calibri"/>
          <w:i/>
          <w:iCs/>
          <w:color w:val="000000"/>
          <w:sz w:val="22"/>
          <w:szCs w:val="22"/>
        </w:rPr>
        <w:t xml:space="preserve">Acta Horticulturae</w:t>
      </w:r>
      <w:r>
        <w:rPr>
          <w:rFonts w:ascii="Calibri" w:hAnsi="Calibri" w:eastAsia="Calibri" w:cs="Calibri"/>
          <w:color w:val="000000"/>
          <w:sz w:val="22"/>
          <w:szCs w:val="22"/>
        </w:rPr>
        <w:t xml:space="preserve"> </w:t>
      </w:r>
      <w:r>
        <w:rPr>
          <w:rFonts w:ascii="Calibri" w:hAnsi="Calibri" w:eastAsia="Calibri" w:cs="Calibri"/>
          <w:b/>
          <w:bCs/>
          <w:color w:val="000000"/>
          <w:sz w:val="22"/>
          <w:szCs w:val="22"/>
        </w:rPr>
        <w:t xml:space="preserve">193</w:t>
      </w:r>
      <w:r>
        <w:rPr>
          <w:rFonts w:ascii="Calibri" w:hAnsi="Calibri" w:eastAsia="Calibri" w:cs="Calibri"/>
          <w:color w:val="000000"/>
          <w:sz w:val="22"/>
          <w:szCs w:val="22"/>
        </w:rPr>
        <w:t xml:space="preserve">, 351-355.</w:t>
      </w:r>
    </w:p>
    <w:p>
      <w:pPr>
        <w:widowControl w:val="on"/>
        <w:pBdr/>
        <w:spacing w:before="220" w:after="220" w:line="240" w:lineRule="auto"/>
        <w:ind w:left="0" w:right="0"/>
        <w:jc w:val="left"/>
      </w:pPr>
      <w:r>
        <w:rPr>
          <w:rFonts w:ascii="Calibri" w:hAnsi="Calibri" w:eastAsia="Calibri" w:cs="Calibri"/>
          <w:color w:val="000000"/>
          <w:sz w:val="22"/>
          <w:szCs w:val="22"/>
        </w:rPr>
        <w:t xml:space="preserve">Purcell AH (1996) Vector transmission and epidemiology of indigenous and exotic prokaryotic pathogens of plants. </w:t>
      </w:r>
      <w:r>
        <w:rPr>
          <w:rFonts w:ascii="Calibri" w:hAnsi="Calibri" w:eastAsia="Calibri" w:cs="Calibri"/>
          <w:i/>
          <w:iCs/>
          <w:color w:val="000000"/>
          <w:sz w:val="22"/>
          <w:szCs w:val="22"/>
        </w:rPr>
        <w:t xml:space="preserve">Atti Convegno Annuale SIPaV, Udine</w:t>
      </w:r>
      <w:r>
        <w:rPr>
          <w:rFonts w:ascii="Calibri" w:hAnsi="Calibri" w:eastAsia="Calibri" w:cs="Calibri"/>
          <w:color w:val="000000"/>
          <w:sz w:val="22"/>
          <w:szCs w:val="22"/>
        </w:rPr>
        <w:t xml:space="preserve"> 1996, 5-11.</w:t>
      </w:r>
    </w:p>
    <w:p>
      <w:pPr>
        <w:widowControl w:val="on"/>
        <w:pBdr/>
        <w:spacing w:before="220" w:after="220" w:line="240" w:lineRule="auto"/>
        <w:ind w:left="0" w:right="0"/>
        <w:jc w:val="left"/>
      </w:pPr>
      <w:r>
        <w:rPr>
          <w:rFonts w:ascii="Calibri" w:hAnsi="Calibri" w:eastAsia="Calibri" w:cs="Calibri"/>
          <w:color w:val="000000"/>
          <w:sz w:val="22"/>
          <w:szCs w:val="22"/>
        </w:rPr>
        <w:t xml:space="preserve">Ragozzino A (2011) Peach rosette phytoplasma. In: </w:t>
      </w:r>
      <w:r>
        <w:rPr>
          <w:rFonts w:ascii="Calibri" w:hAnsi="Calibri" w:eastAsia="Calibri" w:cs="Calibri"/>
          <w:i/>
          <w:iCs/>
          <w:color w:val="000000"/>
          <w:sz w:val="22"/>
          <w:szCs w:val="22"/>
        </w:rPr>
        <w:t xml:space="preserve">Virus and Virus-Like Diseases of Pome and Stone Fruits</w:t>
      </w:r>
      <w:r>
        <w:rPr>
          <w:rFonts w:ascii="Calibri" w:hAnsi="Calibri" w:eastAsia="Calibri" w:cs="Calibri"/>
          <w:color w:val="000000"/>
          <w:sz w:val="22"/>
          <w:szCs w:val="22"/>
        </w:rPr>
        <w:t xml:space="preserve"> (eds Hadidi A, Barba M, Candresse T &amp; Jelkmann W), pp. 251-253. APS Press, St. Paul, MN, USA.</w:t>
      </w:r>
    </w:p>
    <w:p>
      <w:pPr>
        <w:widowControl w:val="on"/>
        <w:pBdr/>
        <w:spacing w:before="220" w:after="220" w:line="240" w:lineRule="auto"/>
        <w:ind w:left="0" w:right="0"/>
        <w:jc w:val="left"/>
      </w:pPr>
      <w:r>
        <w:rPr>
          <w:rFonts w:ascii="Calibri" w:hAnsi="Calibri" w:eastAsia="Calibri" w:cs="Calibri"/>
          <w:color w:val="000000"/>
          <w:sz w:val="22"/>
          <w:szCs w:val="22"/>
        </w:rPr>
        <w:t xml:space="preserve">Rahardja U, Whalon ME, Garcia-Salazar C &amp; Yan YT (1992) Field detection of X-disease mycoplasmalike organism in </w:t>
      </w:r>
      <w:r>
        <w:rPr>
          <w:rFonts w:ascii="Calibri" w:hAnsi="Calibri" w:eastAsia="Calibri" w:cs="Calibri"/>
          <w:i/>
          <w:iCs/>
          <w:color w:val="000000"/>
          <w:sz w:val="22"/>
          <w:szCs w:val="22"/>
        </w:rPr>
        <w:t xml:space="preserve">Paraphlepsius irroratus</w:t>
      </w:r>
      <w:r>
        <w:rPr>
          <w:rFonts w:ascii="Calibri" w:hAnsi="Calibri" w:eastAsia="Calibri" w:cs="Calibri"/>
          <w:color w:val="000000"/>
          <w:sz w:val="22"/>
          <w:szCs w:val="22"/>
        </w:rPr>
        <w:t xml:space="preserve"> using a DNA probe. </w:t>
      </w:r>
      <w:r>
        <w:rPr>
          <w:rFonts w:ascii="Calibri" w:hAnsi="Calibri" w:eastAsia="Calibri" w:cs="Calibri"/>
          <w:i/>
          <w:iCs/>
          <w:color w:val="000000"/>
          <w:sz w:val="22"/>
          <w:szCs w:val="22"/>
        </w:rPr>
        <w:t xml:space="preserve">Environmental Entomology </w:t>
      </w:r>
      <w:r>
        <w:rPr>
          <w:rFonts w:ascii="Calibri" w:hAnsi="Calibri" w:eastAsia="Calibri" w:cs="Calibri"/>
          <w:b/>
          <w:bCs/>
          <w:color w:val="000000"/>
          <w:sz w:val="22"/>
          <w:szCs w:val="22"/>
        </w:rPr>
        <w:t xml:space="preserve">21</w:t>
      </w:r>
      <w:r>
        <w:rPr>
          <w:rFonts w:ascii="Calibri" w:hAnsi="Calibri" w:eastAsia="Calibri" w:cs="Calibri"/>
          <w:color w:val="000000"/>
          <w:sz w:val="22"/>
          <w:szCs w:val="22"/>
        </w:rPr>
        <w:t xml:space="preserve">, 81-88. </w:t>
      </w:r>
    </w:p>
    <w:p>
      <w:pPr>
        <w:widowControl w:val="on"/>
        <w:pBdr/>
        <w:spacing w:before="220" w:after="220" w:line="240" w:lineRule="auto"/>
        <w:ind w:left="0" w:right="0"/>
        <w:jc w:val="left"/>
      </w:pPr>
      <w:r>
        <w:rPr>
          <w:rFonts w:ascii="Calibri" w:hAnsi="Calibri" w:eastAsia="Calibri" w:cs="Calibri"/>
          <w:color w:val="000000"/>
          <w:sz w:val="22"/>
          <w:szCs w:val="22"/>
        </w:rPr>
        <w:t xml:space="preserve">Rosenberger DA, Jones AL (1977) Seasonal variation in infectivity of inoculum from X-diseased peach and chokecherry plants.</w:t>
      </w:r>
      <w:r>
        <w:rPr>
          <w:rFonts w:ascii="Calibri" w:hAnsi="Calibri" w:eastAsia="Calibri" w:cs="Calibri"/>
          <w:i/>
          <w:iCs/>
          <w:color w:val="000000"/>
          <w:sz w:val="22"/>
          <w:szCs w:val="22"/>
        </w:rPr>
        <w:t xml:space="preserve"> Plant Disease Reporter</w:t>
      </w:r>
      <w:r>
        <w:rPr>
          <w:rFonts w:ascii="Calibri" w:hAnsi="Calibri" w:eastAsia="Calibri" w:cs="Calibri"/>
          <w:color w:val="000000"/>
          <w:sz w:val="22"/>
          <w:szCs w:val="22"/>
        </w:rPr>
        <w:t xml:space="preserve"> </w:t>
      </w:r>
      <w:r>
        <w:rPr>
          <w:rFonts w:ascii="Calibri" w:hAnsi="Calibri" w:eastAsia="Calibri" w:cs="Calibri"/>
          <w:b/>
          <w:bCs/>
          <w:color w:val="000000"/>
          <w:sz w:val="22"/>
          <w:szCs w:val="22"/>
        </w:rPr>
        <w:t xml:space="preserve">61</w:t>
      </w:r>
      <w:r>
        <w:rPr>
          <w:rFonts w:ascii="Calibri" w:hAnsi="Calibri" w:eastAsia="Calibri" w:cs="Calibri"/>
          <w:color w:val="000000"/>
          <w:sz w:val="22"/>
          <w:szCs w:val="22"/>
        </w:rPr>
        <w:t xml:space="preserve">, 1022-1024. </w:t>
      </w:r>
    </w:p>
    <w:p>
      <w:pPr>
        <w:widowControl w:val="on"/>
        <w:pBdr/>
        <w:spacing w:before="220" w:after="220" w:line="240" w:lineRule="auto"/>
        <w:ind w:left="0" w:right="0"/>
        <w:jc w:val="left"/>
      </w:pPr>
      <w:r>
        <w:rPr>
          <w:rFonts w:ascii="Calibri" w:hAnsi="Calibri" w:eastAsia="Calibri" w:cs="Calibri"/>
          <w:color w:val="000000"/>
          <w:sz w:val="22"/>
          <w:szCs w:val="22"/>
        </w:rPr>
        <w:t xml:space="preserve">Salehi M, Salehi E, Simapour M, Quaglino F &amp;, Bianco PA (2018) Apricot yellow associated with ‘</w:t>
      </w:r>
      <w:r>
        <w:rPr>
          <w:rFonts w:ascii="Calibri" w:hAnsi="Calibri" w:eastAsia="Calibri" w:cs="Calibri"/>
          <w:i/>
          <w:iCs/>
          <w:color w:val="000000"/>
          <w:sz w:val="22"/>
          <w:szCs w:val="22"/>
        </w:rPr>
        <w:t xml:space="preserve">Candidatus </w:t>
      </w:r>
      <w:r>
        <w:rPr>
          <w:rFonts w:ascii="Calibri" w:hAnsi="Calibri" w:eastAsia="Calibri" w:cs="Calibri"/>
          <w:color w:val="000000"/>
          <w:sz w:val="22"/>
          <w:szCs w:val="22"/>
        </w:rPr>
        <w:t xml:space="preserve">Phytoplasma phoenicium’ in Iran. </w:t>
      </w:r>
      <w:r>
        <w:rPr>
          <w:rFonts w:ascii="Calibri" w:hAnsi="Calibri" w:eastAsia="Calibri" w:cs="Calibri"/>
          <w:i/>
          <w:iCs/>
          <w:color w:val="000000"/>
          <w:sz w:val="22"/>
          <w:szCs w:val="22"/>
        </w:rPr>
        <w:t xml:space="preserve">Phytopathologia</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Mediterranea</w:t>
      </w:r>
      <w:r>
        <w:rPr>
          <w:rFonts w:ascii="Calibri" w:hAnsi="Calibri" w:eastAsia="Calibri" w:cs="Calibri"/>
          <w:color w:val="000000"/>
          <w:sz w:val="22"/>
          <w:szCs w:val="22"/>
        </w:rPr>
        <w:t xml:space="preserve"> </w:t>
      </w:r>
      <w:r>
        <w:rPr>
          <w:rFonts w:ascii="Calibri" w:hAnsi="Calibri" w:eastAsia="Calibri" w:cs="Calibri"/>
          <w:b/>
          <w:bCs/>
          <w:color w:val="000000"/>
          <w:sz w:val="22"/>
          <w:szCs w:val="22"/>
        </w:rPr>
        <w:t xml:space="preserve">57</w:t>
      </w:r>
      <w:r>
        <w:rPr>
          <w:rFonts w:ascii="Calibri" w:hAnsi="Calibri" w:eastAsia="Calibri" w:cs="Calibri"/>
          <w:color w:val="000000"/>
          <w:sz w:val="22"/>
          <w:szCs w:val="22"/>
        </w:rPr>
        <w:t xml:space="preserve">, 269-283.</w:t>
      </w:r>
    </w:p>
    <w:p>
      <w:pPr>
        <w:widowControl w:val="on"/>
        <w:pBdr/>
        <w:spacing w:before="220" w:after="220" w:line="240" w:lineRule="auto"/>
        <w:ind w:left="0" w:right="0"/>
        <w:jc w:val="left"/>
      </w:pPr>
      <w:r>
        <w:rPr>
          <w:rFonts w:ascii="Calibri" w:hAnsi="Calibri" w:eastAsia="Calibri" w:cs="Calibri"/>
          <w:color w:val="000000"/>
          <w:sz w:val="22"/>
          <w:szCs w:val="22"/>
        </w:rPr>
        <w:t xml:space="preserve">Scott SW &amp; Zimmerman MT (2001) Peach rosette, little peach, and red suture are diseases induced by a phytoplasma closely related to western X-disease. </w:t>
      </w:r>
      <w:r>
        <w:rPr>
          <w:rFonts w:ascii="Calibri" w:hAnsi="Calibri" w:eastAsia="Calibri" w:cs="Calibri"/>
          <w:i/>
          <w:iCs/>
          <w:color w:val="000000"/>
          <w:sz w:val="22"/>
          <w:szCs w:val="22"/>
        </w:rPr>
        <w:t xml:space="preserve">Acta Horticulturae</w:t>
      </w:r>
      <w:r>
        <w:rPr>
          <w:rFonts w:ascii="Calibri" w:hAnsi="Calibri" w:eastAsia="Calibri" w:cs="Calibri"/>
          <w:color w:val="000000"/>
          <w:sz w:val="22"/>
          <w:szCs w:val="22"/>
        </w:rPr>
        <w:t xml:space="preserve"> </w:t>
      </w:r>
      <w:r>
        <w:rPr>
          <w:rFonts w:ascii="Calibri" w:hAnsi="Calibri" w:eastAsia="Calibri" w:cs="Calibri"/>
          <w:b/>
          <w:bCs/>
          <w:color w:val="000000"/>
          <w:sz w:val="22"/>
          <w:szCs w:val="22"/>
        </w:rPr>
        <w:t xml:space="preserve">550</w:t>
      </w:r>
      <w:r>
        <w:rPr>
          <w:rFonts w:ascii="Calibri" w:hAnsi="Calibri" w:eastAsia="Calibri" w:cs="Calibri"/>
          <w:color w:val="000000"/>
          <w:sz w:val="22"/>
          <w:szCs w:val="22"/>
        </w:rPr>
        <w:t xml:space="preserve">, 351-354.</w:t>
      </w:r>
    </w:p>
    <w:p>
      <w:pPr>
        <w:widowControl w:val="on"/>
        <w:pBdr/>
        <w:spacing w:before="220" w:after="220" w:line="240" w:lineRule="auto"/>
        <w:ind w:left="0" w:right="0"/>
        <w:jc w:val="left"/>
      </w:pPr>
      <w:r>
        <w:rPr>
          <w:rFonts w:ascii="Calibri" w:hAnsi="Calibri" w:eastAsia="Calibri" w:cs="Calibri"/>
          <w:color w:val="000000"/>
          <w:sz w:val="22"/>
          <w:szCs w:val="22"/>
        </w:rPr>
        <w:t xml:space="preserve">Sinha RC &amp; Chiykowski LN (1984) Purification and serological detection of mycoplasma-like organisms from plants affected by peach eastern X-disease. </w:t>
      </w:r>
      <w:r>
        <w:rPr>
          <w:rFonts w:ascii="Calibri" w:hAnsi="Calibri" w:eastAsia="Calibri" w:cs="Calibri"/>
          <w:i/>
          <w:iCs/>
          <w:color w:val="000000"/>
          <w:sz w:val="22"/>
          <w:szCs w:val="22"/>
        </w:rPr>
        <w:t xml:space="preserve">Canadian Journal of Plant Pathology</w:t>
      </w:r>
      <w:r>
        <w:rPr>
          <w:rFonts w:ascii="Calibri" w:hAnsi="Calibri" w:eastAsia="Calibri" w:cs="Calibri"/>
          <w:color w:val="000000"/>
          <w:sz w:val="22"/>
          <w:szCs w:val="22"/>
        </w:rPr>
        <w:t xml:space="preserve"> </w:t>
      </w:r>
      <w:r>
        <w:rPr>
          <w:rFonts w:ascii="Calibri" w:hAnsi="Calibri" w:eastAsia="Calibri" w:cs="Calibri"/>
          <w:b/>
          <w:bCs/>
          <w:color w:val="000000"/>
          <w:sz w:val="22"/>
          <w:szCs w:val="22"/>
        </w:rPr>
        <w:t xml:space="preserve">6</w:t>
      </w:r>
      <w:r>
        <w:rPr>
          <w:rFonts w:ascii="Calibri" w:hAnsi="Calibri" w:eastAsia="Calibri" w:cs="Calibri"/>
          <w:color w:val="000000"/>
          <w:sz w:val="22"/>
          <w:szCs w:val="22"/>
        </w:rPr>
        <w:t xml:space="preserve">, 200-205. </w:t>
      </w:r>
    </w:p>
    <w:p>
      <w:pPr>
        <w:widowControl w:val="on"/>
        <w:pBdr/>
        <w:spacing w:before="220" w:after="220" w:line="240" w:lineRule="auto"/>
        <w:ind w:left="0" w:right="0"/>
        <w:jc w:val="left"/>
      </w:pPr>
      <w:r>
        <w:rPr>
          <w:rFonts w:ascii="Calibri" w:hAnsi="Calibri" w:eastAsia="Calibri" w:cs="Calibri"/>
          <w:color w:val="000000"/>
          <w:sz w:val="22"/>
          <w:szCs w:val="22"/>
        </w:rPr>
        <w:t xml:space="preserve">Sinha RC &amp; Chiykowski LN (1986) Detection of mycoplasma-like organisms in leafhopper vectors of aster yellows and peach X-disease by immunosorbent electron microscopy. </w:t>
      </w:r>
      <w:r>
        <w:rPr>
          <w:rFonts w:ascii="Calibri" w:hAnsi="Calibri" w:eastAsia="Calibri" w:cs="Calibri"/>
          <w:i/>
          <w:iCs/>
          <w:color w:val="000000"/>
          <w:sz w:val="22"/>
          <w:szCs w:val="22"/>
        </w:rPr>
        <w:t xml:space="preserve">Canadian Journal of Plant Pathology</w:t>
      </w:r>
      <w:r>
        <w:rPr>
          <w:rFonts w:ascii="Calibri" w:hAnsi="Calibri" w:eastAsia="Calibri" w:cs="Calibri"/>
          <w:color w:val="000000"/>
          <w:sz w:val="22"/>
          <w:szCs w:val="22"/>
        </w:rPr>
        <w:t xml:space="preserve"> </w:t>
      </w:r>
      <w:r>
        <w:rPr>
          <w:rFonts w:ascii="Calibri" w:hAnsi="Calibri" w:eastAsia="Calibri" w:cs="Calibri"/>
          <w:b/>
          <w:bCs/>
          <w:color w:val="000000"/>
          <w:sz w:val="22"/>
          <w:szCs w:val="22"/>
        </w:rPr>
        <w:t xml:space="preserve">8</w:t>
      </w:r>
      <w:r>
        <w:rPr>
          <w:rFonts w:ascii="Calibri" w:hAnsi="Calibri" w:eastAsia="Calibri" w:cs="Calibri"/>
          <w:color w:val="000000"/>
          <w:sz w:val="22"/>
          <w:szCs w:val="22"/>
        </w:rPr>
        <w:t xml:space="preserve">, 387-393.</w:t>
      </w:r>
    </w:p>
    <w:p>
      <w:pPr>
        <w:widowControl w:val="on"/>
        <w:pBdr/>
        <w:spacing w:before="220" w:after="220" w:line="240" w:lineRule="auto"/>
        <w:ind w:left="0" w:right="0"/>
        <w:jc w:val="left"/>
      </w:pPr>
      <w:r>
        <w:rPr>
          <w:rFonts w:ascii="Calibri" w:hAnsi="Calibri" w:eastAsia="Calibri" w:cs="Calibri"/>
          <w:color w:val="000000"/>
          <w:sz w:val="22"/>
          <w:szCs w:val="22"/>
        </w:rPr>
        <w:t xml:space="preserve">Sinha RC &amp; Chiykowski LN (1990) Serological detection of mycoplasmalike organisms in plants and vector leafhoppers using polyclonal antibodies. </w:t>
      </w:r>
      <w:r>
        <w:rPr>
          <w:rFonts w:ascii="Calibri" w:hAnsi="Calibri" w:eastAsia="Calibri" w:cs="Calibri"/>
          <w:i/>
          <w:iCs/>
          <w:color w:val="000000"/>
          <w:sz w:val="22"/>
          <w:szCs w:val="22"/>
        </w:rPr>
        <w:t xml:space="preserve">Zentralblatt für Bakteriologie </w:t>
      </w:r>
      <w:r>
        <w:rPr>
          <w:rFonts w:ascii="Calibri" w:hAnsi="Calibri" w:eastAsia="Calibri" w:cs="Calibri"/>
          <w:b/>
          <w:bCs/>
          <w:color w:val="000000"/>
          <w:sz w:val="22"/>
          <w:szCs w:val="22"/>
        </w:rPr>
        <w:t xml:space="preserve">20</w:t>
      </w:r>
      <w:r>
        <w:rPr>
          <w:rFonts w:ascii="Calibri" w:hAnsi="Calibri" w:eastAsia="Calibri" w:cs="Calibri"/>
          <w:color w:val="000000"/>
          <w:sz w:val="22"/>
          <w:szCs w:val="22"/>
        </w:rPr>
        <w:t xml:space="preserve">, 277-279.</w:t>
      </w:r>
    </w:p>
    <w:p>
      <w:pPr>
        <w:widowControl w:val="on"/>
        <w:pBdr/>
        <w:spacing w:before="220" w:after="220" w:line="240" w:lineRule="auto"/>
        <w:ind w:left="0" w:right="0"/>
        <w:jc w:val="left"/>
      </w:pPr>
      <w:r>
        <w:rPr>
          <w:rFonts w:ascii="Calibri" w:hAnsi="Calibri" w:eastAsia="Calibri" w:cs="Calibri"/>
          <w:color w:val="000000"/>
          <w:sz w:val="22"/>
          <w:szCs w:val="22"/>
        </w:rPr>
        <w:t xml:space="preserve">Smart CD, Schneider B, Blomquist CL, Guerra LJ, Harrison NA, Ahrens U, Lorenz K-H, Seemüller E &amp; Kirkpatrick BC (1996) Phytoplasma-specific PCR primers based on sequences of the 16S/23S rRNA spacer region. </w:t>
      </w:r>
      <w:r>
        <w:rPr>
          <w:rFonts w:ascii="Calibri" w:hAnsi="Calibri" w:eastAsia="Calibri" w:cs="Calibri"/>
          <w:i/>
          <w:iCs/>
          <w:color w:val="000000"/>
          <w:sz w:val="22"/>
          <w:szCs w:val="22"/>
        </w:rPr>
        <w:t xml:space="preserve">Applied and Environmental Microbiology</w:t>
      </w:r>
      <w:r>
        <w:rPr>
          <w:rFonts w:ascii="Calibri" w:hAnsi="Calibri" w:eastAsia="Calibri" w:cs="Calibri"/>
          <w:color w:val="000000"/>
          <w:sz w:val="22"/>
          <w:szCs w:val="22"/>
        </w:rPr>
        <w:t xml:space="preserve"> </w:t>
      </w:r>
      <w:r>
        <w:rPr>
          <w:rFonts w:ascii="Calibri" w:hAnsi="Calibri" w:eastAsia="Calibri" w:cs="Calibri"/>
          <w:b/>
          <w:bCs/>
          <w:color w:val="000000"/>
          <w:sz w:val="22"/>
          <w:szCs w:val="22"/>
        </w:rPr>
        <w:t xml:space="preserve">62</w:t>
      </w:r>
      <w:r>
        <w:rPr>
          <w:rFonts w:ascii="Calibri" w:hAnsi="Calibri" w:eastAsia="Calibri" w:cs="Calibri"/>
          <w:color w:val="000000"/>
          <w:sz w:val="22"/>
          <w:szCs w:val="22"/>
        </w:rPr>
        <w:t xml:space="preserve">, 2988-2993.</w:t>
      </w:r>
    </w:p>
    <w:p>
      <w:pPr>
        <w:widowControl w:val="on"/>
        <w:pBdr/>
        <w:spacing w:before="220" w:after="220" w:line="240" w:lineRule="auto"/>
        <w:ind w:left="0" w:right="0"/>
        <w:jc w:val="left"/>
      </w:pPr>
      <w:r>
        <w:rPr>
          <w:rFonts w:ascii="Calibri" w:hAnsi="Calibri" w:eastAsia="Calibri" w:cs="Calibri"/>
          <w:color w:val="000000"/>
          <w:sz w:val="22"/>
          <w:szCs w:val="22"/>
        </w:rPr>
        <w:t xml:space="preserve">Suslow KG &amp; Purcell AH (1982) Seasonal transmission of X-disease agent from cherry by leafhopper </w:t>
      </w:r>
      <w:r>
        <w:rPr>
          <w:rFonts w:ascii="Calibri" w:hAnsi="Calibri" w:eastAsia="Calibri" w:cs="Calibri"/>
          <w:i/>
          <w:iCs/>
          <w:color w:val="000000"/>
          <w:sz w:val="22"/>
          <w:szCs w:val="22"/>
        </w:rPr>
        <w:t xml:space="preserve">Colladonus montanus</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Plant Disease</w:t>
      </w:r>
      <w:r>
        <w:rPr>
          <w:rFonts w:ascii="Calibri" w:hAnsi="Calibri" w:eastAsia="Calibri" w:cs="Calibri"/>
          <w:color w:val="000000"/>
          <w:sz w:val="22"/>
          <w:szCs w:val="22"/>
        </w:rPr>
        <w:t xml:space="preserve"> </w:t>
      </w:r>
      <w:r>
        <w:rPr>
          <w:rFonts w:ascii="Calibri" w:hAnsi="Calibri" w:eastAsia="Calibri" w:cs="Calibri"/>
          <w:b/>
          <w:bCs/>
          <w:color w:val="000000"/>
          <w:sz w:val="22"/>
          <w:szCs w:val="22"/>
        </w:rPr>
        <w:t xml:space="preserve">66</w:t>
      </w:r>
      <w:r>
        <w:rPr>
          <w:rFonts w:ascii="Calibri" w:hAnsi="Calibri" w:eastAsia="Calibri" w:cs="Calibri"/>
          <w:color w:val="000000"/>
          <w:sz w:val="22"/>
          <w:szCs w:val="22"/>
        </w:rPr>
        <w:t xml:space="preserve">(1), 28-30</w:t>
      </w:r>
    </w:p>
    <w:p>
      <w:pPr>
        <w:widowControl w:val="on"/>
        <w:pBdr/>
        <w:spacing w:before="220" w:after="220" w:line="240" w:lineRule="auto"/>
        <w:ind w:left="0" w:right="0"/>
        <w:jc w:val="left"/>
      </w:pPr>
      <w:r>
        <w:rPr>
          <w:rFonts w:ascii="Calibri" w:hAnsi="Calibri" w:eastAsia="Calibri" w:cs="Calibri"/>
          <w:color w:val="000000"/>
          <w:sz w:val="22"/>
          <w:szCs w:val="22"/>
        </w:rPr>
        <w:t xml:space="preserve">Uyemoto JK (1989) Union aberration of sweet cherry on</w:t>
      </w:r>
      <w:r>
        <w:rPr>
          <w:rFonts w:ascii="Calibri" w:hAnsi="Calibri" w:eastAsia="Calibri" w:cs="Calibri"/>
          <w:i/>
          <w:iCs/>
          <w:color w:val="000000"/>
          <w:sz w:val="22"/>
          <w:szCs w:val="22"/>
        </w:rPr>
        <w:t xml:space="preserve"> Prunus mahaleb</w:t>
      </w:r>
      <w:r>
        <w:rPr>
          <w:rFonts w:ascii="Calibri" w:hAnsi="Calibri" w:eastAsia="Calibri" w:cs="Calibri"/>
          <w:color w:val="000000"/>
          <w:sz w:val="22"/>
          <w:szCs w:val="22"/>
        </w:rPr>
        <w:t xml:space="preserve"> rootstock associated with X disease. </w:t>
      </w:r>
      <w:r>
        <w:rPr>
          <w:rFonts w:ascii="Calibri" w:hAnsi="Calibri" w:eastAsia="Calibri" w:cs="Calibri"/>
          <w:i/>
          <w:iCs/>
          <w:color w:val="000000"/>
          <w:sz w:val="22"/>
          <w:szCs w:val="22"/>
        </w:rPr>
        <w:t xml:space="preserve">Plant Disease </w:t>
      </w:r>
      <w:r>
        <w:rPr>
          <w:rFonts w:ascii="Calibri" w:hAnsi="Calibri" w:eastAsia="Calibri" w:cs="Calibri"/>
          <w:b/>
          <w:bCs/>
          <w:color w:val="000000"/>
          <w:sz w:val="22"/>
          <w:szCs w:val="22"/>
        </w:rPr>
        <w:t xml:space="preserve">73</w:t>
      </w:r>
      <w:r>
        <w:rPr>
          <w:rFonts w:ascii="Calibri" w:hAnsi="Calibri" w:eastAsia="Calibri" w:cs="Calibri"/>
          <w:color w:val="000000"/>
          <w:sz w:val="22"/>
          <w:szCs w:val="22"/>
        </w:rPr>
        <w:t xml:space="preserve">, 899-902. </w:t>
      </w:r>
    </w:p>
    <w:p>
      <w:pPr>
        <w:widowControl w:val="on"/>
        <w:pBdr/>
        <w:spacing w:before="220" w:after="220" w:line="240" w:lineRule="auto"/>
        <w:ind w:left="0" w:right="0"/>
        <w:jc w:val="left"/>
      </w:pPr>
      <w:r>
        <w:rPr>
          <w:rFonts w:ascii="Calibri" w:hAnsi="Calibri" w:eastAsia="Calibri" w:cs="Calibri"/>
          <w:color w:val="000000"/>
          <w:sz w:val="22"/>
          <w:szCs w:val="22"/>
        </w:rPr>
        <w:t xml:space="preserve">Uyemoto JK &amp; Scott SW (1992) Important diseases of </w:t>
      </w:r>
      <w:r>
        <w:rPr>
          <w:rFonts w:ascii="Calibri" w:hAnsi="Calibri" w:eastAsia="Calibri" w:cs="Calibri"/>
          <w:i/>
          <w:iCs/>
          <w:color w:val="000000"/>
          <w:sz w:val="22"/>
          <w:szCs w:val="22"/>
        </w:rPr>
        <w:t xml:space="preserve">Prunus</w:t>
      </w:r>
      <w:r>
        <w:rPr>
          <w:rFonts w:ascii="Calibri" w:hAnsi="Calibri" w:eastAsia="Calibri" w:cs="Calibri"/>
          <w:color w:val="000000"/>
          <w:sz w:val="22"/>
          <w:szCs w:val="22"/>
        </w:rPr>
        <w:t xml:space="preserve"> caused by viruses and other graft-transmissible pathogens in California and South-Carolina. </w:t>
      </w:r>
      <w:r>
        <w:rPr>
          <w:rFonts w:ascii="Calibri" w:hAnsi="Calibri" w:eastAsia="Calibri" w:cs="Calibri"/>
          <w:i/>
          <w:iCs/>
          <w:color w:val="000000"/>
          <w:sz w:val="22"/>
          <w:szCs w:val="22"/>
        </w:rPr>
        <w:t xml:space="preserve">Plant Disease</w:t>
      </w:r>
      <w:r>
        <w:rPr>
          <w:rFonts w:ascii="Calibri" w:hAnsi="Calibri" w:eastAsia="Calibri" w:cs="Calibri"/>
          <w:color w:val="000000"/>
          <w:sz w:val="22"/>
          <w:szCs w:val="22"/>
        </w:rPr>
        <w:t xml:space="preserve"> </w:t>
      </w:r>
      <w:r>
        <w:rPr>
          <w:rFonts w:ascii="Calibri" w:hAnsi="Calibri" w:eastAsia="Calibri" w:cs="Calibri"/>
          <w:b/>
          <w:bCs/>
          <w:color w:val="000000"/>
          <w:sz w:val="22"/>
          <w:szCs w:val="22"/>
        </w:rPr>
        <w:t xml:space="preserve">76</w:t>
      </w:r>
      <w:r>
        <w:rPr>
          <w:rFonts w:ascii="Calibri" w:hAnsi="Calibri" w:eastAsia="Calibri" w:cs="Calibri"/>
          <w:color w:val="000000"/>
          <w:sz w:val="22"/>
          <w:szCs w:val="22"/>
        </w:rPr>
        <w:t xml:space="preserve">, 5-11.</w:t>
      </w:r>
    </w:p>
    <w:p>
      <w:pPr>
        <w:widowControl w:val="on"/>
        <w:pBdr/>
        <w:spacing w:before="220" w:after="220" w:line="240" w:lineRule="auto"/>
        <w:ind w:left="0" w:right="0"/>
        <w:jc w:val="left"/>
      </w:pPr>
      <w:r>
        <w:rPr>
          <w:rFonts w:ascii="Calibri" w:hAnsi="Calibri" w:eastAsia="Calibri" w:cs="Calibri"/>
          <w:color w:val="000000"/>
          <w:sz w:val="22"/>
          <w:szCs w:val="22"/>
        </w:rPr>
        <w:t xml:space="preserve">Uyemoto JK &amp; Luhn CF (2006) In-season variations in transmission of cherry X-phytoplasma and implication in certification programs. </w:t>
      </w:r>
      <w:r>
        <w:rPr>
          <w:rFonts w:ascii="Calibri" w:hAnsi="Calibri" w:eastAsia="Calibri" w:cs="Calibri"/>
          <w:i/>
          <w:iCs/>
          <w:color w:val="000000"/>
          <w:sz w:val="22"/>
          <w:szCs w:val="22"/>
        </w:rPr>
        <w:t xml:space="preserve">Journal of Plant Pathology</w:t>
      </w:r>
      <w:r>
        <w:rPr>
          <w:rFonts w:ascii="Calibri" w:hAnsi="Calibri" w:eastAsia="Calibri" w:cs="Calibri"/>
          <w:color w:val="000000"/>
          <w:sz w:val="22"/>
          <w:szCs w:val="22"/>
        </w:rPr>
        <w:t xml:space="preserve"> </w:t>
      </w:r>
      <w:r>
        <w:rPr>
          <w:rFonts w:ascii="Calibri" w:hAnsi="Calibri" w:eastAsia="Calibri" w:cs="Calibri"/>
          <w:b/>
          <w:bCs/>
          <w:color w:val="000000"/>
          <w:sz w:val="22"/>
          <w:szCs w:val="22"/>
        </w:rPr>
        <w:t xml:space="preserve">88</w:t>
      </w:r>
      <w:r>
        <w:rPr>
          <w:rFonts w:ascii="Calibri" w:hAnsi="Calibri" w:eastAsia="Calibri" w:cs="Calibri"/>
          <w:color w:val="000000"/>
          <w:sz w:val="22"/>
          <w:szCs w:val="22"/>
        </w:rPr>
        <w:t xml:space="preserve">, 317-320.</w:t>
      </w:r>
    </w:p>
    <w:p>
      <w:pPr>
        <w:widowControl w:val="on"/>
        <w:pBdr/>
        <w:spacing w:before="220" w:after="220" w:line="240" w:lineRule="auto"/>
        <w:ind w:left="0" w:right="0"/>
        <w:jc w:val="left"/>
      </w:pPr>
      <w:r>
        <w:rPr>
          <w:rFonts w:ascii="Calibri" w:hAnsi="Calibri" w:eastAsia="Calibri" w:cs="Calibri"/>
          <w:color w:val="000000"/>
          <w:sz w:val="22"/>
          <w:szCs w:val="22"/>
        </w:rPr>
        <w:t xml:space="preserve">Uyemoto JK &amp; Kirkpatrick BC (2011) X-disease phytoplasma. In: </w:t>
      </w:r>
      <w:r>
        <w:rPr>
          <w:rFonts w:ascii="Calibri" w:hAnsi="Calibri" w:eastAsia="Calibri" w:cs="Calibri"/>
          <w:i/>
          <w:iCs/>
          <w:color w:val="000000"/>
          <w:sz w:val="22"/>
          <w:szCs w:val="22"/>
        </w:rPr>
        <w:t xml:space="preserve">Virus and Virus-Like Diseases of Pome and Stone Fruits</w:t>
      </w:r>
      <w:r>
        <w:rPr>
          <w:rFonts w:ascii="Calibri" w:hAnsi="Calibri" w:eastAsia="Calibri" w:cs="Calibri"/>
          <w:color w:val="000000"/>
          <w:sz w:val="22"/>
          <w:szCs w:val="22"/>
        </w:rPr>
        <w:t xml:space="preserve"> (eds Hadidi A, Barba M, Candresse T &amp; Jelkmann W), pp. 243-245. APS Press, St. Paul, MN, USA.</w:t>
      </w:r>
    </w:p>
    <w:p>
      <w:pPr>
        <w:widowControl w:val="on"/>
        <w:pBdr/>
        <w:spacing w:before="220" w:after="220" w:line="240" w:lineRule="auto"/>
        <w:ind w:left="0" w:right="0"/>
        <w:jc w:val="left"/>
      </w:pPr>
      <w:r>
        <w:rPr>
          <w:rFonts w:ascii="Calibri" w:hAnsi="Calibri" w:eastAsia="Calibri" w:cs="Calibri"/>
          <w:color w:val="000000"/>
          <w:sz w:val="22"/>
          <w:szCs w:val="22"/>
        </w:rPr>
        <w:t xml:space="preserve">Uyemoto JK, Kirkpatrick BC, Cummins JN (1991) Susceptibility of selected cherry clones and related species to Western X-disease. </w:t>
      </w:r>
      <w:r>
        <w:rPr>
          <w:rFonts w:ascii="Calibri" w:hAnsi="Calibri" w:eastAsia="Calibri" w:cs="Calibri"/>
          <w:i/>
          <w:iCs/>
          <w:color w:val="000000"/>
          <w:sz w:val="22"/>
          <w:szCs w:val="22"/>
        </w:rPr>
        <w:t xml:space="preserve">HortScience </w:t>
      </w:r>
      <w:r>
        <w:rPr>
          <w:rFonts w:ascii="Calibri" w:hAnsi="Calibri" w:eastAsia="Calibri" w:cs="Calibri"/>
          <w:b/>
          <w:bCs/>
          <w:color w:val="000000"/>
          <w:sz w:val="22"/>
          <w:szCs w:val="22"/>
        </w:rPr>
        <w:t xml:space="preserve">26</w:t>
      </w:r>
      <w:r>
        <w:rPr>
          <w:rFonts w:ascii="Calibri" w:hAnsi="Calibri" w:eastAsia="Calibri" w:cs="Calibri"/>
          <w:color w:val="000000"/>
          <w:sz w:val="22"/>
          <w:szCs w:val="22"/>
        </w:rPr>
        <w:t xml:space="preserve">, 1510-1511.</w:t>
      </w:r>
    </w:p>
    <w:p>
      <w:pPr>
        <w:widowControl w:val="on"/>
        <w:pBdr/>
        <w:spacing w:before="220" w:after="220" w:line="240" w:lineRule="auto"/>
        <w:ind w:left="0" w:right="0"/>
        <w:jc w:val="left"/>
      </w:pPr>
      <w:r>
        <w:rPr>
          <w:rFonts w:ascii="Calibri" w:hAnsi="Calibri" w:eastAsia="Calibri" w:cs="Calibri"/>
          <w:color w:val="000000"/>
          <w:sz w:val="22"/>
          <w:szCs w:val="22"/>
        </w:rPr>
        <w:t xml:space="preserve">Wang L, Hong N, Martini M, Wang Y, Michelutti R &amp; Wang G (2012). Molecular characterization of two phytoplasma strains associated with X disease in peach in Canada. </w:t>
      </w:r>
      <w:r>
        <w:rPr>
          <w:rFonts w:ascii="Calibri" w:hAnsi="Calibri" w:eastAsia="Calibri" w:cs="Calibri"/>
          <w:i/>
          <w:iCs/>
          <w:color w:val="000000"/>
          <w:sz w:val="22"/>
          <w:szCs w:val="22"/>
        </w:rPr>
        <w:t xml:space="preserve">Phytopathogenic Mollicutes</w:t>
      </w:r>
      <w:r>
        <w:rPr>
          <w:rFonts w:ascii="Calibri" w:hAnsi="Calibri" w:eastAsia="Calibri" w:cs="Calibri"/>
          <w:color w:val="000000"/>
          <w:sz w:val="22"/>
          <w:szCs w:val="22"/>
        </w:rPr>
        <w:t xml:space="preserve"> </w:t>
      </w:r>
      <w:r>
        <w:rPr>
          <w:rFonts w:ascii="Calibri" w:hAnsi="Calibri" w:eastAsia="Calibri" w:cs="Calibri"/>
          <w:b/>
          <w:bCs/>
          <w:color w:val="000000"/>
          <w:sz w:val="22"/>
          <w:szCs w:val="22"/>
        </w:rPr>
        <w:t xml:space="preserve">2</w:t>
      </w:r>
      <w:r>
        <w:rPr>
          <w:rFonts w:ascii="Calibri" w:hAnsi="Calibri" w:eastAsia="Calibri" w:cs="Calibri"/>
          <w:color w:val="000000"/>
          <w:sz w:val="22"/>
          <w:szCs w:val="22"/>
        </w:rPr>
        <w:t xml:space="preserve">, 9-14.</w:t>
      </w:r>
    </w:p>
    <w:p>
      <w:pPr>
        <w:widowControl w:val="on"/>
        <w:pBdr/>
        <w:spacing w:before="300" w:after="150" w:line="240" w:lineRule="auto"/>
        <w:ind w:left="0" w:right="0"/>
        <w:jc w:val="left"/>
        <w:outlineLvl w:val="2"/>
      </w:pPr>
      <w:r>
        <w:rPr>
          <w:rFonts w:ascii="Calibri" w:hAnsi="Calibri" w:eastAsia="Calibri" w:cs="Calibri"/>
          <w:b/>
          <w:bCs/>
          <w:color w:val="000000"/>
          <w:sz w:val="22"/>
          <w:szCs w:val="22"/>
        </w:rPr>
        <w:t xml:space="preserve">ACKNOWLEDGEMENTS</w:t>
      </w:r>
    </w:p>
    <w:p>
      <w:pPr>
        <w:widowControl w:val="on"/>
        <w:pBdr/>
        <w:spacing w:before="0" w:after="0" w:line="240" w:lineRule="auto"/>
        <w:ind w:left="0" w:right="0"/>
        <w:jc w:val="left"/>
      </w:pPr>
      <w:r>
        <w:rPr>
          <w:rFonts w:ascii="Calibri" w:hAnsi="Calibri" w:eastAsia="Calibri" w:cs="Calibri"/>
          <w:color w:val="000000"/>
          <w:sz w:val="22"/>
          <w:szCs w:val="22"/>
        </w:rPr>
        <w:t xml:space="preserve">This datasheet was extensively revised in 2022 by Professor Carmine Marcone, University of Salerno (IT). His valuable contribution is gratefully acknowledged.</w:t>
      </w:r>
    </w:p>
    <w:p>
      <w:pPr>
        <w:widowControl w:val="on"/>
        <w:pBdr/>
        <w:spacing w:before="300" w:after="150" w:line="240" w:lineRule="auto"/>
        <w:ind w:left="0" w:right="0"/>
        <w:jc w:val="left"/>
        <w:outlineLvl w:val="2"/>
      </w:pPr>
      <w:r>
        <w:rPr>
          <w:rFonts w:ascii="Calibri" w:hAnsi="Calibri" w:eastAsia="Calibri" w:cs="Calibri"/>
          <w:b/>
          <w:bCs/>
          <w:color w:val="000000"/>
          <w:sz w:val="22"/>
          <w:szCs w:val="22"/>
        </w:rPr>
        <w:t xml:space="preserve">How to cite this datasheet?</w:t>
      </w:r>
    </w:p>
    <w:p>
      <w:pPr>
        <w:widowControl w:val="on"/>
        <w:pBdr/>
        <w:spacing w:before="220" w:after="220" w:line="240" w:lineRule="auto"/>
        <w:ind w:left="0" w:right="0"/>
        <w:jc w:val="left"/>
      </w:pPr>
      <w:r>
        <w:rPr>
          <w:rFonts w:ascii="Calibri" w:hAnsi="Calibri" w:eastAsia="Calibri" w:cs="Calibri"/>
          <w:color w:val="000000"/>
          <w:sz w:val="22"/>
          <w:szCs w:val="22"/>
        </w:rPr>
        <w:t xml:space="preserve">EPPO (2026) </w:t>
      </w:r>
      <w:r>
        <w:rPr>
          <w:rFonts w:ascii="Calibri" w:hAnsi="Calibri" w:eastAsia="Calibri" w:cs="Calibri"/>
          <w:i/>
          <w:iCs/>
          <w:color w:val="000000"/>
          <w:sz w:val="22"/>
          <w:szCs w:val="22"/>
        </w:rPr>
        <w:t xml:space="preserve">'Candidatus Phytoplasma pruni'</w:t>
      </w:r>
      <w:r>
        <w:rPr>
          <w:rFonts w:ascii="Calibri" w:hAnsi="Calibri" w:eastAsia="Calibri" w:cs="Calibri"/>
          <w:color w:val="000000"/>
          <w:sz w:val="22"/>
          <w:szCs w:val="22"/>
        </w:rPr>
        <w:t xml:space="preserve">. EPPO datasheets on pests recommended for regulation. Available online. </w:t>
      </w:r>
      <w:hyperlink r:id="rId48146ad4b1c99fa1c" w:history="1">
        <w:r>
          <w:rPr>
            <w:rFonts w:ascii="Calibri" w:hAnsi="Calibri" w:eastAsia="Calibri" w:cs="Calibri"/>
            <w:color w:val="0000CC"/>
            <w:sz w:val="22"/>
            <w:szCs w:val="22"/>
            <w:u w:val="single"/>
          </w:rPr>
          <w:t xml:space="preserve">https://gd.eppo.int</w:t>
        </w:r>
      </w:hyperlink>
    </w:p>
    <w:p>
      <w:pPr>
        <w:widowControl w:val="on"/>
        <w:pBdr/>
        <w:spacing w:before="300" w:after="150" w:line="240" w:lineRule="auto"/>
        <w:ind w:left="0" w:right="0"/>
        <w:jc w:val="left"/>
        <w:outlineLvl w:val="2"/>
      </w:pPr>
      <w:r>
        <w:rPr>
          <w:rFonts w:ascii="Calibri" w:hAnsi="Calibri" w:eastAsia="Calibri" w:cs="Calibri"/>
          <w:b/>
          <w:bCs/>
          <w:color w:val="000000"/>
          <w:sz w:val="22"/>
          <w:szCs w:val="22"/>
        </w:rPr>
        <w:t xml:space="preserve">Datasheet history</w:t>
      </w:r>
    </w:p>
    <w:p>
      <w:pPr>
        <w:widowControl w:val="on"/>
        <w:pBdr/>
        <w:spacing w:before="220" w:after="220" w:line="240" w:lineRule="auto"/>
        <w:ind w:left="0" w:right="0"/>
        <w:jc w:val="left"/>
      </w:pPr>
      <w:r>
        <w:rPr>
          <w:rFonts w:ascii="Calibri" w:hAnsi="Calibri" w:eastAsia="Calibri" w:cs="Calibri"/>
          <w:color w:val="000000"/>
          <w:sz w:val="22"/>
          <w:szCs w:val="22"/>
        </w:rPr>
        <w:t xml:space="preserve">This datasheet was first published in the EPPO Bulletin in 1986 and revised in the two editions of 'Quarantine Pests for Europe' in 1992 and 1997, as well as in 2022. It is now maintained in an electronic format in the EPPO Global Database. The sections on 'Identity', ‘Hosts’, and 'Geographical distribution' are automatically updated from the database. For other sections, the date of last revision is indicated on the right.</w:t>
      </w:r>
    </w:p>
    <w:p>
      <w:pPr>
        <w:widowControl w:val="on"/>
        <w:pBdr/>
        <w:spacing w:before="220" w:after="220" w:line="240" w:lineRule="auto"/>
        <w:ind w:left="0" w:right="0"/>
        <w:jc w:val="left"/>
      </w:pPr>
      <w:r>
        <w:rPr>
          <w:rFonts w:ascii="Calibri" w:hAnsi="Calibri" w:eastAsia="Calibri" w:cs="Calibri"/>
          <w:color w:val="000000"/>
          <w:sz w:val="22"/>
          <w:szCs w:val="22"/>
        </w:rPr>
        <w:t xml:space="preserve">CABI/EPPO (1992/1997) </w:t>
      </w:r>
      <w:r>
        <w:rPr>
          <w:rFonts w:ascii="Calibri" w:hAnsi="Calibri" w:eastAsia="Calibri" w:cs="Calibri"/>
          <w:i/>
          <w:iCs/>
          <w:color w:val="000000"/>
          <w:sz w:val="22"/>
          <w:szCs w:val="22"/>
        </w:rPr>
        <w:t xml:space="preserve">Quarantine Pests for Europe</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(1</w:t>
      </w:r>
      <w:r>
        <w:rPr>
          <w:rFonts w:ascii="Calibri" w:hAnsi="Calibri" w:eastAsia="Calibri" w:cs="Calibri"/>
          <w:i/>
          <w:iCs/>
          <w:color w:val="000000"/>
          <w:position w:val="4"/>
          <w:sz w:val="22"/>
          <w:szCs w:val="22"/>
          <w:vertAlign w:val="superscript"/>
        </w:rPr>
        <w:t xml:space="preserve">st</w:t>
      </w:r>
      <w:r>
        <w:rPr>
          <w:rFonts w:ascii="Calibri" w:hAnsi="Calibri" w:eastAsia="Calibri" w:cs="Calibri"/>
          <w:i/>
          <w:iCs/>
          <w:color w:val="000000"/>
          <w:sz w:val="22"/>
          <w:szCs w:val="22"/>
        </w:rPr>
        <w:t xml:space="preserve"> and 2</w:t>
      </w:r>
      <w:r>
        <w:rPr>
          <w:rFonts w:ascii="Calibri" w:hAnsi="Calibri" w:eastAsia="Calibri" w:cs="Calibri"/>
          <w:i/>
          <w:iCs/>
          <w:color w:val="000000"/>
          <w:position w:val="4"/>
          <w:sz w:val="22"/>
          <w:szCs w:val="22"/>
          <w:vertAlign w:val="superscript"/>
        </w:rPr>
        <w:t xml:space="preserve">nd</w:t>
      </w:r>
      <w:r>
        <w:rPr>
          <w:rFonts w:ascii="Calibri" w:hAnsi="Calibri" w:eastAsia="Calibri" w:cs="Calibri"/>
          <w:i/>
          <w:iCs/>
          <w:color w:val="000000"/>
          <w:sz w:val="22"/>
          <w:szCs w:val="22"/>
        </w:rPr>
        <w:t xml:space="preserve"> edition).</w:t>
      </w:r>
      <w:r>
        <w:rPr>
          <w:rFonts w:ascii="Calibri" w:hAnsi="Calibri" w:eastAsia="Calibri" w:cs="Calibri"/>
          <w:color w:val="000000"/>
          <w:sz w:val="22"/>
          <w:szCs w:val="22"/>
        </w:rPr>
        <w:t xml:space="preserve"> CABI, Wallingford (GB).</w:t>
      </w:r>
    </w:p>
    <w:p>
      <w:pPr>
        <w:widowControl w:val="on"/>
        <w:pBdr/>
        <w:spacing w:before="220" w:after="220" w:line="240" w:lineRule="auto"/>
        <w:ind w:left="0" w:right="0"/>
        <w:jc w:val="left"/>
      </w:pPr>
      <w:r>
        <w:rPr>
          <w:rFonts w:ascii="Calibri" w:hAnsi="Calibri" w:eastAsia="Calibri" w:cs="Calibri"/>
          <w:color w:val="000000"/>
          <w:sz w:val="22"/>
          <w:szCs w:val="22"/>
        </w:rPr>
        <w:t xml:space="preserve">EPPO (1986) Data sheets on quarantine organisms no 140: Peach X disease mycoplasm</w:t>
      </w:r>
      <w:r>
        <w:rPr>
          <w:rFonts w:ascii="Calibri" w:hAnsi="Calibri" w:eastAsia="Calibri" w:cs="Calibri"/>
          <w:i/>
          <w:iCs/>
          <w:color w:val="000000"/>
          <w:sz w:val="22"/>
          <w:szCs w:val="22"/>
        </w:rPr>
        <w:t xml:space="preserve">. EPPO Bulletin</w:t>
      </w:r>
      <w:r>
        <w:rPr>
          <w:rFonts w:ascii="Calibri" w:hAnsi="Calibri" w:eastAsia="Calibri" w:cs="Calibri"/>
          <w:color w:val="000000"/>
          <w:sz w:val="22"/>
          <w:szCs w:val="22"/>
        </w:rPr>
        <w:t xml:space="preserve"> </w:t>
      </w:r>
      <w:r>
        <w:rPr>
          <w:rFonts w:ascii="Calibri" w:hAnsi="Calibri" w:eastAsia="Calibri" w:cs="Calibri"/>
          <w:b/>
          <w:bCs/>
          <w:color w:val="000000"/>
          <w:sz w:val="22"/>
          <w:szCs w:val="22"/>
        </w:rPr>
        <w:t xml:space="preserve">16</w:t>
      </w:r>
      <w:r>
        <w:rPr>
          <w:rFonts w:ascii="Calibri" w:hAnsi="Calibri" w:eastAsia="Calibri" w:cs="Calibri"/>
          <w:color w:val="000000"/>
          <w:sz w:val="22"/>
          <w:szCs w:val="22"/>
        </w:rPr>
        <w:t xml:space="preserve">(1), 35-38. </w:t>
      </w:r>
      <w:hyperlink r:id="rId20656ad4b1c99fb85" w:history="1">
        <w:r>
          <w:rPr>
            <w:rFonts w:ascii="Calibri" w:hAnsi="Calibri" w:eastAsia="Calibri" w:cs="Calibri"/>
            <w:color w:val="0000CC"/>
            <w:sz w:val="22"/>
            <w:szCs w:val="22"/>
            <w:u w:val="single"/>
          </w:rPr>
          <w:t xml:space="preserve">https://doi.org/10.1111/j.1365-2338.1986.tb01133.x</w:t>
        </w:r>
      </w:hyperlink>
      <w:r>
        <w:rPr>
          <w:rFonts w:ascii="Calibri" w:hAnsi="Calibri" w:eastAsia="Calibri" w:cs="Calibri"/>
          <w:color w:val="000000"/>
          <w:sz w:val="22"/>
          <w:szCs w:val="22"/>
        </w:rPr>
        <w:t xml:space="preserve"> </w:t>
      </w:r>
    </w:p>
    <w:p>
      <w:r>
        <w:drawing>
          <wp:inline distT="0" distB="0" distL="0" distR="0">
            <wp:extent cx="1800000" cy="604800"/>
            <wp:docPr id="84628960" name="name85466ad4b1c99fc0c" descr="eu_funding_250.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eu_funding_250.png"/>
                    <pic:cNvPicPr/>
                  </pic:nvPicPr>
                  <pic:blipFill>
                    <a:blip r:embed="rId66116ad4b1c99fc0a" cstate="print"/>
                    <a:stretch>
                      <a:fillRect/>
                    </a:stretch>
                  </pic:blipFill>
                  <pic:spPr>
                    <a:xfrm>
                      <a:off x="0" y="0"/>
                      <a:ext cx="1800000" cy="604800"/>
                    </a:xfrm>
                    <a:prstGeom prst="rect">
                      <a:avLst/>
                    </a:prstGeom>
                    <a:ln w="0">
                      <a:noFill/>
                    </a:ln>
                  </pic:spPr>
                </pic:pic>
              </a:graphicData>
            </a:graphic>
          </wp:inline>
        </w:drawing>
      </w:r>
    </w:p>
    <w:sectPr xmlns:w="http://schemas.openxmlformats.org/wordprocessingml/2006/main" w:rsidR="00AC197E" w:rsidRPr="00DF064E" w:rsidSect="000F6147">
      <w:pgSz w:w="11906" w:h="16838" w:orient="portrait" w:code="9"/>
      <w:pgMar w:top="1100" w:right="1100" w:bottom="1100" w:left="1100" w:header="708" w:footer="708" w:gutter="0"/>
      <w:cols w:space="708" w:num="1"/>
      <w:docGrid w:linePitch="360"/>
    </w:sectPr>
  </w:body>
</w:document>
</file>

<file path=word/comments.xml><?xml version="1.0" encoding="utf-8"?>
<w:comments xmlns:m="http://schemas.openxmlformats.org/officeDocument/2006/math" xmlns:mc="http://schemas.openxmlformats.org/markup-compatibility/2006" xmlns:o="urn:schemas-microsoft-com:office:office" xmlns:r="http://schemas.openxmlformats.org/officeDocument/2006/relationships" xmlns:v="urn:schemas-microsoft-com:vml" xmlns:w="http://schemas.openxmlformats.org/wordprocessingml/2006/main" xmlns:w10="urn:schemas-microsoft-com:office:word" xmlns:w14="http://schemas.microsoft.com/office/word/2010/wordml" xmlns:w15="http://schemas.microsoft.com/office/word/2012/wordml" xmlns:wne="http://schemas.microsoft.com/office/word/2006/wordml" xmlns:wp="http://schemas.openxmlformats.org/drawingml/2006/wordprocessingDrawing" xmlns:wp14="http://schemas.microsoft.com/office/word/2010/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15 wp14"/>
</file>

<file path=word/commentsExtended.xml><?xml version="1.0" encoding="utf-8"?>
<w15:commentsEx xmlns:m="http://schemas.openxmlformats.org/officeDocument/2006/math" xmlns:mc="http://schemas.openxmlformats.org/markup-compatibility/2006" xmlns:o="urn:schemas-microsoft-com:office:office" xmlns:r="http://schemas.openxmlformats.org/officeDocument/2006/relationships" xmlns:v="urn:schemas-microsoft-com:vml" xmlns:w="http://schemas.openxmlformats.org/wordprocessingml/2006/main" xmlns:w10="urn:schemas-microsoft-com:office:word" xmlns:w14="http://schemas.microsoft.com/office/word/2010/wordml" xmlns:w15="http://schemas.microsoft.com/office/word/2012/wordml" xmlns:wne="http://schemas.microsoft.com/office/word/2006/wordml" xmlns:wp="http://schemas.openxmlformats.org/drawingml/2006/wordprocessingDrawing" xmlns:wp14="http://schemas.microsoft.com/office/word/2010/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15 wp14">
                                    </w15:commentsEx>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6E0FDA" w:rsidRDefault="006E0FDA" w:rsidP="006E0FDA">
      <w:pPr>
        <w:spacing w:after="0" w:line="240" w:lineRule="auto"/>
      </w:pPr>
      <w:r>
        <w:separator/>
      </w:r>
    </w:p>
  </w:endnote>
  <w:endnote w:type="continuationSeparator" w:id="0">
    <w:p w:rsidR="006E0FDA" w:rsidRDefault="006E0FDA" w:rsidP="006E0FDA">
      <w:pPr>
        <w:spacing w:after="0" w:line="240" w:lineRule="auto"/>
      </w:pPr>
      <w:r>
        <w:continuationSeparator/>
      </w:r>
    </w:p>
  </w:endnote>
</w:endnotes>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20002A87" w:usb1="80000000" w:usb2="00000008"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20002A87" w:usb1="80000000" w:usb2="00000008" w:usb3="00000000" w:csb0="000001FF" w:csb1="00000000"/>
  </w:font>
  <w:font w:name="Calibri">
    <w:panose1 w:val="020F0502020204030204"/>
    <w:charset w:val="00"/>
    <w:family w:val="swiss"/>
    <w:pitch w:val="variable"/>
    <w:sig w:usb0="A00002EF" w:usb1="4000207B" w:usb2="00000000" w:usb3="00000000" w:csb0="0000009F" w:csb1="00000000"/>
  </w:font>
  <w:font w:name="Cambria">
    <w:panose1 w:val="02040503050406030204"/>
    <w:charset w:val="00"/>
    <w:family w:val="roman"/>
    <w:pitch w:val="variable"/>
    <w:sig w:usb0="A00002EF" w:usb1="4000004B" w:usb2="00000000" w:usb3="00000000" w:csb0="0000009F" w:csb1="00000000"/>
  </w:font>
</w:fonts>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6E0FDA" w:rsidRDefault="006E0FDA" w:rsidP="006E0FDA">
      <w:pPr>
        <w:spacing w:after="0" w:line="240" w:lineRule="auto"/>
      </w:pPr>
      <w:r>
        <w:separator/>
      </w:r>
    </w:p>
  </w:footnote>
  <w:footnote w:type="continuationSeparator" w:id="0">
    <w:p w:rsidR="006E0FDA" w:rsidRDefault="006E0FDA" w:rsidP="006E0FDA">
      <w:pPr>
        <w:spacing w:after="0" w:line="240" w:lineRule="auto"/>
      </w:pPr>
      <w:r>
        <w:continuationSeparator/>
      </w:r>
    </w:p>
  </w:footnote>
</w:footnote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48871750">
    <w:multiLevelType w:val="hybridMultilevel"/>
    <w:lvl w:ilvl="0" w:tplc="45450305">
      <w:start w:val="1"/>
      <w:numFmt w:val="decimal"/>
      <w:lvlText w:val="%1."/>
      <w:lvlJc w:val="left"/>
      <w:pPr>
        <w:ind w:left="720" w:hanging="360"/>
      </w:pPr>
    </w:lvl>
    <w:lvl w:ilvl="1" w:tplc="45450305" w:tentative="1">
      <w:start w:val="1"/>
      <w:numFmt w:val="lowerLetter"/>
      <w:lvlText w:val="%2."/>
      <w:lvlJc w:val="left"/>
      <w:pPr>
        <w:ind w:left="1440" w:hanging="360"/>
      </w:pPr>
    </w:lvl>
    <w:lvl w:ilvl="2" w:tplc="45450305" w:tentative="1">
      <w:start w:val="1"/>
      <w:numFmt w:val="lowerRoman"/>
      <w:lvlText w:val="%3."/>
      <w:lvlJc w:val="right"/>
      <w:pPr>
        <w:ind w:left="2160" w:hanging="180"/>
      </w:pPr>
    </w:lvl>
    <w:lvl w:ilvl="3" w:tplc="45450305" w:tentative="1">
      <w:start w:val="1"/>
      <w:numFmt w:val="decimal"/>
      <w:lvlText w:val="%4."/>
      <w:lvlJc w:val="left"/>
      <w:pPr>
        <w:ind w:left="2880" w:hanging="360"/>
      </w:pPr>
    </w:lvl>
    <w:lvl w:ilvl="4" w:tplc="45450305" w:tentative="1">
      <w:start w:val="1"/>
      <w:numFmt w:val="lowerLetter"/>
      <w:lvlText w:val="%5."/>
      <w:lvlJc w:val="left"/>
      <w:pPr>
        <w:ind w:left="3600" w:hanging="360"/>
      </w:pPr>
    </w:lvl>
    <w:lvl w:ilvl="5" w:tplc="45450305" w:tentative="1">
      <w:start w:val="1"/>
      <w:numFmt w:val="lowerRoman"/>
      <w:lvlText w:val="%6."/>
      <w:lvlJc w:val="right"/>
      <w:pPr>
        <w:ind w:left="4320" w:hanging="180"/>
      </w:pPr>
    </w:lvl>
    <w:lvl w:ilvl="6" w:tplc="45450305" w:tentative="1">
      <w:start w:val="1"/>
      <w:numFmt w:val="decimal"/>
      <w:lvlText w:val="%7."/>
      <w:lvlJc w:val="left"/>
      <w:pPr>
        <w:ind w:left="5040" w:hanging="360"/>
      </w:pPr>
    </w:lvl>
    <w:lvl w:ilvl="7" w:tplc="45450305" w:tentative="1">
      <w:start w:val="1"/>
      <w:numFmt w:val="lowerLetter"/>
      <w:lvlText w:val="%8."/>
      <w:lvlJc w:val="left"/>
      <w:pPr>
        <w:ind w:left="5760" w:hanging="360"/>
      </w:pPr>
    </w:lvl>
    <w:lvl w:ilvl="8" w:tplc="45450305" w:tentative="1">
      <w:start w:val="1"/>
      <w:numFmt w:val="lowerRoman"/>
      <w:lvlText w:val="%9."/>
      <w:lvlJc w:val="right"/>
      <w:pPr>
        <w:ind w:left="6480" w:hanging="180"/>
      </w:pPr>
    </w:lvl>
  </w:abstractNum>
  <w:abstractNum w:abstractNumId="48871749">
    <w:multiLevelType w:val="hybridMultilevel"/>
    <w:lvl w:ilvl="0" w:tplc="23307465">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0">
    <w:nsid w:val="262A5BB1"/>
    <w:multiLevelType w:val="multilevel"/>
    <w:tmpl w:val="FBB4C078"/>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
    <w:nsid w:val="2EE2481C"/>
    <w:multiLevelType w:val="multilevel"/>
    <w:tmpl w:val="0C0A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2">
    <w:nsid w:val="4E030807"/>
    <w:multiLevelType w:val="multilevel"/>
    <w:tmpl w:val="0C0A0025"/>
    <w:lvl w:ilvl="0">
      <w:start w:val="1"/>
      <w:numFmt w:val="decimal"/>
      <w:pStyle w:val="Heading1PHPDOCX"/>
      <w:lvlText w:val="%1"/>
      <w:lvlJc w:val="left"/>
      <w:pPr>
        <w:ind w:left="432" w:hanging="432"/>
      </w:pPr>
    </w:lvl>
    <w:lvl w:ilvl="1">
      <w:start w:val="1"/>
      <w:numFmt w:val="decimal"/>
      <w:pStyle w:val="Heading2PHPDOCX"/>
      <w:lvlText w:val="%1.%2"/>
      <w:lvlJc w:val="left"/>
      <w:pPr>
        <w:ind w:left="576" w:hanging="576"/>
      </w:pPr>
    </w:lvl>
    <w:lvl w:ilvl="2">
      <w:start w:val="1"/>
      <w:numFmt w:val="decimal"/>
      <w:pStyle w:val="Heading3PHPDOCX"/>
      <w:lvlText w:val="%1.%2.%3"/>
      <w:lvlJc w:val="left"/>
      <w:pPr>
        <w:ind w:left="720" w:hanging="720"/>
      </w:pPr>
    </w:lvl>
    <w:lvl w:ilvl="3">
      <w:start w:val="1"/>
      <w:numFmt w:val="decimal"/>
      <w:pStyle w:val="Heading4PHPDOCX"/>
      <w:lvlText w:val="%1.%2.%3.%4"/>
      <w:lvlJc w:val="left"/>
      <w:pPr>
        <w:ind w:left="864" w:hanging="864"/>
      </w:pPr>
    </w:lvl>
    <w:lvl w:ilvl="4">
      <w:start w:val="1"/>
      <w:numFmt w:val="decimal"/>
      <w:pStyle w:val="Heading5PHPDOCX"/>
      <w:lvlText w:val="%1.%2.%3.%4.%5"/>
      <w:lvlJc w:val="left"/>
      <w:pPr>
        <w:ind w:left="1008" w:hanging="1008"/>
      </w:pPr>
    </w:lvl>
    <w:lvl w:ilvl="5">
      <w:start w:val="1"/>
      <w:numFmt w:val="decimal"/>
      <w:pStyle w:val="Heading6PHPDOCX"/>
      <w:lvlText w:val="%1.%2.%3.%4.%5.%6"/>
      <w:lvlJc w:val="left"/>
      <w:pPr>
        <w:ind w:left="1152" w:hanging="1152"/>
      </w:pPr>
    </w:lvl>
    <w:lvl w:ilvl="6">
      <w:start w:val="1"/>
      <w:numFmt w:val="decimal"/>
      <w:pStyle w:val="Heading7PHPDOCX"/>
      <w:lvlText w:val="%1.%2.%3.%4.%5.%6.%7"/>
      <w:lvlJc w:val="left"/>
      <w:pPr>
        <w:ind w:left="1296" w:hanging="1296"/>
      </w:pPr>
    </w:lvl>
    <w:lvl w:ilvl="7">
      <w:start w:val="1"/>
      <w:numFmt w:val="decimal"/>
      <w:pStyle w:val="Heading8PHPDOCX"/>
      <w:lvlText w:val="%1.%2.%3.%4.%5.%6.%7.%8"/>
      <w:lvlJc w:val="left"/>
      <w:pPr>
        <w:ind w:left="1440" w:hanging="1440"/>
      </w:pPr>
    </w:lvl>
    <w:lvl w:ilvl="8">
      <w:start w:val="1"/>
      <w:numFmt w:val="decimal"/>
      <w:pStyle w:val="Heading9PHPDOCX"/>
      <w:lvlText w:val="%1.%2.%3.%4.%5.%6.%7.%8.%9"/>
      <w:lvlJc w:val="left"/>
      <w:pPr>
        <w:ind w:left="1584" w:hanging="1584"/>
      </w:pPr>
    </w:lvl>
  </w:abstractNum>
  <w:abstractNum w:abstractNumId="3">
    <w:nsid w:val="516B4C7F"/>
    <w:multiLevelType w:val="hybridMultilevel"/>
    <w:tmpl w:val="D562937E"/>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4">
    <w:nsid w:val="5623468F"/>
    <w:multiLevelType w:val="multilevel"/>
    <w:tmpl w:val="0C0A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
    <w:nsid w:val="56792213"/>
    <w:multiLevelType w:val="hybridMultilevel"/>
    <w:tmpl w:val="C502613C"/>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6">
    <w:nsid w:val="6027097E"/>
    <w:multiLevelType w:val="multilevel"/>
    <w:tmpl w:val="0C0A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num w:numId="1">
    <w:abstractNumId w:val="3"/>
  </w:num>
  <w:num w:numId="2">
    <w:abstractNumId w:val="5"/>
  </w:num>
  <w:num w:numId="3">
    <w:abstractNumId w:val="6"/>
  </w:num>
  <w:num w:numId="4">
    <w:abstractNumId w:val="4"/>
  </w:num>
  <w:num w:numId="5">
    <w:abstractNumId w:val="1"/>
  </w:num>
  <w:num w:numId="6">
    <w:abstractNumId w:val="0"/>
  </w:num>
  <w:num w:numId="7">
    <w:abstractNumId w:val="2"/>
  </w:num>
  <w:num w:numId="48871749">
    <w:abstractNumId w:val="48871749"/>
  </w:num>
  <w:num w:numId="48871750">
    <w:abstractNumId w:val="48871750"/>
  </w:num>
</w:numbering>
</file>

<file path=word/people.xml><?xml version="1.0" encoding="utf-8"?>
<w15:people xmlns:m="http://schemas.openxmlformats.org/officeDocument/2006/math" xmlns:mc="http://schemas.openxmlformats.org/markup-compatibility/2006" xmlns:o="urn:schemas-microsoft-com:office:office" xmlns:r="http://schemas.openxmlformats.org/officeDocument/2006/relationships" xmlns:v="urn:schemas-microsoft-com:vml" xmlns:w="http://schemas.openxmlformats.org/wordprocessingml/2006/main" xmlns:w10="urn:schemas-microsoft-com:office:word" xmlns:w14="http://schemas.microsoft.com/office/word/2010/wordml" xmlns:w15="http://schemas.microsoft.com/office/word/2012/wordml" xmlns:wne="http://schemas.microsoft.com/office/word/2006/wordml" xmlns:wp="http://schemas.openxmlformats.org/drawingml/2006/wordprocessingDrawing" xmlns:wp14="http://schemas.microsoft.com/office/word/2010/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15 wp14">
                                    </w15:people>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defaultTabStop w:val="708"/>
  <w:hyphenationZone w:val="425"/>
  <w:characterSpacingControl w:val="doNotCompress"/>
  <w:footnotePr>
    <w:footnote w:id="-1"/>
    <w:footnote w:id="0"/>
  </w:footnotePr>
  <w:endnotePr>
    <w:endnote w:id="-1"/>
    <w:endnote w:id="0"/>
  </w:endnotePr>
  <w:compat/>
  <w:rsids>
    <w:rsidRoot w:val="00DF064E"/>
    <w:rsid w:val="00065F9C"/>
    <w:rsid w:val="000F6147"/>
    <w:rsid w:val="00112029"/>
    <w:rsid w:val="00135412"/>
    <w:rsid w:val="00361FF4"/>
    <w:rsid w:val="003B5299"/>
    <w:rsid w:val="00493A0C"/>
    <w:rsid w:val="004D6B48"/>
    <w:rsid w:val="00531A4E"/>
    <w:rsid w:val="00535F5A"/>
    <w:rsid w:val="00555F58"/>
    <w:rsid w:val="006E6663"/>
    <w:rsid w:val="008B3AC2"/>
    <w:rsid w:val="008F680D"/>
    <w:rsid w:val="00AC197E"/>
    <w:rsid w:val="00B21D59"/>
    <w:rsid w:val="00BD419F"/>
    <w:rsid w:val="00DF064E"/>
    <w:rsid w:val="00FB45FF"/>
  </w:rsids>
  <m:mathPr>
    <m:mathFont m:val="Cambria Math"/>
    <m:brkBin m:val="before"/>
    <m:brkBinSub m:val="--"/>
    <m:smallFrac m:val="off"/>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PHPDOCX" w:semiHidden="0" w:uiPriority="0" w:unhideWhenUsed="0" w:qFormat="1"/>
    <w:lsdException w:name="Heading 1 PHPDOCX" w:semiHidden="0" w:uiPriority="9" w:unhideWhenUsed="0" w:qFormat="1"/>
    <w:lsdException w:name="Heading 2 PHPDOCX" w:uiPriority="9" w:qFormat="1"/>
    <w:lsdException w:name="Heading 3 PHPDOCX" w:uiPriority="9" w:qFormat="1"/>
    <w:lsdException w:name="Heading 4 PHPDOCX" w:uiPriority="9" w:qFormat="1"/>
    <w:lsdException w:name="Heading 5 PHPDOCX" w:uiPriority="9" w:qFormat="1"/>
    <w:lsdException w:name="Heading 6 PHPDOCX" w:uiPriority="9" w:qFormat="1"/>
    <w:lsdException w:name="Heading 7 PHPDOCX" w:uiPriority="9" w:qFormat="1"/>
    <w:lsdException w:name="Heading 8 PHPDOCX" w:uiPriority="9" w:qFormat="1"/>
    <w:lsdException w:name="Heading 9 PHPDOCX" w:uiPriority="9" w:qFormat="1"/>
    <w:lsdException w:name="toc 1 PHPDOCX" w:uiPriority="39"/>
    <w:lsdException w:name="toc 2 PHPDOCX" w:uiPriority="39"/>
    <w:lsdException w:name="toc 3 PHPDOCX" w:uiPriority="39"/>
    <w:lsdException w:name="toc 4 PHPDOCX" w:uiPriority="39"/>
    <w:lsdException w:name="toc 5 PHPDOCX" w:uiPriority="39"/>
    <w:lsdException w:name="toc 6 PHPDOCX" w:uiPriority="39"/>
    <w:lsdException w:name="toc 7 PHPDOCX" w:uiPriority="39"/>
    <w:lsdException w:name="toc 8 PHPDOCX" w:uiPriority="39"/>
    <w:lsdException w:name="toc 9 PHPDOCX" w:uiPriority="39"/>
    <w:lsdException w:name="caption PHPDOCX" w:uiPriority="35" w:qFormat="1"/>
    <w:lsdException w:name="Title PHPDOCX" w:semiHidden="0" w:uiPriority="10" w:unhideWhenUsed="0" w:qFormat="1"/>
    <w:lsdException w:name="Default Paragraph Font PHPDOCX" w:uiPriority="1"/>
    <w:lsdException w:name="Subtitle PHPDOCX" w:semiHidden="0" w:uiPriority="11" w:unhideWhenUsed="0" w:qFormat="1"/>
    <w:lsdException w:name="Strong PHPDOCX" w:semiHidden="0" w:uiPriority="22" w:unhideWhenUsed="0" w:qFormat="1"/>
    <w:lsdException w:name="Emphasis PHPDOCX" w:semiHidden="0" w:uiPriority="20" w:unhideWhenUsed="0" w:qFormat="1"/>
    <w:lsdException w:name="Normal Table PHPDOCX" w:semiHidden="0" w:uiPriority="58" w:unhideWhenUsed="0"/>
    <w:lsdException w:name="Table Grid PHPDOCX" w:semiHidden="0" w:uiPriority="59" w:unhideWhenUsed="0"/>
    <w:lsdException w:name="Placeholder Text PHPDOCX" w:unhideWhenUsed="0"/>
    <w:lsdException w:name="No Spacing PHPDOCX" w:semiHidden="0" w:uiPriority="1" w:unhideWhenUsed="0" w:qFormat="1"/>
    <w:lsdException w:name="Light Shading PHPDOCX" w:semiHidden="0" w:uiPriority="60" w:unhideWhenUsed="0"/>
    <w:lsdException w:name="Light List PHPDOCX" w:semiHidden="0" w:uiPriority="61" w:unhideWhenUsed="0"/>
    <w:lsdException w:name="Light Grid PHPDOCX" w:semiHidden="0" w:uiPriority="62" w:unhideWhenUsed="0"/>
    <w:lsdException w:name="Medium Shading 1 PHPDOCX" w:semiHidden="0" w:uiPriority="63" w:unhideWhenUsed="0"/>
    <w:lsdException w:name="Medium Shading 2 PHPDOCX" w:semiHidden="0" w:uiPriority="64" w:unhideWhenUsed="0"/>
    <w:lsdException w:name="Medium List 1 PHPDOCX" w:semiHidden="0" w:uiPriority="65" w:unhideWhenUsed="0"/>
    <w:lsdException w:name="Medium List 2 PHPDOCX" w:semiHidden="0" w:uiPriority="66" w:unhideWhenUsed="0"/>
    <w:lsdException w:name="Medium Grid 1 PHPDOCX" w:semiHidden="0" w:uiPriority="67" w:unhideWhenUsed="0"/>
    <w:lsdException w:name="Medium Grid 2 PHPDOCX" w:semiHidden="0" w:uiPriority="68" w:unhideWhenUsed="0"/>
    <w:lsdException w:name="Medium Grid 3 PHPDOCX" w:semiHidden="0" w:uiPriority="69" w:unhideWhenUsed="0"/>
    <w:lsdException w:name="Dark List PHPDOCX" w:semiHidden="0" w:uiPriority="70" w:unhideWhenUsed="0"/>
    <w:lsdException w:name="Colorful Shading PHPDOCX" w:semiHidden="0" w:uiPriority="71" w:unhideWhenUsed="0"/>
    <w:lsdException w:name="Colorful List PHPDOCX" w:semiHidden="0" w:uiPriority="72" w:unhideWhenUsed="0"/>
    <w:lsdException w:name="Colorful Grid PHPDOCX" w:semiHidden="0" w:uiPriority="73" w:unhideWhenUsed="0"/>
    <w:lsdException w:name="Light Shading Accent 1 PHPDOCX" w:semiHidden="0" w:uiPriority="60" w:unhideWhenUsed="0"/>
    <w:lsdException w:name="Light List Accent 1 PHPDOCX" w:semiHidden="0" w:uiPriority="61" w:unhideWhenUsed="0"/>
    <w:lsdException w:name="Light Grid Accent 1 PHPDOCX" w:semiHidden="0" w:uiPriority="62" w:unhideWhenUsed="0"/>
    <w:lsdException w:name="Medium Shading 1 Accent 1 PHPDOCX" w:semiHidden="0" w:uiPriority="63" w:unhideWhenUsed="0"/>
    <w:lsdException w:name="Medium Shading 2 Accent 1 PHPDOCX" w:semiHidden="0" w:uiPriority="64" w:unhideWhenUsed="0"/>
    <w:lsdException w:name="Medium List 1 Accent 1 PHPDOCX" w:semiHidden="0" w:uiPriority="65" w:unhideWhenUsed="0"/>
    <w:lsdException w:name="Revision PHPDOCX" w:unhideWhenUsed="0"/>
    <w:lsdException w:name="List Paragraph PHPDOCX" w:semiHidden="0" w:uiPriority="34" w:unhideWhenUsed="0" w:qFormat="1"/>
    <w:lsdException w:name="Quote PHPDOCX" w:semiHidden="0" w:uiPriority="29" w:unhideWhenUsed="0" w:qFormat="1"/>
    <w:lsdException w:name="Intense Quote PHPDOCX" w:semiHidden="0" w:uiPriority="30" w:unhideWhenUsed="0" w:qFormat="1"/>
    <w:lsdException w:name="Medium List 2 Accent 1 PHPDOCX" w:semiHidden="0" w:uiPriority="66" w:unhideWhenUsed="0"/>
    <w:lsdException w:name="Medium Grid 1 Accent 1 PHPDOCX" w:semiHidden="0" w:uiPriority="67" w:unhideWhenUsed="0"/>
    <w:lsdException w:name="Medium Grid 2 Accent 1 PHPDOCX" w:semiHidden="0" w:uiPriority="68" w:unhideWhenUsed="0"/>
    <w:lsdException w:name="Medium Grid 3 Accent 1 PHPDOCX" w:semiHidden="0" w:uiPriority="69" w:unhideWhenUsed="0"/>
    <w:lsdException w:name="Dark List Accent 1 PHPDOCX" w:semiHidden="0" w:uiPriority="70" w:unhideWhenUsed="0"/>
    <w:lsdException w:name="Colorful Shading Accent 1 PHPDOCX" w:semiHidden="0" w:uiPriority="71" w:unhideWhenUsed="0"/>
    <w:lsdException w:name="Colorful List Accent 1 PHPDOCX" w:semiHidden="0" w:uiPriority="72" w:unhideWhenUsed="0"/>
    <w:lsdException w:name="Colorful Grid Accent 1 PHPDOCX" w:semiHidden="0" w:uiPriority="73" w:unhideWhenUsed="0"/>
    <w:lsdException w:name="Light Shading Accent 2 PHPDOCX" w:semiHidden="0" w:uiPriority="60" w:unhideWhenUsed="0"/>
    <w:lsdException w:name="Light List Accent 2 PHPDOCX" w:semiHidden="0" w:uiPriority="61" w:unhideWhenUsed="0"/>
    <w:lsdException w:name="Light Grid Accent 2 PHPDOCX" w:semiHidden="0" w:uiPriority="62" w:unhideWhenUsed="0"/>
    <w:lsdException w:name="Medium Shading 1 Accent 2 PHPDOCX" w:semiHidden="0" w:uiPriority="63" w:unhideWhenUsed="0"/>
    <w:lsdException w:name="Medium Shading 2 Accent 2 PHPDOCX" w:semiHidden="0" w:uiPriority="64" w:unhideWhenUsed="0"/>
    <w:lsdException w:name="Medium List 1 Accent 2 PHPDOCX" w:semiHidden="0" w:uiPriority="65" w:unhideWhenUsed="0"/>
    <w:lsdException w:name="Medium List 2 Accent 2 PHPDOCX" w:semiHidden="0" w:uiPriority="66" w:unhideWhenUsed="0"/>
    <w:lsdException w:name="Medium Grid 1 Accent 2 PHPDOCX" w:semiHidden="0" w:uiPriority="67" w:unhideWhenUsed="0"/>
    <w:lsdException w:name="Medium Grid 2 Accent 2 PHPDOCX" w:semiHidden="0" w:uiPriority="68" w:unhideWhenUsed="0"/>
    <w:lsdException w:name="Medium Grid 3 Accent 2 PHPDOCX" w:semiHidden="0" w:uiPriority="69" w:unhideWhenUsed="0"/>
    <w:lsdException w:name="Dark List Accent 2 PHPDOCX" w:semiHidden="0" w:uiPriority="70" w:unhideWhenUsed="0"/>
    <w:lsdException w:name="Colorful Shading Accent 2 PHPDOCX" w:semiHidden="0" w:uiPriority="71" w:unhideWhenUsed="0"/>
    <w:lsdException w:name="Colorful List Accent 2 PHPDOCX" w:semiHidden="0" w:uiPriority="72" w:unhideWhenUsed="0"/>
    <w:lsdException w:name="Colorful Grid Accent 2 PHPDOCX" w:semiHidden="0" w:uiPriority="73" w:unhideWhenUsed="0"/>
    <w:lsdException w:name="Light Shading Accent 3 PHPDOCX" w:semiHidden="0" w:uiPriority="60" w:unhideWhenUsed="0"/>
    <w:lsdException w:name="Light List Accent 3 PHPDOCX" w:semiHidden="0" w:uiPriority="61" w:unhideWhenUsed="0"/>
    <w:lsdException w:name="Light Grid Accent 3 PHPDOCX" w:semiHidden="0" w:uiPriority="62" w:unhideWhenUsed="0"/>
    <w:lsdException w:name="Medium Shading 1 Accent 3 PHPDOCX" w:semiHidden="0" w:uiPriority="63" w:unhideWhenUsed="0"/>
    <w:lsdException w:name="Medium Shading 2 Accent 3 PHPDOCX" w:semiHidden="0" w:uiPriority="64" w:unhideWhenUsed="0"/>
    <w:lsdException w:name="Medium List 1 Accent 3 PHPDOCX" w:semiHidden="0" w:uiPriority="65" w:unhideWhenUsed="0"/>
    <w:lsdException w:name="Medium List 2 Accent 3 PHPDOCX" w:semiHidden="0" w:uiPriority="66" w:unhideWhenUsed="0"/>
    <w:lsdException w:name="Medium Grid 1 Accent 3 PHPDOCX" w:semiHidden="0" w:uiPriority="67" w:unhideWhenUsed="0"/>
    <w:lsdException w:name="Medium Grid 2 Accent 3 PHPDOCX" w:semiHidden="0" w:uiPriority="68" w:unhideWhenUsed="0"/>
    <w:lsdException w:name="Medium Grid 3 Accent 3 PHPDOCX" w:semiHidden="0" w:uiPriority="69" w:unhideWhenUsed="0"/>
    <w:lsdException w:name="Dark List Accent 3 PHPDOCX" w:semiHidden="0" w:uiPriority="70" w:unhideWhenUsed="0"/>
    <w:lsdException w:name="Colorful Shading Accent 3 PHPDOCX" w:semiHidden="0" w:uiPriority="71" w:unhideWhenUsed="0"/>
    <w:lsdException w:name="Colorful List Accent 3 PHPDOCX" w:semiHidden="0" w:uiPriority="72" w:unhideWhenUsed="0"/>
    <w:lsdException w:name="Colorful Grid Accent 3 PHPDOCX" w:semiHidden="0" w:uiPriority="73" w:unhideWhenUsed="0"/>
    <w:lsdException w:name="Light Shading Accent 4 PHPDOCX" w:semiHidden="0" w:uiPriority="60" w:unhideWhenUsed="0"/>
    <w:lsdException w:name="Light List Accent 4 PHPDOCX" w:semiHidden="0" w:uiPriority="61" w:unhideWhenUsed="0"/>
    <w:lsdException w:name="Light Grid Accent 4 PHPDOCX" w:semiHidden="0" w:uiPriority="62" w:unhideWhenUsed="0"/>
    <w:lsdException w:name="Medium Shading 1 Accent 4 PHPDOCX" w:semiHidden="0" w:uiPriority="63" w:unhideWhenUsed="0"/>
    <w:lsdException w:name="Medium Shading 2 Accent 4 PHPDOCX" w:semiHidden="0" w:uiPriority="64" w:unhideWhenUsed="0"/>
    <w:lsdException w:name="Medium List 1 Accent 4 PHPDOCX" w:semiHidden="0" w:uiPriority="65" w:unhideWhenUsed="0"/>
    <w:lsdException w:name="Medium List 2 Accent 4 PHPDOCX" w:semiHidden="0" w:uiPriority="66" w:unhideWhenUsed="0"/>
    <w:lsdException w:name="Medium Grid 1 Accent 4 PHPDOCX" w:semiHidden="0" w:uiPriority="67" w:unhideWhenUsed="0"/>
    <w:lsdException w:name="Medium Grid 2 Accent 4 PHPDOCX" w:semiHidden="0" w:uiPriority="68" w:unhideWhenUsed="0"/>
    <w:lsdException w:name="Medium Grid 3 Accent 4 PHPDOCX" w:semiHidden="0" w:uiPriority="69" w:unhideWhenUsed="0"/>
    <w:lsdException w:name="Dark List Accent 4 PHPDOCX" w:semiHidden="0" w:uiPriority="70" w:unhideWhenUsed="0"/>
    <w:lsdException w:name="Colorful Shading Accent 4 PHPDOCX" w:semiHidden="0" w:uiPriority="71" w:unhideWhenUsed="0"/>
    <w:lsdException w:name="Colorful List Accent 4 PHPDOCX" w:semiHidden="0" w:uiPriority="72" w:unhideWhenUsed="0"/>
    <w:lsdException w:name="Colorful Grid Accent 4 PHPDOCX" w:semiHidden="0" w:uiPriority="73" w:unhideWhenUsed="0"/>
    <w:lsdException w:name="Light Shading Accent 5 PHPDOCX" w:semiHidden="0" w:uiPriority="60" w:unhideWhenUsed="0"/>
    <w:lsdException w:name="Light List Accent 5 PHPDOCX" w:semiHidden="0" w:uiPriority="61" w:unhideWhenUsed="0"/>
    <w:lsdException w:name="Light Grid Accent 5 PHPDOCX" w:semiHidden="0" w:uiPriority="62" w:unhideWhenUsed="0"/>
    <w:lsdException w:name="Medium Shading 1 Accent 5 PHPDOCX" w:semiHidden="0" w:uiPriority="63" w:unhideWhenUsed="0"/>
    <w:lsdException w:name="Medium Shading 2 Accent 5 PHPDOCX" w:semiHidden="0" w:uiPriority="64" w:unhideWhenUsed="0"/>
    <w:lsdException w:name="Medium List 1 Accent 5 PHPDOCX" w:semiHidden="0" w:uiPriority="65" w:unhideWhenUsed="0"/>
    <w:lsdException w:name="Medium List 2 Accent 5 PHPDOCX" w:semiHidden="0" w:uiPriority="66" w:unhideWhenUsed="0"/>
    <w:lsdException w:name="Medium Grid 1 Accent 5 PHPDOCX" w:semiHidden="0" w:uiPriority="67" w:unhideWhenUsed="0"/>
    <w:lsdException w:name="Medium Grid 2 Accent 5 PHPDOCX" w:semiHidden="0" w:uiPriority="68" w:unhideWhenUsed="0"/>
    <w:lsdException w:name="Medium Grid 3 Accent 5 PHPDOCX" w:semiHidden="0" w:uiPriority="69" w:unhideWhenUsed="0"/>
    <w:lsdException w:name="Dark List Accent 5 PHPDOCX" w:semiHidden="0" w:uiPriority="70" w:unhideWhenUsed="0"/>
    <w:lsdException w:name="Colorful Shading Accent 5 PHPDOCX" w:semiHidden="0" w:uiPriority="71" w:unhideWhenUsed="0"/>
    <w:lsdException w:name="Colorful List Accent 5 PHPDOCX" w:semiHidden="0" w:uiPriority="72" w:unhideWhenUsed="0"/>
    <w:lsdException w:name="Colorful Grid Accent 5 PHPDOCX" w:semiHidden="0" w:uiPriority="73" w:unhideWhenUsed="0"/>
    <w:lsdException w:name="Light Shading Accent 6 PHPDOCX" w:semiHidden="0" w:uiPriority="60" w:unhideWhenUsed="0"/>
    <w:lsdException w:name="Light List Accent 6 PHPDOCX" w:semiHidden="0" w:uiPriority="61" w:unhideWhenUsed="0"/>
    <w:lsdException w:name="Light Grid Accent 6 PHPDOCX" w:semiHidden="0" w:uiPriority="62" w:unhideWhenUsed="0"/>
    <w:lsdException w:name="Medium Shading 1 Accent 6 PHPDOCX" w:semiHidden="0" w:uiPriority="63" w:unhideWhenUsed="0"/>
    <w:lsdException w:name="Medium Shading 2 Accent 6 PHPDOCX" w:semiHidden="0" w:uiPriority="64" w:unhideWhenUsed="0"/>
    <w:lsdException w:name="Medium List 1 Accent 6 PHPDOCX" w:semiHidden="0" w:uiPriority="65" w:unhideWhenUsed="0"/>
    <w:lsdException w:name="Medium List 2 Accent 6 PHPDOCX" w:semiHidden="0" w:uiPriority="66" w:unhideWhenUsed="0"/>
    <w:lsdException w:name="Medium Grid 1 Accent 6 PHPDOCX" w:semiHidden="0" w:uiPriority="67" w:unhideWhenUsed="0"/>
    <w:lsdException w:name="Medium Grid 2 Accent 6 PHPDOCX" w:semiHidden="0" w:uiPriority="68" w:unhideWhenUsed="0"/>
    <w:lsdException w:name="Medium Grid 3 Accent 6 PHPDOCX" w:semiHidden="0" w:uiPriority="69" w:unhideWhenUsed="0"/>
    <w:lsdException w:name="Dark List Accent 6 PHPDOCX" w:semiHidden="0" w:uiPriority="70" w:unhideWhenUsed="0"/>
    <w:lsdException w:name="Colorful Shading Accent 6 PHPDOCX" w:semiHidden="0" w:uiPriority="71" w:unhideWhenUsed="0"/>
    <w:lsdException w:name="Colorful List Accent 6 PHPDOCX" w:semiHidden="0" w:uiPriority="72" w:unhideWhenUsed="0"/>
    <w:lsdException w:name="Colorful Grid Accent 6 PHPDOCX" w:semiHidden="0" w:uiPriority="73" w:unhideWhenUsed="0"/>
    <w:lsdException w:name="Subtle Emphasis PHPDOCX" w:semiHidden="0" w:uiPriority="19" w:unhideWhenUsed="0" w:qFormat="1"/>
    <w:lsdException w:name="Intense Emphasis PHPDOCX" w:semiHidden="0" w:uiPriority="21" w:unhideWhenUsed="0" w:qFormat="1"/>
    <w:lsdException w:name="Subtle Reference PHPDOCX" w:semiHidden="0" w:uiPriority="31" w:unhideWhenUsed="0" w:qFormat="1"/>
    <w:lsdException w:name="Intense Reference PHPDOCX" w:semiHidden="0" w:uiPriority="32" w:unhideWhenUsed="0" w:qFormat="1"/>
    <w:lsdException w:name="Book Title PHPDOCX" w:semiHidden="0" w:uiPriority="33" w:unhideWhenUsed="0" w:qFormat="1"/>
    <w:lsdException w:name="Bibliography PHPDOCX" w:uiPriority="37"/>
    <w:lsdException w:name="TOC Heading PHPDOCX" w:uiPriority="39" w:qFormat="1"/>
  </w:latentStyles>
  <w:style w:type="paragraph" w:default="1" w:styleId="Normal">
    <w:name w:val="Normal"/>
    <w:qFormat/>
    <w:rsid w:val="000F6147"/>
  </w:style>
  <w:style w:type="paragraph" w:styleId="Heading1PHPDOCX">
    <w:name w:val="Heading 1 PHPDOCX"/>
    <w:basedOn w:val="Normal"/>
    <w:next w:val="Normal"/>
    <w:link w:val="Heading1CarPHPDOCX"/>
    <w:uiPriority w:val="9"/>
    <w:qFormat/>
    <w:rsid w:val="00DF064E"/>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PHPDOCX">
    <w:name w:val="Heading 2 PHPDOCX"/>
    <w:basedOn w:val="Normal"/>
    <w:next w:val="Normal"/>
    <w:link w:val="Heading2CarPHPDOCX"/>
    <w:uiPriority w:val="9"/>
    <w:unhideWhenUsed/>
    <w:qFormat/>
    <w:rsid w:val="00DF064E"/>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PHPDOCX">
    <w:name w:val="Heading 3 PHPDOCX"/>
    <w:basedOn w:val="Normal"/>
    <w:next w:val="Normal"/>
    <w:link w:val="Heading3CarPHPDOCX"/>
    <w:uiPriority w:val="9"/>
    <w:unhideWhenUsed/>
    <w:qFormat/>
    <w:rsid w:val="00DF064E"/>
    <w:pPr>
      <w:keepNext/>
      <w:keepLines/>
      <w:spacing w:before="200" w:after="0"/>
      <w:outlineLvl w:val="2"/>
    </w:pPr>
    <w:rPr>
      <w:rFonts w:asciiTheme="majorHAnsi" w:eastAsiaTheme="majorEastAsia" w:hAnsiTheme="majorHAnsi" w:cstheme="majorBidi"/>
      <w:b/>
      <w:bCs/>
      <w:color w:val="4F81BD" w:themeColor="accent1"/>
    </w:rPr>
  </w:style>
  <w:style w:type="paragraph" w:styleId="Heading4PHPDOCX">
    <w:name w:val="Heading 4 PHPDOCX"/>
    <w:basedOn w:val="Normal"/>
    <w:next w:val="Normal"/>
    <w:link w:val="Heading4CarPHPDOCX"/>
    <w:uiPriority w:val="9"/>
    <w:unhideWhenUsed/>
    <w:qFormat/>
    <w:rsid w:val="00DF064E"/>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PHPDOCX">
    <w:name w:val="Heading 5 PHPDOCX"/>
    <w:basedOn w:val="Normal"/>
    <w:next w:val="Normal"/>
    <w:link w:val="Heading5CarPHPDOCX"/>
    <w:uiPriority w:val="9"/>
    <w:unhideWhenUsed/>
    <w:qFormat/>
    <w:rsid w:val="00DF064E"/>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PHPDOCX">
    <w:name w:val="Heading 6 PHPDOCX"/>
    <w:basedOn w:val="Normal"/>
    <w:next w:val="Normal"/>
    <w:link w:val="Heading6CarPHPDOCX"/>
    <w:uiPriority w:val="9"/>
    <w:unhideWhenUsed/>
    <w:qFormat/>
    <w:rsid w:val="00DF064E"/>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PHPDOCX">
    <w:name w:val="Heading 7 PHPDOCX"/>
    <w:basedOn w:val="Normal"/>
    <w:next w:val="Normal"/>
    <w:link w:val="Heading7CarPHPDOCX"/>
    <w:uiPriority w:val="9"/>
    <w:unhideWhenUsed/>
    <w:qFormat/>
    <w:rsid w:val="00DF064E"/>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PHPDOCX">
    <w:name w:val="Heading 8 PHPDOCX"/>
    <w:basedOn w:val="Normal"/>
    <w:next w:val="Normal"/>
    <w:link w:val="Heading8CarPHPDOCX"/>
    <w:uiPriority w:val="9"/>
    <w:semiHidden/>
    <w:unhideWhenUsed/>
    <w:qFormat/>
    <w:rsid w:val="00DF064E"/>
    <w:pPr>
      <w:keepNext/>
      <w:keepLines/>
      <w:spacing w:before="200" w:after="0"/>
      <w:outlineLvl w:val="7"/>
    </w:pPr>
    <w:rPr>
      <w:rFonts w:asciiTheme="majorHAnsi" w:eastAsiaTheme="majorEastAsia" w:hAnsiTheme="majorHAnsi" w:cstheme="majorBidi"/>
      <w:color w:val="404040" w:themeColor="text1" w:themeTint="BF"/>
      <w:sz w:val="20"/>
      <w:szCs w:val="20"/>
    </w:rPr>
  </w:style>
  <w:style w:type="paragraph" w:styleId="Heading9PHPDOCX">
    <w:name w:val="Heading 9 PHPDOCX"/>
    <w:basedOn w:val="Normal"/>
    <w:next w:val="Normal"/>
    <w:link w:val="Heading9CarPHPDOCX"/>
    <w:uiPriority w:val="9"/>
    <w:semiHidden/>
    <w:unhideWhenUsed/>
    <w:qFormat/>
    <w:rsid w:val="00DF064E"/>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styleId="CommentReferencePHPDOCX">
    <w:name w:val="annotation reference PHPDOCX"/>
    <w:basedOn w:val="DefaultParagraphFontPHPDOCX"/>
    <w:uiPriority w:val="99"/>
    <w:semiHidden/>
    <w:unhideWhenUsed/>
    <w:rsid w:val="00E139EA"/>
    <w:rPr>
      <w:sz w:val="16"/>
      <w:szCs w:val="16"/>
    </w:rPr>
  </w:style>
  <w:style w:type="paragraph" w:styleId="CommentTextPHPDOCX">
    <w:name w:val="annotation text PHPDOCX"/>
    <w:basedOn w:val="Normal"/>
    <w:link w:val="CommentTextCharPHPDOCX"/>
    <w:uiPriority w:val="99"/>
    <w:semiHidden/>
    <w:unhideWhenUsed/>
    <w:rsid w:val="00E139EA"/>
    <w:pPr>
      <w:spacing w:line="240" w:lineRule="auto"/>
    </w:pPr>
    <w:rPr>
      <w:sz w:val="20"/>
      <w:szCs w:val="20"/>
    </w:rPr>
  </w:style>
  <w:style w:type="character" w:customStyle="1" w:styleId="CommentTextCharPHPDOCX">
    <w:name w:val="Comment Text Char PHPDOCX"/>
    <w:basedOn w:val="DefaultParagraphFontPHPDOCX"/>
    <w:link w:val="CommentTextPHPDOCX"/>
    <w:uiPriority w:val="99"/>
    <w:semiHidden/>
    <w:rsid w:val="00E139EA"/>
    <w:rPr>
      <w:sz w:val="20"/>
      <w:szCs w:val="20"/>
    </w:rPr>
  </w:style>
  <w:style w:type="paragraph" w:styleId="CommentSubjectPHPDOCX">
    <w:name w:val="annotation subject PHPDOCX"/>
    <w:basedOn w:val="CommentTextPHPDOCX"/>
    <w:next w:val="CommentTextPHPDOCX"/>
    <w:link w:val="CommentSubjectCharPHPDOCX"/>
    <w:uiPriority w:val="99"/>
    <w:semiHidden/>
    <w:unhideWhenUsed/>
    <w:rsid w:val="00E139EA"/>
    <w:rPr>
      <w:b/>
      <w:bCs/>
    </w:rPr>
  </w:style>
  <w:style w:type="character" w:customStyle="1" w:styleId="CommentSubjectCharPHPDOCX">
    <w:name w:val="Comment Subject Char PHPDOCX"/>
    <w:basedOn w:val="CommentTextCharPHPDOCX"/>
    <w:link w:val="CommentSubjectPHPDOCX"/>
    <w:uiPriority w:val="99"/>
    <w:semiHidden/>
    <w:rsid w:val="00E139EA"/>
    <w:rPr>
      <w:b/>
      <w:bCs/>
      <w:sz w:val="20"/>
      <w:szCs w:val="20"/>
    </w:rPr>
  </w:style>
  <w:style w:type="paragraph" w:styleId="BalloonTextPHPDOCX">
    <w:name w:val="Balloon Text PHPDOCX"/>
    <w:basedOn w:val="Normal"/>
    <w:link w:val="BalloonTextCharPHPDOCX"/>
    <w:uiPriority w:val="99"/>
    <w:semiHidden/>
    <w:unhideWhenUsed/>
    <w:rsid w:val="00E139EA"/>
    <w:pPr>
      <w:spacing w:after="0" w:line="240" w:lineRule="auto"/>
    </w:pPr>
    <w:rPr>
      <w:rFonts w:ascii="Tahoma" w:hAnsi="Tahoma" w:cs="Tahoma"/>
      <w:sz w:val="16"/>
      <w:szCs w:val="16"/>
    </w:rPr>
  </w:style>
  <w:style w:type="character" w:customStyle="1" w:styleId="BalloonTextCharPHPDOCX">
    <w:name w:val="Balloon Text Char PHPDOCX"/>
    <w:basedOn w:val="DefaultParagraphFontPHPDOCX"/>
    <w:link w:val="BalloonTextPHPDOCX"/>
    <w:uiPriority w:val="99"/>
    <w:semiHidden/>
    <w:rsid w:val="00E139EA"/>
    <w:rPr>
      <w:rFonts w:ascii="Tahoma" w:hAnsi="Tahoma" w:cs="Tahoma"/>
      <w:sz w:val="16"/>
      <w:szCs w:val="16"/>
    </w:rPr>
  </w:style>
  <w:style w:type="paragraph" w:styleId="footnoteTextPHPDOCX">
    <w:name w:val="footnote Text PHPDOCX"/>
    <w:basedOn w:val="Normal"/>
    <w:link w:val="footnoteTextCarPHPDOCX"/>
    <w:uiPriority w:val="99"/>
    <w:semiHidden/>
    <w:unhideWhenUsed/>
    <w:rsid w:val="006E0FDA"/>
    <w:pPr>
      <w:spacing w:after="0" w:line="240" w:lineRule="auto"/>
    </w:pPr>
    <w:rPr>
      <w:sz w:val="20"/>
      <w:szCs w:val="20"/>
    </w:rPr>
  </w:style>
  <w:style w:type="character" w:customStyle="1" w:styleId="footnoteTextCarPHPDOCX">
    <w:name w:val="footnote text Car PHPDOCX"/>
    <w:basedOn w:val="DefaultParagraphFontPHPDOCX"/>
    <w:link w:val="footnoteTextPHPDOCX"/>
    <w:uiPriority w:val="99"/>
    <w:semiHidden/>
    <w:rsid w:val="006E0FDA"/>
    <w:rPr>
      <w:sz w:val="20"/>
      <w:szCs w:val="20"/>
    </w:rPr>
  </w:style>
  <w:style w:type="character" w:styleId="footnoteReferencePHPDOCX">
    <w:name w:val="footnote Reference PHPDOCX"/>
    <w:basedOn w:val="DefaultParagraphFontPHPDOCX"/>
    <w:uiPriority w:val="99"/>
    <w:semiHidden/>
    <w:unhideWhenUsed/>
    <w:rsid w:val="006E0FDA"/>
    <w:rPr>
      <w:vertAlign w:val="superscript"/>
    </w:rPr>
  </w:style>
  <w:style w:type="paragraph" w:styleId="endnoteTextPHPDOCX">
    <w:name w:val="endnote Text PHPDOCX"/>
    <w:basedOn w:val="Normal"/>
    <w:link w:val="endnoteTextCarPHPDOCX"/>
    <w:uiPriority w:val="99"/>
    <w:semiHidden/>
    <w:unhideWhenUsed/>
    <w:rsid w:val="006E0FDA"/>
    <w:pPr>
      <w:spacing w:after="0" w:line="240" w:lineRule="auto"/>
    </w:pPr>
    <w:rPr>
      <w:sz w:val="20"/>
      <w:szCs w:val="20"/>
    </w:rPr>
  </w:style>
  <w:style w:type="character" w:customStyle="1" w:styleId="endnoteTextCarPHPDOCX">
    <w:name w:val="endnote text Car PHPDOCX"/>
    <w:basedOn w:val="DefaultParagraphFontPHPDOCX"/>
    <w:link w:val="endnoteTextPHPDOCX"/>
    <w:uiPriority w:val="99"/>
    <w:semiHidden/>
    <w:rsid w:val="006E0FDA"/>
    <w:rPr>
      <w:sz w:val="20"/>
      <w:szCs w:val="20"/>
    </w:rPr>
  </w:style>
  <w:style w:type="character" w:styleId="endnoteReferencePHPDOCX">
    <w:name w:val="endnote Reference PHPDOCX"/>
    <w:basedOn w:val="DefaultParagraphFontPHPDOCX"/>
    <w:uiPriority w:val="99"/>
    <w:semiHidden/>
    <w:unhideWhenUsed/>
    <w:rsid w:val="006E0FDA"/>
    <w:rPr>
      <w:vertAlign w:val="superscript"/>
    </w:rPr>
  </w:style>
  <w:style w:type="character" w:default="1" w:styleId="DefaultParagraphFontPHPDOCX">
    <w:name w:val="Default Paragraph Font PHPDOCX"/>
    <w:uiPriority w:val="1"/>
    <w:semiHidden/>
    <w:unhideWhenUsed/>
  </w:style>
  <w:style w:type="numbering" w:default="1" w:styleId="NoListPHPDOCX">
    <w:name w:val="No List PHPDOCX"/>
    <w:uiPriority w:val="99"/>
    <w:semiHidden/>
    <w:unhideWhenUsed/>
  </w:style>
  <w:style w:type="character" w:customStyle="1" w:styleId="Heading1CarPHPDOCX">
    <w:name w:val="Heading 1 Car PHPDOCX"/>
    <w:basedOn w:val="DefaultParagraphFontPHPDOCX"/>
    <w:link w:val="Heading1PHPDOCX"/>
    <w:uiPriority w:val="9"/>
    <w:rsid w:val="00DF064E"/>
    <w:rPr>
      <w:rFonts w:asciiTheme="majorHAnsi" w:eastAsiaTheme="majorEastAsia" w:hAnsiTheme="majorHAnsi" w:cstheme="majorBidi"/>
      <w:b/>
      <w:bCs/>
      <w:color w:val="365F91" w:themeColor="accent1" w:themeShade="BF"/>
      <w:sz w:val="28"/>
      <w:szCs w:val="28"/>
    </w:rPr>
  </w:style>
  <w:style w:type="character" w:customStyle="1" w:styleId="Heading2CarPHPDOCX">
    <w:name w:val="Heading 2 Car PHPDOCX"/>
    <w:basedOn w:val="DefaultParagraphFontPHPDOCX"/>
    <w:link w:val="Heading2PHPDOCX"/>
    <w:uiPriority w:val="9"/>
    <w:rsid w:val="00DF064E"/>
    <w:rPr>
      <w:rFonts w:asciiTheme="majorHAnsi" w:eastAsiaTheme="majorEastAsia" w:hAnsiTheme="majorHAnsi" w:cstheme="majorBidi"/>
      <w:b/>
      <w:bCs/>
      <w:color w:val="4F81BD" w:themeColor="accent1"/>
      <w:sz w:val="26"/>
      <w:szCs w:val="26"/>
    </w:rPr>
  </w:style>
  <w:style w:type="character" w:customStyle="1" w:styleId="Heading3CarPHPDOCX">
    <w:name w:val="Heading 3 Car PHPDOCX"/>
    <w:basedOn w:val="DefaultParagraphFontPHPDOCX"/>
    <w:link w:val="Heading3PHPDOCX"/>
    <w:uiPriority w:val="9"/>
    <w:rsid w:val="00DF064E"/>
    <w:rPr>
      <w:rFonts w:asciiTheme="majorHAnsi" w:eastAsiaTheme="majorEastAsia" w:hAnsiTheme="majorHAnsi" w:cstheme="majorBidi"/>
      <w:b/>
      <w:bCs/>
      <w:color w:val="4F81BD" w:themeColor="accent1"/>
    </w:rPr>
  </w:style>
  <w:style w:type="character" w:customStyle="1" w:styleId="Heading4CarPHPDOCX">
    <w:name w:val="Heading 4 Car PHPDOCX"/>
    <w:basedOn w:val="DefaultParagraphFontPHPDOCX"/>
    <w:link w:val="Heading4PHPDOCX"/>
    <w:uiPriority w:val="9"/>
    <w:rsid w:val="00DF064E"/>
    <w:rPr>
      <w:rFonts w:asciiTheme="majorHAnsi" w:eastAsiaTheme="majorEastAsia" w:hAnsiTheme="majorHAnsi" w:cstheme="majorBidi"/>
      <w:b/>
      <w:bCs/>
      <w:i/>
      <w:iCs/>
      <w:color w:val="4F81BD" w:themeColor="accent1"/>
    </w:rPr>
  </w:style>
  <w:style w:type="character" w:customStyle="1" w:styleId="Heading5CarPHPDOCX">
    <w:name w:val="Heading 5 Car PHPDOCX"/>
    <w:basedOn w:val="DefaultParagraphFontPHPDOCX"/>
    <w:link w:val="Heading5PHPDOCX"/>
    <w:uiPriority w:val="9"/>
    <w:rsid w:val="00DF064E"/>
    <w:rPr>
      <w:rFonts w:asciiTheme="majorHAnsi" w:eastAsiaTheme="majorEastAsia" w:hAnsiTheme="majorHAnsi" w:cstheme="majorBidi"/>
      <w:color w:val="243F60" w:themeColor="accent1" w:themeShade="7F"/>
    </w:rPr>
  </w:style>
  <w:style w:type="character" w:customStyle="1" w:styleId="Heading6CarPHPDOCX">
    <w:name w:val="Heading 6 Car PHPDOCX"/>
    <w:basedOn w:val="DefaultParagraphFontPHPDOCX"/>
    <w:link w:val="Heading6PHPDOCX"/>
    <w:uiPriority w:val="9"/>
    <w:rsid w:val="00DF064E"/>
    <w:rPr>
      <w:rFonts w:asciiTheme="majorHAnsi" w:eastAsiaTheme="majorEastAsia" w:hAnsiTheme="majorHAnsi" w:cstheme="majorBidi"/>
      <w:i/>
      <w:iCs/>
      <w:color w:val="243F60" w:themeColor="accent1" w:themeShade="7F"/>
    </w:rPr>
  </w:style>
  <w:style w:type="character" w:customStyle="1" w:styleId="Heading7CarPHPDOCX">
    <w:name w:val="Heading 7 Car PHPDOCX"/>
    <w:basedOn w:val="DefaultParagraphFontPHPDOCX"/>
    <w:link w:val="Heading7PHPDOCX"/>
    <w:uiPriority w:val="9"/>
    <w:rsid w:val="00DF064E"/>
    <w:rPr>
      <w:rFonts w:asciiTheme="majorHAnsi" w:eastAsiaTheme="majorEastAsia" w:hAnsiTheme="majorHAnsi" w:cstheme="majorBidi"/>
      <w:i/>
      <w:iCs/>
      <w:color w:val="404040" w:themeColor="text1" w:themeTint="BF"/>
    </w:rPr>
  </w:style>
  <w:style w:type="paragraph" w:styleId="TitlePHPDOCX">
    <w:name w:val="Title PHPDOCX"/>
    <w:basedOn w:val="Normal"/>
    <w:next w:val="Normal"/>
    <w:link w:val="TitleCarPHPDOCX"/>
    <w:uiPriority w:val="10"/>
    <w:qFormat/>
    <w:rsid w:val="00DF064E"/>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arPHPDOCX">
    <w:name w:val="Title Car PHPDOCX"/>
    <w:basedOn w:val="DefaultParagraphFontPHPDOCX"/>
    <w:link w:val="TitlePHPDOCX"/>
    <w:uiPriority w:val="10"/>
    <w:rsid w:val="00DF064E"/>
    <w:rPr>
      <w:rFonts w:asciiTheme="majorHAnsi" w:eastAsiaTheme="majorEastAsia" w:hAnsiTheme="majorHAnsi" w:cstheme="majorBidi"/>
      <w:color w:val="17365D" w:themeColor="text2" w:themeShade="BF"/>
      <w:spacing w:val="5"/>
      <w:kern w:val="28"/>
      <w:sz w:val="52"/>
      <w:szCs w:val="52"/>
    </w:rPr>
  </w:style>
  <w:style w:type="paragraph" w:styleId="SubtitlePHPDOCX">
    <w:name w:val="Subtitle PHPDOCX"/>
    <w:basedOn w:val="Normal"/>
    <w:next w:val="Normal"/>
    <w:link w:val="SubtitleCarPHPDOCX"/>
    <w:uiPriority w:val="11"/>
    <w:qFormat/>
    <w:rsid w:val="00DF064E"/>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arPHPDOCX">
    <w:name w:val="Subtitle Car PHPDOCX"/>
    <w:basedOn w:val="DefaultParagraphFontPHPDOCX"/>
    <w:link w:val="SubtitlePHPDOCX"/>
    <w:uiPriority w:val="11"/>
    <w:rsid w:val="00DF064E"/>
    <w:rPr>
      <w:rFonts w:asciiTheme="majorHAnsi" w:eastAsiaTheme="majorEastAsia" w:hAnsiTheme="majorHAnsi" w:cstheme="majorBidi"/>
      <w:i/>
      <w:iCs/>
      <w:color w:val="4F81BD" w:themeColor="accent1"/>
      <w:spacing w:val="15"/>
      <w:sz w:val="24"/>
      <w:szCs w:val="24"/>
    </w:rPr>
  </w:style>
  <w:style w:type="character" w:styleId="SubtleEmphasisPHPDOCX">
    <w:name w:val="Subtle Emphasis PHPDOCX"/>
    <w:basedOn w:val="DefaultParagraphFontPHPDOCX"/>
    <w:uiPriority w:val="19"/>
    <w:qFormat/>
    <w:rsid w:val="00DF064E"/>
    <w:rPr>
      <w:i/>
      <w:iCs/>
      <w:color w:val="808080" w:themeColor="text1" w:themeTint="7F"/>
    </w:rPr>
  </w:style>
  <w:style w:type="character" w:styleId="EmphasisPHPDOCX">
    <w:name w:val="Emphasis PHPDOCX"/>
    <w:basedOn w:val="DefaultParagraphFontPHPDOCX"/>
    <w:uiPriority w:val="20"/>
    <w:qFormat/>
    <w:rsid w:val="00DF064E"/>
    <w:rPr>
      <w:i/>
      <w:iCs/>
    </w:rPr>
  </w:style>
  <w:style w:type="character" w:styleId="IntenseEmphasisPHPDOCX">
    <w:name w:val="Intense Emphasis PHPDOCX"/>
    <w:basedOn w:val="DefaultParagraphFontPHPDOCX"/>
    <w:uiPriority w:val="21"/>
    <w:qFormat/>
    <w:rsid w:val="00DF064E"/>
    <w:rPr>
      <w:b/>
      <w:bCs/>
      <w:i/>
      <w:iCs/>
      <w:color w:val="4F81BD" w:themeColor="accent1"/>
    </w:rPr>
  </w:style>
  <w:style w:type="character" w:styleId="Strong PHPDOCX">
    <w:name w:val="Strong PHPDOCX"/>
    <w:basedOn w:val="DefaultParagraphFontPHPDOCX"/>
    <w:uiPriority w:val="22"/>
    <w:qFormat/>
    <w:rsid w:val="00DF064E"/>
    <w:rPr>
      <w:b/>
      <w:bCs/>
    </w:rPr>
  </w:style>
  <w:style w:type="paragraph" w:styleId="QuotePHPDOCX">
    <w:name w:val="Quote PHPDOCX"/>
    <w:basedOn w:val="Normal"/>
    <w:next w:val="Normal"/>
    <w:link w:val="QuoteCarPHPDOCX"/>
    <w:uiPriority w:val="29"/>
    <w:qFormat/>
    <w:rsid w:val="00DF064E"/>
    <w:rPr>
      <w:i/>
      <w:iCs/>
      <w:color w:val="000000" w:themeColor="text1"/>
    </w:rPr>
  </w:style>
  <w:style w:type="character" w:customStyle="1" w:styleId="QuoteCarPHPDOCX">
    <w:name w:val="Quote Car PHPDOCX"/>
    <w:basedOn w:val="DefaultParagraphFontPHPDOCX"/>
    <w:link w:val="QuotePHPDOCX"/>
    <w:uiPriority w:val="29"/>
    <w:rsid w:val="00DF064E"/>
    <w:rPr>
      <w:i/>
      <w:iCs/>
      <w:color w:val="000000" w:themeColor="text1"/>
    </w:rPr>
  </w:style>
  <w:style w:type="paragraph" w:styleId="IntenseQuotePHPDOCX">
    <w:name w:val="Intense Quote PHPDOCX"/>
    <w:basedOn w:val="Normal"/>
    <w:next w:val="Normal"/>
    <w:link w:val="IntenseQuoteCarPHPDOCX"/>
    <w:uiPriority w:val="30"/>
    <w:qFormat/>
    <w:rsid w:val="00DF064E"/>
    <w:pPr>
      <w:pBdr>
        <w:bottom w:val="single" w:sz="4" w:space="4" w:color="4F81BD" w:themeColor="accent1"/>
      </w:pBdr>
      <w:spacing w:before="200" w:after="280"/>
      <w:ind w:left="936" w:right="936"/>
    </w:pPr>
    <w:rPr>
      <w:b/>
      <w:bCs/>
      <w:i/>
      <w:iCs/>
      <w:color w:val="4F81BD" w:themeColor="accent1"/>
    </w:rPr>
  </w:style>
  <w:style w:type="character" w:customStyle="1" w:styleId="IntenseQuoteCarPHPDOCX">
    <w:name w:val="Intense Quote Car PHPDOCX"/>
    <w:basedOn w:val="DefaultParagraphFontPHPDOCX"/>
    <w:link w:val="IntenseQuotePHPDOCX"/>
    <w:uiPriority w:val="30"/>
    <w:rsid w:val="00DF064E"/>
    <w:rPr>
      <w:b/>
      <w:bCs/>
      <w:i/>
      <w:iCs/>
      <w:color w:val="4F81BD" w:themeColor="accent1"/>
    </w:rPr>
  </w:style>
  <w:style w:type="character" w:styleId="SubtleReferencePHPDOCX">
    <w:name w:val="Subtle Reference PHPDOCX"/>
    <w:basedOn w:val="DefaultParagraphFontPHPDOCX"/>
    <w:uiPriority w:val="31"/>
    <w:qFormat/>
    <w:rsid w:val="00DF064E"/>
    <w:rPr>
      <w:smallCaps/>
      <w:color w:val="C0504D" w:themeColor="accent2"/>
      <w:u w:val="single"/>
    </w:rPr>
  </w:style>
  <w:style w:type="character" w:styleId="IntenseReferencePHPDOCX">
    <w:name w:val="Intense Reference PHPDOCX"/>
    <w:basedOn w:val="DefaultParagraphFontPHPDOCX"/>
    <w:uiPriority w:val="32"/>
    <w:qFormat/>
    <w:rsid w:val="00DF064E"/>
    <w:rPr>
      <w:b/>
      <w:bCs/>
      <w:smallCaps/>
      <w:color w:val="C0504D" w:themeColor="accent2"/>
      <w:spacing w:val="5"/>
      <w:u w:val="single"/>
    </w:rPr>
  </w:style>
  <w:style w:type="character" w:styleId="BookTitlePHPDOCX">
    <w:name w:val="Book Title PHPDOCX"/>
    <w:basedOn w:val="DefaultParagraphFontPHPDOCX"/>
    <w:uiPriority w:val="33"/>
    <w:qFormat/>
    <w:rsid w:val="00DF064E"/>
    <w:rPr>
      <w:b/>
      <w:bCs/>
      <w:smallCaps/>
      <w:spacing w:val="5"/>
    </w:rPr>
  </w:style>
  <w:style w:type="paragraph" w:styleId="ListParagraphPHPDOCX">
    <w:name w:val="List Paragraph PHPDOCX"/>
    <w:basedOn w:val="Normal"/>
    <w:uiPriority w:val="34"/>
    <w:qFormat/>
    <w:rsid w:val="00DF064E"/>
    <w:pPr>
      <w:ind w:left="720"/>
      <w:contextualSpacing/>
    </w:pPr>
  </w:style>
  <w:style w:type="paragraph" w:styleId="NoSpacingPHPDOCX">
    <w:name w:val="No Spacing PHPDOCX"/>
    <w:uiPriority w:val="1"/>
    <w:qFormat/>
    <w:rsid w:val="00DF064E"/>
    <w:pPr>
      <w:spacing w:after="0" w:line="240" w:lineRule="auto"/>
    </w:pPr>
  </w:style>
  <w:style w:type="character" w:customStyle="1" w:styleId="Heading8CarPHPDOCX">
    <w:name w:val="Heading 8 Car PHPDOCX"/>
    <w:basedOn w:val="DefaultParagraphFontPHPDOCX"/>
    <w:link w:val="Heading8PHPDOCX"/>
    <w:uiPriority w:val="9"/>
    <w:semiHidden/>
    <w:rsid w:val="00DF064E"/>
    <w:rPr>
      <w:rFonts w:asciiTheme="majorHAnsi" w:eastAsiaTheme="majorEastAsia" w:hAnsiTheme="majorHAnsi" w:cstheme="majorBidi"/>
      <w:color w:val="404040" w:themeColor="text1" w:themeTint="BF"/>
      <w:sz w:val="20"/>
      <w:szCs w:val="20"/>
    </w:rPr>
  </w:style>
  <w:style w:type="character" w:customStyle="1" w:styleId="Heading9CarPHPDOCX">
    <w:name w:val="Heading 9 Car PHPDOCX"/>
    <w:basedOn w:val="DefaultParagraphFontPHPDOCX"/>
    <w:link w:val="Heading9PHPDOCX"/>
    <w:uiPriority w:val="9"/>
    <w:semiHidden/>
    <w:rsid w:val="00DF064E"/>
    <w:rPr>
      <w:rFonts w:asciiTheme="majorHAnsi" w:eastAsiaTheme="majorEastAsia" w:hAnsiTheme="majorHAnsi" w:cstheme="majorBidi"/>
      <w:i/>
      <w:iCs/>
      <w:color w:val="404040" w:themeColor="text1" w:themeTint="BF"/>
      <w:sz w:val="20"/>
      <w:szCs w:val="20"/>
    </w:rPr>
  </w:style>
  <w:style w:type="table" w:default="1" w:styleId="NormalTablePHPDOCX">
    <w:name w:val="Normal Table PHPDOCX"/>
    <w:uiPriority w:val="99"/>
    <w:semiHidden/>
    <w:unhideWhenUsed/>
    <w:qFormat/>
    <w:tblPr>
      <w:tblInd w:w="0" w:type="dxa"/>
      <w:tblCellMar>
        <w:top w:w="0" w:type="dxa"/>
        <w:left w:w="108" w:type="dxa"/>
        <w:bottom w:w="0" w:type="dxa"/>
        <w:right w:w="108" w:type="dxa"/>
      </w:tblCellMar>
    </w:tblPr>
  </w:style>
  <w:style w:type="table" w:styleId="PlainTablePHPDOCX">
    <w:name w:val="Plain Table PHPDOCX"/>
    <w:uiPriority w:val="58"/>
    <w:pPr>
      <w:spacing w:after="0" w:line="240" w:lineRule="auto"/>
    </w:pPr>
    <w:tblPr>
      <w:tblInd w:w="0" w:type="dxa"/>
      <w:tblCellMar>
        <w:top w:w="0" w:type="dxa"/>
        <w:left w:w="108" w:type="dxa"/>
        <w:bottom w:w="0" w:type="dxa"/>
        <w:right w:w="108" w:type="dxa"/>
      </w:tblCellMar>
    </w:tblPr>
  </w:style>
  <w:style w:type="table" w:styleId="TableGridPHPDOCX">
    <w:name w:val="Table Grid PHPDOCX"/>
    <w:uiPriority w:val="59"/>
    <w:rsid w:val="00493A0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LightShadingPHPDOCX">
    <w:name w:val="Light Shading PHPDOCX"/>
    <w:uiPriority w:val="60"/>
    <w:rsid w:val="00493A0C"/>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customStyle="1" w:styleId="LightShadingAccent1PHPDOCX">
    <w:name w:val="Light Shading Accent 1 PHPDOCX"/>
    <w:uiPriority w:val="60"/>
    <w:rsid w:val="00493A0C"/>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PHPDOCX">
    <w:name w:val="Light Shading Accent 2 PHPDOCX"/>
    <w:uiPriority w:val="60"/>
    <w:rsid w:val="00493A0C"/>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PHPDOCX">
    <w:name w:val="Light Shading Accent 3 PHPDOCX"/>
    <w:uiPriority w:val="60"/>
    <w:rsid w:val="00493A0C"/>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PHPDOCX">
    <w:name w:val="Light Shading Accent 4 PHPDOCX"/>
    <w:uiPriority w:val="60"/>
    <w:rsid w:val="00493A0C"/>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PHPDOCX">
    <w:name w:val="Light Shading Accent 5 PHPDOCX"/>
    <w:uiPriority w:val="60"/>
    <w:rsid w:val="00493A0C"/>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customStyle="1" w:styleId="LightListPHPDOCX">
    <w:name w:val="Light List PHPDOCX"/>
    <w:uiPriority w:val="61"/>
    <w:rsid w:val="00493A0C"/>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customStyle="1" w:styleId="LightListAccent1PHPDOCX">
    <w:name w:val="Light List Accent 1 PHPDOCX"/>
    <w:uiPriority w:val="61"/>
    <w:rsid w:val="00493A0C"/>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PHPDOCX">
    <w:name w:val="Light List Accent 2 PHPDOCX"/>
    <w:uiPriority w:val="61"/>
    <w:rsid w:val="00493A0C"/>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PHPDOCX">
    <w:name w:val="Light List Accent 3 PHPDOCX"/>
    <w:uiPriority w:val="61"/>
    <w:rsid w:val="00493A0C"/>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PHPDOCX">
    <w:name w:val="Light List Accent 4 PHPDOCX"/>
    <w:uiPriority w:val="61"/>
    <w:rsid w:val="00493A0C"/>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PHPDOCX">
    <w:name w:val="Light List Accent 5 PHPDOCX"/>
    <w:uiPriority w:val="61"/>
    <w:rsid w:val="00493A0C"/>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PHPDOCX">
    <w:name w:val="Light List Accent 6 PHPDOCX"/>
    <w:uiPriority w:val="61"/>
    <w:rsid w:val="00493A0C"/>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PHPDOCX">
    <w:name w:val="Light Grid PHPDOCX"/>
    <w:uiPriority w:val="62"/>
    <w:rsid w:val="00493A0C"/>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1PHPDOCX">
    <w:name w:val="Light Grid 1 PHPDOCX"/>
    <w:uiPriority w:val="62"/>
    <w:rsid w:val="00493A0C"/>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2PHPDOCX">
    <w:name w:val="Light Grid 2 PHPDOCX"/>
    <w:uiPriority w:val="62"/>
    <w:rsid w:val="00112029"/>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3PHPDOCX">
    <w:name w:val="Light Grid 3 PHPDOCX"/>
    <w:uiPriority w:val="62"/>
    <w:rsid w:val="00112029"/>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4PHPDOCX">
    <w:name w:val="Light Grid 4 PHPDOCX"/>
    <w:uiPriority w:val="62"/>
    <w:rsid w:val="00112029"/>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5PHPDOCX">
    <w:name w:val="Light Grid 5 PHPDOCX"/>
    <w:uiPriority w:val="62"/>
    <w:rsid w:val="00112029"/>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6PHPDOCX">
    <w:name w:val="Light Grid 6 PHPDOCX"/>
    <w:uiPriority w:val="62"/>
    <w:rsid w:val="00112029"/>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PHPDOCX">
    <w:name w:val="Medium Shading 1 PHPDOCX"/>
    <w:uiPriority w:val="63"/>
    <w:rsid w:val="00535F5A"/>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PHPDOCX">
    <w:name w:val="Medium Shading 1 Accent 1 PHPDOCX"/>
    <w:uiPriority w:val="63"/>
    <w:rsid w:val="00535F5A"/>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PHPDOCX">
    <w:name w:val="Medium Shading 1 Accent 2 PHPDOCX"/>
    <w:uiPriority w:val="63"/>
    <w:rsid w:val="00535F5A"/>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PHPDOCX">
    <w:name w:val="Medium Shading 1 Accent 3 PHPDOCX"/>
    <w:uiPriority w:val="63"/>
    <w:rsid w:val="00535F5A"/>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PHPDOCX">
    <w:name w:val="Medium Shading 1 Accent 4 PHPDOCX"/>
    <w:uiPriority w:val="63"/>
    <w:rsid w:val="00535F5A"/>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PHPDOCX">
    <w:name w:val="Medium Shading 1 Accent 5 PHPDOCX"/>
    <w:uiPriority w:val="63"/>
    <w:rsid w:val="00535F5A"/>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PHPDOCX">
    <w:name w:val="Medium Shading 1 Accent 6 PHPDOCX"/>
    <w:uiPriority w:val="63"/>
    <w:rsid w:val="00535F5A"/>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PHPDOCX">
    <w:name w:val="Medium Shading 2 PHPDOCX"/>
    <w:uiPriority w:val="64"/>
    <w:rsid w:val="00535F5A"/>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PHPDOCX">
    <w:name w:val="Medium Shading 2 Accent 1 PHPDOCX"/>
    <w:uiPriority w:val="64"/>
    <w:rsid w:val="00535F5A"/>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PHPDOCX">
    <w:name w:val="Medium Shading 2 Accent 2 PHPDOCX"/>
    <w:uiPriority w:val="64"/>
    <w:rsid w:val="00535F5A"/>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PHPDOCX">
    <w:name w:val="Medium Shading 2 Accent 3 PHPDOCX"/>
    <w:uiPriority w:val="64"/>
    <w:rsid w:val="00535F5A"/>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PHPDOCX">
    <w:name w:val="Medium Shading 2 Accent 4 PHPDOCX"/>
    <w:uiPriority w:val="64"/>
    <w:rsid w:val="00535F5A"/>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PHPDOCX">
    <w:name w:val="Medium Shading 2 Accent 5 PHPDOCX"/>
    <w:uiPriority w:val="64"/>
    <w:rsid w:val="00361FF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PHPDOCX">
    <w:name w:val="Medium Shading 2 Accent 6 PHPDOCX"/>
    <w:uiPriority w:val="64"/>
    <w:rsid w:val="00361FF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PHPDOCX">
    <w:name w:val="Medium List 1 PHPDOCX"/>
    <w:uiPriority w:val="65"/>
    <w:rsid w:val="00361FF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PHPDOCX">
    <w:name w:val="Medium List 1 Accent 1 PHPDOCX"/>
    <w:uiPriority w:val="65"/>
    <w:rsid w:val="00361FF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PHPDOCX">
    <w:name w:val="Medium List 1 Accent 2 PHPDOCX"/>
    <w:uiPriority w:val="65"/>
    <w:rsid w:val="00361FF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PHPDOCX">
    <w:name w:val="Medium List 1 Accent 3 PHPDOCX"/>
    <w:uiPriority w:val="65"/>
    <w:rsid w:val="00361FF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PHPDOCX">
    <w:name w:val="Medium List 1 Accent 4 PHPDOCX"/>
    <w:uiPriority w:val="65"/>
    <w:rsid w:val="00361FF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PHPDOCX">
    <w:name w:val="Medium List 1 Accent 5 PHPDOCX"/>
    <w:uiPriority w:val="65"/>
    <w:rsid w:val="00361FF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PHPDOCX">
    <w:name w:val="Medium List 1 Accent 6 PHPDOCX"/>
    <w:uiPriority w:val="65"/>
    <w:rsid w:val="00361FF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PHPDOCX">
    <w:name w:val="Medium List 2 PHPDOCX"/>
    <w:uiPriority w:val="66"/>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PHPDOCX">
    <w:name w:val="Medium List 2 Accent 1 PHPDOCX"/>
    <w:uiPriority w:val="66"/>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PHPDOCX">
    <w:name w:val="Medium List 2 Accent 2 PHPDOCX"/>
    <w:uiPriority w:val="66"/>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PHPDOCX">
    <w:name w:val="Medium List 2 Accent 3 PHPDOCX"/>
    <w:uiPriority w:val="66"/>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PHPDOCX">
    <w:name w:val="Medium List 2 Accent 4 PHPDOCX"/>
    <w:uiPriority w:val="66"/>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PHPDOCX">
    <w:name w:val="Medium List 2 Accent 5 PHPDOCX"/>
    <w:uiPriority w:val="66"/>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PHPDOCX">
    <w:name w:val="Medium List 2 Accent 6 PHPDOCX"/>
    <w:uiPriority w:val="66"/>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PHPDOCX">
    <w:name w:val="Medium Grid 1 PHPDOCX"/>
    <w:uiPriority w:val="67"/>
    <w:rsid w:val="00361FF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PHPDOCX">
    <w:name w:val="Medium Grid 1 Accent 1 PHPDOCX"/>
    <w:uiPriority w:val="67"/>
    <w:rsid w:val="00361FF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PHPDOCX">
    <w:name w:val="Medium Grid 1 Accent 2 PHPDOCX"/>
    <w:uiPriority w:val="67"/>
    <w:rsid w:val="00361FF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PHPDOCX">
    <w:name w:val="Medium Grid 1 Accent 3 PHPDOCX"/>
    <w:uiPriority w:val="67"/>
    <w:rsid w:val="00361FF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PHPDOCX">
    <w:name w:val="Medium Grid 1 Accent 4 PHPDOCX"/>
    <w:uiPriority w:val="67"/>
    <w:rsid w:val="00361FF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PHPDOCX">
    <w:name w:val="Medium Grid 1 Accent 5 PHPDOCX"/>
    <w:uiPriority w:val="67"/>
    <w:rsid w:val="00361FF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PHPDOCX">
    <w:name w:val="Medium Grid 1 Accent 6 PHPDOCX"/>
    <w:uiPriority w:val="67"/>
    <w:rsid w:val="00361FF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PHPDOCX">
    <w:name w:val="Medium Grid 2 PHPDOCX"/>
    <w:uiPriority w:val="68"/>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PHPDOCX">
    <w:name w:val="Medium Grid 2 Accent 1 PHPDOCX"/>
    <w:uiPriority w:val="68"/>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PHPDOCX">
    <w:name w:val="Medium Grid 2 Accent 2 PHPDOCX"/>
    <w:uiPriority w:val="68"/>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PHPDOCX">
    <w:name w:val="Medium Grid 2 Accent 3 PHPDOCX"/>
    <w:uiPriority w:val="68"/>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PHPDOCX">
    <w:name w:val="Medium Grid 2 Accent 4 PHPDOCX"/>
    <w:uiPriority w:val="68"/>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PHPDOCX">
    <w:name w:val="Medium Grid 2 Accent 5 PHPDOCX"/>
    <w:uiPriority w:val="68"/>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PHPDOCX">
    <w:name w:val="Medium Grid 2 Accent 6 PHPDOCX"/>
    <w:uiPriority w:val="68"/>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PHPDOCX">
    <w:name w:val="Medium Grid 3 PHPDOCX"/>
    <w:uiPriority w:val="69"/>
    <w:rsid w:val="00361FF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PHPDOCX">
    <w:name w:val="Medium Grid 3 Accent 1 PHPDOCX"/>
    <w:uiPriority w:val="69"/>
    <w:rsid w:val="00361FF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PHPDOCX">
    <w:name w:val="Medium Grid 3 Accent 2 PHPDOCX"/>
    <w:uiPriority w:val="69"/>
    <w:rsid w:val="00361FF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PHPDOCX">
    <w:name w:val="Medium Grid 3 Accent 3 PHPDOCX"/>
    <w:uiPriority w:val="69"/>
    <w:rsid w:val="00361FF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5PHPDOCX">
    <w:name w:val="Medium Grid 3 Accent 5 PHPDOCX"/>
    <w:uiPriority w:val="69"/>
    <w:rsid w:val="00361FF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4PHPDOCX">
    <w:name w:val="Medium Grid 3 Accent 4 PHPDOCX"/>
    <w:uiPriority w:val="69"/>
    <w:rsid w:val="00361FF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6PHPDOCX">
    <w:name w:val="Medium Grid 3 Accent 6 PHPDOCX"/>
    <w:uiPriority w:val="69"/>
    <w:rsid w:val="00361FF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PHPDOCX">
    <w:name w:val="Dark List PHPDOCX"/>
    <w:uiPriority w:val="70"/>
    <w:rsid w:val="00361FF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PHPDOCX">
    <w:name w:val="Dark List Accent 1 PHPDOCX"/>
    <w:uiPriority w:val="70"/>
    <w:rsid w:val="00361FF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PHPDOCX">
    <w:name w:val="Dark List Accent 2 PHPDOCX"/>
    <w:uiPriority w:val="70"/>
    <w:rsid w:val="00361FF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PHPDOCX">
    <w:name w:val="Dark List Accent 3 PHPDOCX"/>
    <w:uiPriority w:val="70"/>
    <w:rsid w:val="00361FF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PHPDOCX">
    <w:name w:val="Dark List Accent 4 PHPDOCX"/>
    <w:uiPriority w:val="70"/>
    <w:rsid w:val="00361FF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PHPDOCX">
    <w:name w:val="Dark List Accent 5 PHPDOCX"/>
    <w:uiPriority w:val="70"/>
    <w:rsid w:val="00361FF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PHPDOCX">
    <w:name w:val="Dark List Accent 6 PHPDOCX"/>
    <w:uiPriority w:val="70"/>
    <w:rsid w:val="00AC197E"/>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PHPDOCX">
    <w:name w:val="Colorful Shading PHPDOCX"/>
    <w:uiPriority w:val="71"/>
    <w:rsid w:val="00AC197E"/>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PHPDOCX">
    <w:name w:val="Colorful Shading Accent 1 PHPDOCX"/>
    <w:uiPriority w:val="71"/>
    <w:rsid w:val="00AC197E"/>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PHPDOCX">
    <w:name w:val="Colorful Shading Accent 2 PHPDOCX"/>
    <w:uiPriority w:val="71"/>
    <w:rsid w:val="00AC197E"/>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PHPDOCX">
    <w:name w:val="Colorful Shading Accent 3 PHPDOCX"/>
    <w:uiPriority w:val="71"/>
    <w:rsid w:val="00AC197E"/>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PHPDOCX">
    <w:name w:val="Colorful Shading Accent 4 PHPDOCX"/>
    <w:uiPriority w:val="71"/>
    <w:rsid w:val="00AC197E"/>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PHPDOCX">
    <w:name w:val="Colorful Shading Accent 5 PHPDOCX"/>
    <w:uiPriority w:val="71"/>
    <w:rsid w:val="00AC197E"/>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PHPDOCX">
    <w:name w:val="Colorful Shading Accent 6 PHPDOCX"/>
    <w:uiPriority w:val="71"/>
    <w:rsid w:val="00AC197E"/>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PHPDOCX">
    <w:name w:val="Colorful List PHPDOCX"/>
    <w:uiPriority w:val="72"/>
    <w:rsid w:val="00AC197E"/>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PHPDOCX">
    <w:name w:val="Colorful List Accent 1 PHPDOCX"/>
    <w:uiPriority w:val="72"/>
    <w:rsid w:val="00AC197E"/>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PHPDOCX">
    <w:name w:val="Colorful List Accent 2 PHPDOCX"/>
    <w:uiPriority w:val="72"/>
    <w:rsid w:val="00AC197E"/>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PHPDOCX">
    <w:name w:val="Colorful List Accent 3 PHPDOCX"/>
    <w:uiPriority w:val="72"/>
    <w:rsid w:val="00AC197E"/>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PHPDOCX">
    <w:name w:val="Colorful List Accent 4 PHPDOCX"/>
    <w:uiPriority w:val="72"/>
    <w:rsid w:val="00AC197E"/>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PHPDOCX">
    <w:name w:val="Colorful List Accent 5 PHPDOCX"/>
    <w:uiPriority w:val="72"/>
    <w:rsid w:val="00AC197E"/>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PHPDOCX">
    <w:name w:val="Colorful List Accent 6 PHPDOCX"/>
    <w:uiPriority w:val="72"/>
    <w:rsid w:val="00AC197E"/>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PHPDOCX">
    <w:name w:val="Colorful Grid PHPDOCX"/>
    <w:uiPriority w:val="73"/>
    <w:rsid w:val="00AC197E"/>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PHPDOCX">
    <w:name w:val="Colorful Grid Accent 1 PHPDOCX"/>
    <w:uiPriority w:val="73"/>
    <w:rsid w:val="00AC197E"/>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PHPDOCX">
    <w:name w:val="Colorful Grid Accent 2 PHPDOCX"/>
    <w:uiPriority w:val="73"/>
    <w:rsid w:val="00AC197E"/>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PHPDOCX">
    <w:name w:val="Colorful Grid Accent 3 PHPDOCX"/>
    <w:uiPriority w:val="73"/>
    <w:rsid w:val="00AC197E"/>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PHPDOCX">
    <w:name w:val="Colorful Grid Accent 4 PHPDOCX"/>
    <w:uiPriority w:val="73"/>
    <w:rsid w:val="00AC197E"/>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PHPDOCX">
    <w:name w:val="Colorful Grid Accent 5 PHPDOCX"/>
    <w:uiPriority w:val="73"/>
    <w:rsid w:val="00AC197E"/>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PHPDOCX">
    <w:name w:val="Colorful Grid Accent 6 PHPDOCX"/>
    <w:uiPriority w:val="73"/>
    <w:rsid w:val="00AC197E"/>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r="http://schemas.openxmlformats.org/officeDocument/2006/relationships" xmlns:w="http://schemas.openxmlformats.org/wordprocessingml/2006/main">
  <w:optimizeForBrowser/>
</w:webSettings>
</file>

<file path=word/_rels/comments.xml.rels><?xml version="1.0" encoding="UTF-8" standalone="yes"?><Relationships xmlns="http://schemas.openxmlformats.org/package/2006/relationships"></Relationship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4" Type="http://schemas.openxmlformats.org/officeDocument/2006/relationships/settings" Target="settings.xml"/><Relationship Id="rId9" Type="http://schemas.openxmlformats.org/officeDocument/2006/relationships/theme" Target="theme/theme1.xml"/><Relationship Id="rId10" Type="http://schemas.openxmlformats.org/officeDocument/2006/relationships/comments" Target="comments.xml"/><Relationship Id="rId650622265" Type="http://schemas.microsoft.com/office/2011/relationships/commentsExtended" Target="commentsExtended.xml"/><Relationship Id="rId380971961" Type="http://schemas.microsoft.com/office/2011/relationships/people" Target="people.xml"/><Relationship Id="rId57876ad4b1c99bf37" Type="http://schemas.openxmlformats.org/officeDocument/2006/relationships/hyperlink" Target="https://gd.eppo.int/taxon/PHYPPN/" TargetMode="External"/><Relationship Id="rId72146ad4b1c99bfa0" Type="http://schemas.openxmlformats.org/officeDocument/2006/relationships/hyperlink" Target="https://gd.eppo.int/taxon/PHYPPN/categorization" TargetMode="External"/><Relationship Id="rId42096ad4b1c99c9f5" Type="http://schemas.openxmlformats.org/officeDocument/2006/relationships/hyperlink" Target="https://gd.eppo.int/taxon/PHYPPN/photos" TargetMode="External"/><Relationship Id="rId48146ad4b1c99fa1c" Type="http://schemas.openxmlformats.org/officeDocument/2006/relationships/hyperlink" Target="https://gd.eppo.int" TargetMode="External"/><Relationship Id="rId20656ad4b1c99fb85" Type="http://schemas.openxmlformats.org/officeDocument/2006/relationships/hyperlink" Target="https://doi.org/10.1111/j.1365-2338.1986.tb01133.x" TargetMode="External"/><Relationship Id="rId71876ad4b1c99c834" Type="http://schemas.openxmlformats.org/officeDocument/2006/relationships/image" Target="media/imgrId71876ad4b1c99c834.jpg"/><Relationship Id="rId56716ad4b1c99d7c6" Type="http://schemas.openxmlformats.org/officeDocument/2006/relationships/image" Target="media/imgrId56716ad4b1c99d7c6.jpg"/><Relationship Id="rId66116ad4b1c99fc0a" Type="http://schemas.openxmlformats.org/officeDocument/2006/relationships/image" Target="media/imgrId66116ad4b1c99fc0a.png"/></Relationships>

</file>

<file path=word/_rels/endnotes.xml.rels><?xml version="1.0" encoding="UTF-8" standalone="yes"?><Relationships xmlns="http://schemas.openxmlformats.org/package/2006/relationships"></Relationships>
</file>

<file path=word/_rels/footnotes.xml.rels><?xml version="1.0" encoding="UTF-8" standalone="yes"?><Relationships xmlns="http://schemas.openxmlformats.org/package/2006/relationships"></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BB324958-CBFB-4DB0-B37D-BF649D31B7BE}">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43</TotalTime>
  <Pages>12</Pages>
  <Words>307</Words>
  <Characters>1690</Characters>
  <Application>Microsoft Office Word</Application>
  <DocSecurity>0</DocSecurity>
  <Lines>14</Lines>
  <Paragraphs>3</Paragraphs>
  <ScaleCrop>false</ScaleCrop>
  <HeadingPairs>
    <vt:vector size="2" baseType="variant">
      <vt:variant>
        <vt:lpstr>Título</vt:lpstr>
      </vt:variant>
      <vt:variant>
        <vt:i4>1</vt:i4>
      </vt:variant>
    </vt:vector>
  </HeadingPairs>
  <TitlesOfParts>
    <vt:vector size="1" baseType="lpstr">
      <vt:lpstr/>
    </vt:vector>
  </TitlesOfParts>
  <Company/>
  <LinksUpToDate>false</LinksUpToDate>
  <CharactersWithSpaces>1994</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PHPDocX</dc:creator>
  <cp:keywords/>
  <dc:description/>
  <cp:lastModifiedBy>PHPDocX</cp:lastModifiedBy>
  <cp:revision>6</cp:revision>
  <dcterms:created xsi:type="dcterms:W3CDTF">2012-01-10T09:29:00Z</dcterms:created>
  <dcterms:modified xsi:type="dcterms:W3CDTF">2012-02-06T10:43:00Z</dcterms:modified>
</cp:coreProperties>
</file>