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Palm lethal yellowing type syndromes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2024-06-27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Palm lethal yellowing type syndromes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Tenericutes: Mollicutes: Acholeplasmatales: Acholeplasmataceae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Coconut lethal yellowing phytoplasma</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Palm lethal yellowing disease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Awka wilt disease, Bogia coconut syndrome, Cape St Paul wilt of coconut, Palm lethal yellowing disease, bronze leaf wilt of coconut (JM), kaincope disease of coconut, kribi disease of coconut, lethal yellowing of coconut, lethal yellowing syndromes of coconut, lethal yellowing type syndromes</w:t>
            </w:r>
            <w:hyperlink r:id="rId71336aba8b831a16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7336aba8b831a1c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PHYP56</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5556333" name="name45076aba8b831a909" descr="17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163.jpg"/>
                          <pic:cNvPicPr/>
                        </pic:nvPicPr>
                        <pic:blipFill>
                          <a:blip r:embed="rId37856aba8b831a907" cstate="print"/>
                          <a:stretch>
                            <a:fillRect/>
                          </a:stretch>
                        </pic:blipFill>
                        <pic:spPr>
                          <a:xfrm>
                            <a:off x="0" y="0"/>
                            <a:ext cx="2160000" cy="1281600"/>
                          </a:xfrm>
                          <a:prstGeom prst="rect">
                            <a:avLst/>
                          </a:prstGeom>
                          <a:ln w="0">
                            <a:noFill/>
                          </a:ln>
                        </pic:spPr>
                      </pic:pic>
                    </a:graphicData>
                  </a:graphic>
                </wp:inline>
              </w:drawing>
            </w:r>
            <w:hyperlink r:id="rId33856aba8b831aa39"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Lethal yellowing disease of coconut was first observed in the Caribbean in the 19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However, it was only in 1972 that it was confirmed to be caused by phytoplasmas (Beakbane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 Plavsic-Banjac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 The many common names cited above, often from the affected localities, have been used for diseases of coconuts which are all now considered to be caused by different phytoplasmas associated with common syndromes: Lethal Yellowing Type Syndromes. These diseases differ mainly in their geographic distributions. Their host ranges all contain plants from the Arecacae family, including the coconut tree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Many coconut diseases of unknown aetiology are described in the older literature and records of these have been appraised by Howard (1983). The name ‘bronze leaf wilt’ has been used for lethal yellowing in Jamaica but corresponds to a different disease in South America.</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no complete genome sequences are currently available for any of these phytoplasmas, their taxonomy is based on 16S rRNA sequences, and two parallel classification systems have been developed, the 16Sr group system, based on restriction enzyme digest profiles of the 16S rDNA, and the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species system, in which phytoplasmas sharing less than 97.5% similarity of their 16S rRNA gene sequence may be ascribed to different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species when they are characterised by distinctive biological, phytopathological and genetic properties (Bertaccini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EFSA, 2017).</w:t>
      </w:r>
    </w:p>
    <w:p>
      <w:pPr>
        <w:widowControl w:val="on"/>
        <w:pBdr/>
        <w:spacing w:before="220" w:after="220" w:line="240" w:lineRule="auto"/>
        <w:ind w:left="0" w:right="0"/>
        <w:jc w:val="both"/>
      </w:pPr>
      <w:r>
        <w:rPr>
          <w:rFonts w:ascii="Calibri" w:hAnsi="Calibri" w:eastAsia="Calibri" w:cs="Calibri"/>
          <w:color w:val="000000"/>
          <w:sz w:val="22"/>
          <w:szCs w:val="22"/>
        </w:rPr>
        <w:t xml:space="preserve">Phytoplasmas associated with palm lethal yellowing type syndromes are placed in the 16SrIV and 16SrXXII groups, both of which are divided in different subgroups reflecting the restriction profile of the 16SrRNA gene (Gurr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framework of this datasheet, the following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species are considered to be associated with palm lethal yellowing type syndromes:</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aculeata’</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cocostanzaniae’</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dypsidis'</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hispanola'</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noviguineense'</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palmae’</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palmicola’</w:t>
      </w:r>
    </w:p>
    <w:p>
      <w:pPr>
        <w:numPr>
          <w:ilvl w:val="0"/>
          <w:numId w:val="1"/>
        </w:numPr>
        <w:spacing w:before="0" w:after="0" w:line="240" w:lineRule="auto"/>
        <w:jc w:val="left"/>
        <w:rPr>
          <w:rFonts w:ascii="Calibri" w:hAnsi="Calibri" w:eastAsia="Calibri" w:cs="Calibri"/>
          <w:color w:val="000000"/>
          <w:sz w:val="22"/>
          <w:szCs w:val="22"/>
        </w:rPr>
      </w:pP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is coconuts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but the lethal yellowing type syndromes have also been found on many different palms (Arecaceae)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The occurrence of symptoms similar to lethal yellowing together with the presence of phytoplasmas among collections of palms in affected areas in Florida (USA) indicates that more than 30 species of palms are susceptible to infection. Palm lethal yellowing type syndrome phytoplasmas have been detected in non Arecaceae plants, including different grasses in plots where palms were infested (Arocha-Rosete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Gurr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relevance of these plants as potential reservoirs of the phytoplasmas is not clear (EFSA, 2017).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noviguineense’ also includes banana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sp. ) as another economically important host crop.</w:t>
      </w:r>
    </w:p>
    <w:p>
      <w:pPr>
        <w:widowControl w:val="on"/>
        <w:pBdr/>
        <w:spacing w:before="220" w:after="220" w:line="240" w:lineRule="auto"/>
        <w:ind w:left="0" w:right="0"/>
        <w:jc w:val="left"/>
      </w:pPr>
      <w:r>
        <w:rPr>
          <w:rFonts w:ascii="Calibri" w:hAnsi="Calibri" w:eastAsia="Calibri" w:cs="Calibri"/>
          <w:color w:val="000000"/>
          <w:sz w:val="22"/>
          <w:szCs w:val="22"/>
        </w:rPr>
        <w:t xml:space="preserve">A detailed list of host plants for each phytoplasma species is available in EPPO Global Database. A global host list for all host plants of palm lethal yellowing type syndromes phytoplasmas is as follows: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Acrocomia aculeata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Adonidia merrillii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Aiphanes horrida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Aiphanes minima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Allagoptera arenaria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Areca catechu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Arecaceae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Arenga engleri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Arenga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Attalea butyracea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Bismarckia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Borassus flabellifer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Brahea brandegeei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Butia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Carludovica palmata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Carpentaria acuminata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Caryota mitis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Caryota rumphiana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Caryota urens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Chelyocarpus chuco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Chrysalidocarpus cabadae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Chrysalidocarpus decaryi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Chrysalidocarpus leptocheilos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Chrysalidocarpus lutescens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Cleome rutidosperma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Corypha umbraculifera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Corypha utan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Cryosophila warscewiczii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Cyanthillium cinereum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Dictyosperma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Dictyosperma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Elaeis guineensis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Gaussia attenuata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Gaussia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Howea belmoreana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Howea forsteriana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Hyophorbe verschaffeltii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Hyophorbe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Latania lontaroides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Macroptilium lathyroides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Nannorrhops ritchieana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reclinata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roebelenii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Pritchardia pacifica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Pritchardia thurstonii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Pseudophoenix sargentii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Ravenea rivularis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Roystonea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Sabal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Sabal palmetto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Saribus rotundifolius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Stachytarpheta jamaicensis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romanzoffiana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schizophylla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Synedrella nodiflora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Trachycarpus fortunei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Veitchia arecina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Washingtonia robusta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Lethal yellowing type syndromes are widely distributed in the intertropical zone. They are present in North and Central America and the Caribbean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palmae’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aculeata’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hispanola'), in Africa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palmicola’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cocostanzaniae’ and in Oceania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noviguineense'</w:t>
      </w:r>
      <w:r>
        <w:rPr>
          <w:rFonts w:ascii="Calibri" w:hAnsi="Calibri" w:eastAsia="Calibri" w:cs="Calibri"/>
          <w:color w:val="000000"/>
          <w:sz w:val="22"/>
          <w:szCs w:val="22"/>
          <w:u w:val="single"/>
        </w:rPr>
        <w:t xml:space="preserv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dypsidis').</w:t>
      </w:r>
    </w:p>
    <w:p>
      <w:pPr>
        <w:widowControl w:val="on"/>
        <w:pBdr/>
        <w:spacing w:before="220" w:after="220" w:line="240" w:lineRule="auto"/>
        <w:ind w:left="0" w:right="0"/>
        <w:jc w:val="left"/>
      </w:pPr>
      <w:r>
        <w:rPr>
          <w:rFonts w:ascii="Calibri" w:hAnsi="Calibri" w:eastAsia="Calibri" w:cs="Calibri"/>
          <w:color w:val="000000"/>
          <w:sz w:val="22"/>
          <w:szCs w:val="22"/>
        </w:rPr>
        <w:t xml:space="preserve">Distribution maps for each phytoplasma species is available in EPPO Global Database. The global distribution of lethal yellowing type syndromes of palms is as follows:</w:t>
      </w:r>
    </w:p>
    <w:p>
      <w:r>
        <w:drawing>
          <wp:inline distT="0" distB="0" distL="0" distR="0">
            <wp:extent cx="6120000" cy="3067200"/>
            <wp:docPr id="95838240" name="name13616aba8b831c5ea" descr="PHYP56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P56_distribution_map.jpg"/>
                    <pic:cNvPicPr/>
                  </pic:nvPicPr>
                  <pic:blipFill>
                    <a:blip r:embed="rId57456aba8b831c5e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Cameroon, Cote d'Ivoire, Equatorial Guinea, Ghana, Kenya, Madagascar, Mozambique, Nigeria, Tanzania, United Republic of, Togo</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(Florida, Louisiana,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Belize, Cayman Islands, Cuba, Dominican Republic, Guadeloupe, Guatemala, Haiti, Honduras, Jamaica, Netherlands Antilles, Saint Kitts and Nevis</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(Queensland),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Palm lethal yellowing type syndromes are associated with phytoplasmas. Mycoplasma-like particles have been found in the sieve-tube elements of the phloem of coconut and other palms exhibiting characteristic symptoms (Beakbane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 Plavsic-Banjac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 Oxytetracycline treatment causes remission of disease symptoms (McCoy, 1975). Since then, the techniques of molecular biology and DNA sequencing have made it possible to show the association of phytoplasmas with these syndromes (Gurr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Miyazaki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Marked differences in susceptibility to the phytoplasmas are reported in different varieties of coconut palms as well as between other palm species. Susceptibility also varies with the phytoplasma species involved (Howard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Gurr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Palma-Cancino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To date, the only insect identified as a vector of a palm lethal yellowing type syndromes -associated phytoplasma is </w:t>
      </w: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in the Caribbean. </w:t>
      </w:r>
      <w:r>
        <w:rPr>
          <w:rFonts w:ascii="Calibri" w:hAnsi="Calibri" w:eastAsia="Calibri" w:cs="Calibri"/>
          <w:i/>
          <w:iCs/>
          <w:color w:val="000000"/>
          <w:sz w:val="22"/>
          <w:szCs w:val="22"/>
        </w:rPr>
        <w:t xml:space="preserve">H. crudus</w:t>
      </w:r>
      <w:r>
        <w:rPr>
          <w:rFonts w:ascii="Calibri" w:hAnsi="Calibri" w:eastAsia="Calibri" w:cs="Calibri"/>
          <w:color w:val="000000"/>
          <w:sz w:val="22"/>
          <w:szCs w:val="22"/>
        </w:rPr>
        <w:t xml:space="preserve"> feeds abundantly on coconut leaves and population densities of </w:t>
      </w:r>
      <w:r>
        <w:rPr>
          <w:rFonts w:ascii="Calibri" w:hAnsi="Calibri" w:eastAsia="Calibri" w:cs="Calibri"/>
          <w:i/>
          <w:iCs/>
          <w:color w:val="000000"/>
          <w:sz w:val="22"/>
          <w:szCs w:val="22"/>
        </w:rPr>
        <w:t xml:space="preserve">H. crudus</w:t>
      </w:r>
      <w:r>
        <w:rPr>
          <w:rFonts w:ascii="Calibri" w:hAnsi="Calibri" w:eastAsia="Calibri" w:cs="Calibri"/>
          <w:color w:val="000000"/>
          <w:sz w:val="22"/>
          <w:szCs w:val="22"/>
        </w:rPr>
        <w:t xml:space="preserve"> were observed to be up to 40 times higher in areas affected by palm lethal yellowing type syndromes than unaffected ones (Howard, 1980; Howard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Since then, evidence for </w:t>
      </w:r>
      <w:r>
        <w:rPr>
          <w:rFonts w:ascii="Calibri" w:hAnsi="Calibri" w:eastAsia="Calibri" w:cs="Calibri"/>
          <w:i/>
          <w:iCs/>
          <w:color w:val="000000"/>
          <w:sz w:val="22"/>
          <w:szCs w:val="22"/>
        </w:rPr>
        <w:t xml:space="preserve">H. crudus</w:t>
      </w:r>
      <w:r>
        <w:rPr>
          <w:rFonts w:ascii="Calibri" w:hAnsi="Calibri" w:eastAsia="Calibri" w:cs="Calibri"/>
          <w:color w:val="000000"/>
          <w:sz w:val="22"/>
          <w:szCs w:val="22"/>
        </w:rPr>
        <w:t xml:space="preserve"> carrying phytoplasmas has been demonstrated (Dzido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Mou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2022a; EPPO, 2024). The geographical distribution of </w:t>
      </w:r>
      <w:r>
        <w:rPr>
          <w:rFonts w:ascii="Calibri" w:hAnsi="Calibri" w:eastAsia="Calibri" w:cs="Calibri"/>
          <w:i/>
          <w:iCs/>
          <w:color w:val="000000"/>
          <w:sz w:val="22"/>
          <w:szCs w:val="22"/>
        </w:rPr>
        <w:t xml:space="preserve">H</w:t>
      </w:r>
      <w:r>
        <w:rPr>
          <w:rFonts w:ascii="Calibri" w:hAnsi="Calibri" w:eastAsia="Calibri" w:cs="Calibri"/>
          <w:i/>
          <w:iCs/>
          <w:color w:val="000000"/>
          <w:sz w:val="22"/>
          <w:szCs w:val="22"/>
        </w:rPr>
        <w:t xml:space="preserve">. crudus</w:t>
      </w:r>
      <w:r>
        <w:rPr>
          <w:rFonts w:ascii="Calibri" w:hAnsi="Calibri" w:eastAsia="Calibri" w:cs="Calibri"/>
          <w:color w:val="000000"/>
          <w:sz w:val="22"/>
          <w:szCs w:val="22"/>
        </w:rPr>
        <w:t xml:space="preserve"> in the Americas more or less coincides with the known distribution of the phytoplasmas (Howard, 1983). In areas other than the Americas, no vector has been positively identified. Other species of insects have been suggested as potential vectors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Bila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Fernández-Barrera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Kwadjo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Mpunami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Ramos Hernández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Purcell (1985) noted that </w:t>
      </w:r>
      <w:r>
        <w:rPr>
          <w:rFonts w:ascii="Calibri" w:hAnsi="Calibri" w:eastAsia="Calibri" w:cs="Calibri"/>
          <w:i/>
          <w:iCs/>
          <w:color w:val="000000"/>
          <w:sz w:val="22"/>
          <w:szCs w:val="22"/>
        </w:rPr>
        <w:t xml:space="preserve">H. crudus</w:t>
      </w:r>
      <w:r>
        <w:rPr>
          <w:rFonts w:ascii="Calibri" w:hAnsi="Calibri" w:eastAsia="Calibri" w:cs="Calibri"/>
          <w:color w:val="000000"/>
          <w:sz w:val="22"/>
          <w:szCs w:val="22"/>
        </w:rPr>
        <w:t xml:space="preserve"> is a very inefficient vector of lethal yellowing, but can be so abundant that a very low transmission rate is sufficient to spread the disease.</w:t>
      </w:r>
    </w:p>
    <w:p>
      <w:pPr>
        <w:widowControl w:val="on"/>
        <w:pBdr/>
        <w:spacing w:before="220" w:after="220" w:line="240" w:lineRule="auto"/>
        <w:ind w:left="0" w:right="0"/>
        <w:jc w:val="both"/>
      </w:pPr>
      <w:r>
        <w:rPr>
          <w:rFonts w:ascii="Calibri" w:hAnsi="Calibri" w:eastAsia="Calibri" w:cs="Calibri"/>
          <w:color w:val="000000"/>
          <w:sz w:val="22"/>
          <w:szCs w:val="22"/>
        </w:rPr>
        <w:t xml:space="preserve">Oropeza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demonstrated the transmission of lethal yellowing phytoplasmas from coconut embryos to plantlets. However the relevance of seed transmission for disease spread is not clear.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an early symptom is the drying up of developing inflorescences, and the premature drop of most or all fruits or seeds within a few days. In coconut palms the spathes enclosing the flowers become discoloured and the tips blacken. The youngest leaves next to the buds show water-soaked streaks which spread until there is a terminal rot of the growing point. Following the first symptoms there is progressive leaf discoloration, beginning with the older leaves and spreading rapidly to the younger ones. The foliage turns light-yellow and eventually orange-yellow. This symptom coincides with the death of root tips. Death occurs in </w:t>
      </w:r>
      <w:r>
        <w:rPr>
          <w:rFonts w:ascii="Calibri" w:hAnsi="Calibri" w:eastAsia="Calibri" w:cs="Calibri"/>
          <w:i/>
          <w:iCs/>
          <w:color w:val="000000"/>
          <w:sz w:val="22"/>
          <w:szCs w:val="22"/>
        </w:rPr>
        <w:t xml:space="preserve">C. nucifera</w:t>
      </w:r>
      <w:r>
        <w:rPr>
          <w:rFonts w:ascii="Calibri" w:hAnsi="Calibri" w:eastAsia="Calibri" w:cs="Calibri"/>
          <w:color w:val="000000"/>
          <w:sz w:val="22"/>
          <w:szCs w:val="22"/>
        </w:rPr>
        <w:t xml:space="preserve"> about 4 months after the initial symptoms appear.</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Typical phytoplasma particles were found in sieve tubes of infected plants. They were ovoid, elongated and filamentous in shape and were bounded by a triple-layered structure comprising two electron-dense layers with a transparent layer between them (Plavsic-Banjac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molecular methods exist to detect lethal yellowing type syndrome associated phytoplasmas both in plants and in vectors (Bahder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Bahder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Christensen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Córdova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Hodgetts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Pilet, 2021). LAMP detection systems have also been developed to rapidly detect the phytoplasmas in the field (Dickinson, 2015; Tropicsafe, 2021a; Yu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Sampling is most reliable when done in immature leaves taken from around the apical meristem, or inflorescences, which are rich in phloem (Harrison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However, once plants are symptomatic, PCR testing of the phloem from the palm trunk (by drilling a hole 10–15 cm into the trunk and collecting sawdust) is a non-destructive method of successful phytoplasma detection (Harrison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The drill should be sterilised (e.g. in 70% ethanol) prior to each sample collection.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results from the movement of the known vector </w:t>
      </w:r>
      <w:r>
        <w:rPr>
          <w:rFonts w:ascii="Calibri" w:hAnsi="Calibri" w:eastAsia="Calibri" w:cs="Calibri"/>
          <w:i/>
          <w:iCs/>
          <w:color w:val="000000"/>
          <w:sz w:val="22"/>
          <w:szCs w:val="22"/>
        </w:rPr>
        <w:t xml:space="preserve">H. crudus</w:t>
      </w:r>
      <w:r>
        <w:rPr>
          <w:rFonts w:ascii="Calibri" w:hAnsi="Calibri" w:eastAsia="Calibri" w:cs="Calibri"/>
          <w:color w:val="000000"/>
          <w:sz w:val="22"/>
          <w:szCs w:val="22"/>
        </w:rPr>
        <w:t xml:space="preserve">, as well as of yet unknown vectors. Infected plants for planting, including ornamental species, can carry the pathogen in international trade. They can also carry infectious vectors, such as adults of </w:t>
      </w: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that are known to remain within palm foliage when plants are uprooted and transported to new localities. Ogle and Harries (2005) considered that the most likely means of transmission of the disease between Caribbean islands has been by the unintentional introduction of infected vectors on pasture grasses or animal fodder. Nymphs of </w:t>
      </w:r>
      <w:r>
        <w:rPr>
          <w:rFonts w:ascii="Calibri" w:hAnsi="Calibri" w:eastAsia="Calibri" w:cs="Calibri"/>
          <w:i/>
          <w:iCs/>
          <w:color w:val="000000"/>
          <w:sz w:val="22"/>
          <w:szCs w:val="22"/>
        </w:rPr>
        <w:t xml:space="preserve">H. crudus</w:t>
      </w:r>
      <w:r>
        <w:rPr>
          <w:rFonts w:ascii="Calibri" w:hAnsi="Calibri" w:eastAsia="Calibri" w:cs="Calibri"/>
          <w:color w:val="000000"/>
          <w:sz w:val="22"/>
          <w:szCs w:val="22"/>
        </w:rPr>
        <w:t xml:space="preserve"> could also be moved in soil accompanying plants for planting or turf, but nymphs are not infected by the phytoplasmas.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Palm lethal yellowing phytoplasmas are a serious economic threat for coconut, causing their premature decline and death. Experience in Jamaica suggests that almost total destruction of a population of susceptible palms can occur: by 1979, an estimated 4 million coconut palms had been killed by palm lethal yellowing disease on the island. In Florida, out of an estimated 1-1.5 million </w:t>
      </w:r>
      <w:r>
        <w:rPr>
          <w:rFonts w:ascii="Calibri" w:hAnsi="Calibri" w:eastAsia="Calibri" w:cs="Calibri"/>
          <w:i/>
          <w:iCs/>
          <w:color w:val="000000"/>
          <w:sz w:val="22"/>
          <w:szCs w:val="22"/>
        </w:rPr>
        <w:t xml:space="preserve">C. nucifera</w:t>
      </w:r>
      <w:r>
        <w:rPr>
          <w:rFonts w:ascii="Calibri" w:hAnsi="Calibri" w:eastAsia="Calibri" w:cs="Calibri"/>
          <w:color w:val="000000"/>
          <w:sz w:val="22"/>
          <w:szCs w:val="22"/>
        </w:rPr>
        <w:t xml:space="preserve"> on the mainland, 300 000 had died by 1983. In the case of Florida, not a coconut-producing area, the socio-economic loss has been as a result of a destruction of an important and valuable feature of the amenity vegetation. The disease is still causing a large impact nowadays in the Caribbean and Central America (Gurr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2022b), as well as in Africa (Bertaccini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Tropicsafe 2021b; Mpunami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Papua New Guinea (Miyazaki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of the disease relies on several steps: early identification of infected plants (based on symptoms and ideally confirmed by testing), removal of infected plants, control of the vectors, planting of healthy plants, weed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Research is being conducted to identify resistant genotypes (Gurr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Tropicsafe, 2021c).</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the vector </w:t>
      </w:r>
      <w:r>
        <w:rPr>
          <w:rFonts w:ascii="Calibri" w:hAnsi="Calibri" w:eastAsia="Calibri" w:cs="Calibri"/>
          <w:i/>
          <w:iCs/>
          <w:color w:val="000000"/>
          <w:sz w:val="22"/>
          <w:szCs w:val="22"/>
        </w:rPr>
        <w:t xml:space="preserve">H. crudus</w:t>
      </w:r>
      <w:r>
        <w:rPr>
          <w:rFonts w:ascii="Calibri" w:hAnsi="Calibri" w:eastAsia="Calibri" w:cs="Calibri"/>
          <w:color w:val="000000"/>
          <w:sz w:val="22"/>
          <w:szCs w:val="22"/>
        </w:rPr>
        <w:t xml:space="preserve"> with insecticides by spraying or trunk injection is used in some crops but has not been economically successful in coconut plantations (Gurr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Management of the grass populations in coconut plantations has also been suggested as a means of control, since some grass species are hosts for the nymphs of </w:t>
      </w:r>
      <w:r>
        <w:rPr>
          <w:rFonts w:ascii="Calibri" w:hAnsi="Calibri" w:eastAsia="Calibri" w:cs="Calibri"/>
          <w:i/>
          <w:iCs/>
          <w:color w:val="000000"/>
          <w:sz w:val="22"/>
          <w:szCs w:val="22"/>
        </w:rPr>
        <w:t xml:space="preserve">H. crudus</w:t>
      </w:r>
      <w:r>
        <w:rPr>
          <w:rFonts w:ascii="Calibri" w:hAnsi="Calibri" w:eastAsia="Calibri" w:cs="Calibri"/>
          <w:color w:val="000000"/>
          <w:sz w:val="22"/>
          <w:szCs w:val="22"/>
        </w:rPr>
        <w:t xml:space="preserve"> (although they are relatively poor hosts) (Howard, 1990).</w:t>
      </w:r>
    </w:p>
    <w:p>
      <w:pPr>
        <w:widowControl w:val="on"/>
        <w:pBdr/>
        <w:spacing w:before="220" w:after="220" w:line="240" w:lineRule="auto"/>
        <w:ind w:left="0" w:right="0"/>
        <w:jc w:val="both"/>
      </w:pPr>
      <w:r>
        <w:rPr>
          <w:rFonts w:ascii="Calibri" w:hAnsi="Calibri" w:eastAsia="Calibri" w:cs="Calibri"/>
          <w:color w:val="000000"/>
          <w:sz w:val="22"/>
          <w:szCs w:val="22"/>
        </w:rPr>
        <w:t xml:space="preserve">Treatment of infected plants by injection into the trunk of antibiotics (e.g. oxytetracycline) had been shown to suppress the symptoms of lethal yellowing (McCoy, 1975) but was not considered sustainable as it should be applied at 4-monthly intervals and the use of antibiotics in agriculture is banned in many countries worldwide.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the most important economic crop at risk are date palms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that are widely cultivated in Algeria, Morocco and Tunisia for fruit production. In addition, many palm species are used as ornamental trees in the entire EPPO region (indoor and outdoor). Movement of ornamental palms from infested areas could be just as hazardous to date-growing countries as the movement of date palms themselves, because of the possibility of spread from ornamental to date palms by existing auchenorrhynchan insects that may become local vectors.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introduction into the EPPO region could also impact ornamental palms of considerable amenity value grown outside in the southern EPPO region and as well as valuable collections of palms under glass in botanic gardens, etc. In addition, palms are of great significance in nearly all modern indoor landscape plantings and their value to the horticultural trade is considerable in particular for mature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order to prevent the introduction of the disease to the EPPO region, the importation of host plants for planting, originating from areas where the disease occurs should be prohibited. Alternatively, measures such as pest-free areas may be appropriate, as is the case for similar pests, as well as pest-free production sites or pest-free places of production with conditions also ensuring the absence of vectors. Healthy planting material of host plants can be produced in the framework of a certification scheme. Post-entry quarantine (including testing) could be used in special cases.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Arocha-Rosete Y, Diallo HA, Konan-Konan JL, Kouame AEP, Seka K, Kra KD, Toualy MN, Kwadjo KE, Daramcoum WAMP, Beugré NI, Ouattara BWM, Kouadjo Zaka CG, Allou K, Fursy-Rodelec ND, Doudjo-Ouattara ON, Yankey N, Dery S, Maharaj A, Saleh M, Summerbell R, Contaldo N, Paltrinieri S, Bertaccini A &amp; Scott J (2016) Detection and identification of the coconut lethal yellowing phytoplasma in weeds growing in coconut farms in Cote d’Ivoire.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164–173</w:t>
      </w:r>
    </w:p>
    <w:p>
      <w:pPr>
        <w:widowControl w:val="on"/>
        <w:pBdr/>
        <w:spacing w:before="220" w:after="220" w:line="240" w:lineRule="auto"/>
        <w:ind w:left="0" w:right="0"/>
        <w:jc w:val="left"/>
      </w:pPr>
      <w:r>
        <w:rPr>
          <w:rFonts w:ascii="Calibri" w:hAnsi="Calibri" w:eastAsia="Calibri" w:cs="Calibri"/>
          <w:color w:val="000000"/>
          <w:sz w:val="22"/>
          <w:szCs w:val="22"/>
        </w:rPr>
        <w:t xml:space="preserve">Bahder BW, Soto N, Komondy L, Mou DF, Humphries AR &amp; Helmick EE (2019) Detection and quantification of the 16SrIV-D phytoplasma in leaf tissue of common ornamental palm species in Florida using qPCR and dPCR.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(8), 1918-1922.</w:t>
      </w:r>
    </w:p>
    <w:p>
      <w:pPr>
        <w:widowControl w:val="on"/>
        <w:pBdr/>
        <w:spacing w:before="220" w:after="220" w:line="240" w:lineRule="auto"/>
        <w:ind w:left="0" w:right="0"/>
        <w:jc w:val="left"/>
      </w:pPr>
      <w:r>
        <w:rPr>
          <w:rFonts w:ascii="Calibri" w:hAnsi="Calibri" w:eastAsia="Calibri" w:cs="Calibri"/>
          <w:color w:val="000000"/>
          <w:sz w:val="22"/>
          <w:szCs w:val="22"/>
        </w:rPr>
        <w:t xml:space="preserve">Bahder BW, Helmick EE, Mou DF, Harrison NA &amp; Davis R (2018) Digital PCR technology for detection of palm-infecting phytoplasmas belonging to group 16SrIV that occur in Florida.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(5), 1008-1014.</w:t>
      </w:r>
    </w:p>
    <w:p>
      <w:pPr>
        <w:widowControl w:val="on"/>
        <w:pBdr/>
        <w:spacing w:before="220" w:after="220" w:line="240" w:lineRule="auto"/>
        <w:ind w:left="0" w:right="0"/>
        <w:jc w:val="left"/>
      </w:pPr>
      <w:r>
        <w:rPr>
          <w:rFonts w:ascii="Calibri" w:hAnsi="Calibri" w:eastAsia="Calibri" w:cs="Calibri"/>
          <w:color w:val="000000"/>
          <w:sz w:val="22"/>
          <w:szCs w:val="22"/>
        </w:rPr>
        <w:t xml:space="preserve">Beakbane AB, Slater CHW, &amp; Posnette AF (1972) Mycoplasmas in the phloem of coconut,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L. with lethal yellowing disease. </w:t>
      </w:r>
      <w:r>
        <w:rPr>
          <w:rFonts w:ascii="Calibri" w:hAnsi="Calibri" w:eastAsia="Calibri" w:cs="Calibri"/>
          <w:i/>
          <w:iCs/>
          <w:color w:val="000000"/>
          <w:sz w:val="22"/>
          <w:szCs w:val="22"/>
        </w:rPr>
        <w:t xml:space="preserve">Journal of Horticultural Science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256.</w:t>
      </w:r>
    </w:p>
    <w:p>
      <w:pPr>
        <w:widowControl w:val="on"/>
        <w:pBdr/>
        <w:spacing w:before="220" w:after="220" w:line="240" w:lineRule="auto"/>
        <w:ind w:left="0" w:right="0"/>
        <w:jc w:val="left"/>
      </w:pPr>
      <w:r>
        <w:rPr>
          <w:rFonts w:ascii="Calibri" w:hAnsi="Calibri" w:eastAsia="Calibri" w:cs="Calibri"/>
          <w:color w:val="000000"/>
          <w:sz w:val="22"/>
          <w:szCs w:val="22"/>
        </w:rPr>
        <w:t xml:space="preserve">Bertaccini A, Arocha-Rosete Y, Contaldo N, Duduk B, Fiore N, Montano HG, Kube M, Kuo CH, Martini M, Oshima K &amp; Quaglino F (2022) Revision of the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species description guidelines.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(4), 005353.</w:t>
      </w:r>
    </w:p>
    <w:p>
      <w:pPr>
        <w:widowControl w:val="on"/>
        <w:pBdr/>
        <w:spacing w:before="220" w:after="220" w:line="240" w:lineRule="auto"/>
        <w:ind w:left="0" w:right="0"/>
        <w:jc w:val="left"/>
      </w:pPr>
      <w:r>
        <w:rPr>
          <w:rFonts w:ascii="Calibri" w:hAnsi="Calibri" w:eastAsia="Calibri" w:cs="Calibri"/>
          <w:color w:val="000000"/>
          <w:sz w:val="22"/>
          <w:szCs w:val="22"/>
        </w:rPr>
        <w:t xml:space="preserve">Bertaccini A, Contaldo N, Feduzi G, Andeme AM, Yankey EN &amp; Rovesti L (2023) Molecular identification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palmicola’ associated with coconut lethal yellowing in Equatorial Guinea.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183</w:t>
      </w:r>
      <w:r>
        <w:rPr>
          <w:rFonts w:ascii="Calibri" w:hAnsi="Calibri" w:eastAsia="Calibri" w:cs="Calibri"/>
          <w:color w:val="000000"/>
          <w:sz w:val="22"/>
          <w:szCs w:val="22"/>
        </w:rPr>
        <w:t xml:space="preserve">(3), 262-270. </w:t>
      </w:r>
      <w:hyperlink r:id="rId74266aba8b831d505" w:history="1">
        <w:r>
          <w:rPr>
            <w:rFonts w:ascii="Calibri" w:hAnsi="Calibri" w:eastAsia="Calibri" w:cs="Calibri"/>
            <w:color w:val="0000CC"/>
            <w:sz w:val="22"/>
            <w:szCs w:val="22"/>
            <w:u w:val="single"/>
          </w:rPr>
          <w:t xml:space="preserve">https://doi.org/10.1111/aab.12854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Bila J, Mondjana A, Samils B, Högberg N, Wilson MR &amp; Santos L (2017)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palmicola’ detection in the planthopper </w:t>
      </w:r>
      <w:r>
        <w:rPr>
          <w:rFonts w:ascii="Calibri" w:hAnsi="Calibri" w:eastAsia="Calibri" w:cs="Calibri"/>
          <w:i/>
          <w:iCs/>
          <w:color w:val="000000"/>
          <w:sz w:val="22"/>
          <w:szCs w:val="22"/>
        </w:rPr>
        <w:t xml:space="preserve">Diostrombus mkurangai</w:t>
      </w:r>
      <w:r>
        <w:rPr>
          <w:rFonts w:ascii="Calibri" w:hAnsi="Calibri" w:eastAsia="Calibri" w:cs="Calibri"/>
          <w:color w:val="000000"/>
          <w:sz w:val="22"/>
          <w:szCs w:val="22"/>
        </w:rPr>
        <w:t xml:space="preserve"> in Mozambique. </w:t>
      </w:r>
      <w:r>
        <w:rPr>
          <w:rFonts w:ascii="Calibri" w:hAnsi="Calibri" w:eastAsia="Calibri" w:cs="Calibri"/>
          <w:i/>
          <w:iCs/>
          <w:color w:val="000000"/>
          <w:sz w:val="22"/>
          <w:szCs w:val="22"/>
        </w:rPr>
        <w:t xml:space="preserve">Bulletin of Insectology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(1), 45-48.</w:t>
      </w:r>
    </w:p>
    <w:p>
      <w:pPr>
        <w:widowControl w:val="on"/>
        <w:pBdr/>
        <w:spacing w:before="220" w:after="220" w:line="240" w:lineRule="auto"/>
        <w:ind w:left="0" w:right="0"/>
        <w:jc w:val="left"/>
      </w:pPr>
      <w:r>
        <w:rPr>
          <w:rFonts w:ascii="Calibri" w:hAnsi="Calibri" w:eastAsia="Calibri" w:cs="Calibri"/>
          <w:color w:val="000000"/>
          <w:sz w:val="22"/>
          <w:szCs w:val="22"/>
        </w:rPr>
        <w:t xml:space="preserve">Brown SE, Been BO &amp; McLaughlin WA (2006) Detection and variability of the lethal yellowing group (16Sr IV) phytoplasmas in the </w:t>
      </w:r>
      <w:r>
        <w:rPr>
          <w:rFonts w:ascii="Calibri" w:hAnsi="Calibri" w:eastAsia="Calibri" w:cs="Calibri"/>
          <w:i/>
          <w:iCs/>
          <w:color w:val="000000"/>
          <w:sz w:val="22"/>
          <w:szCs w:val="22"/>
        </w:rPr>
        <w:t xml:space="preserve">Cedusa</w:t>
      </w:r>
      <w:r>
        <w:rPr>
          <w:rFonts w:ascii="Calibri" w:hAnsi="Calibri" w:eastAsia="Calibri" w:cs="Calibri"/>
          <w:color w:val="000000"/>
          <w:sz w:val="22"/>
          <w:szCs w:val="22"/>
        </w:rPr>
        <w:t xml:space="preserve"> sp. (Hemiptera: Auchenorrhyncha: Derbidae) in Jamaica.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149</w:t>
      </w:r>
      <w:r>
        <w:rPr>
          <w:rFonts w:ascii="Calibri" w:hAnsi="Calibri" w:eastAsia="Calibri" w:cs="Calibri"/>
          <w:color w:val="000000"/>
          <w:sz w:val="22"/>
          <w:szCs w:val="22"/>
        </w:rPr>
        <w:t xml:space="preserve">(1), 53-62.</w:t>
      </w:r>
    </w:p>
    <w:p>
      <w:pPr>
        <w:widowControl w:val="on"/>
        <w:pBdr/>
        <w:spacing w:before="220" w:after="220" w:line="240" w:lineRule="auto"/>
        <w:ind w:left="0" w:right="0"/>
        <w:jc w:val="left"/>
      </w:pPr>
      <w:r>
        <w:rPr>
          <w:rFonts w:ascii="Calibri" w:hAnsi="Calibri" w:eastAsia="Calibri" w:cs="Calibri"/>
          <w:color w:val="000000"/>
          <w:sz w:val="22"/>
          <w:szCs w:val="22"/>
        </w:rPr>
        <w:t xml:space="preserve">Christensen NM, Nicolaisen M, Hansen M &amp; Schulz A (2004) Distribution of phytoplasmas in infected plants as revealed by real-time PCR and bioimaging. </w:t>
      </w:r>
      <w:r>
        <w:rPr>
          <w:rFonts w:ascii="Calibri" w:hAnsi="Calibri" w:eastAsia="Calibri" w:cs="Calibri"/>
          <w:i/>
          <w:iCs/>
          <w:color w:val="000000"/>
          <w:sz w:val="22"/>
          <w:szCs w:val="22"/>
        </w:rPr>
        <w:t xml:space="preserve">Molecular Plant-Microbe Interactions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(11), 1175-1184.</w:t>
      </w:r>
    </w:p>
    <w:p>
      <w:pPr>
        <w:widowControl w:val="on"/>
        <w:pBdr/>
        <w:spacing w:before="220" w:after="220" w:line="240" w:lineRule="auto"/>
        <w:ind w:left="0" w:right="0"/>
        <w:jc w:val="left"/>
      </w:pPr>
      <w:r>
        <w:rPr>
          <w:rFonts w:ascii="Calibri" w:hAnsi="Calibri" w:eastAsia="Calibri" w:cs="Calibri"/>
          <w:color w:val="000000"/>
          <w:sz w:val="22"/>
          <w:szCs w:val="22"/>
        </w:rPr>
        <w:t xml:space="preserve">Córdova I, Oropeza C, Puch-Hau C, Harrison N, Collí-Rodríguez A, Narvaez M, Nic-Matos G, Reyes C &amp; Sáenz L (2014) A real-time PCR assay for detection of coconut lethal yellowing phytoplasmas of group 16SrIV subgroups A, D and E found in the Americas.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(2), 343-352.</w:t>
      </w:r>
    </w:p>
    <w:p>
      <w:pPr>
        <w:widowControl w:val="on"/>
        <w:pBdr/>
        <w:spacing w:before="220" w:after="220" w:line="240" w:lineRule="auto"/>
        <w:ind w:left="0" w:right="0"/>
        <w:jc w:val="left"/>
      </w:pPr>
      <w:r>
        <w:rPr>
          <w:rFonts w:ascii="Calibri" w:hAnsi="Calibri" w:eastAsia="Calibri" w:cs="Calibri"/>
          <w:color w:val="000000"/>
          <w:sz w:val="22"/>
          <w:szCs w:val="22"/>
        </w:rPr>
        <w:t xml:space="preserve">Dzido JL, Sánchez R, Dollet M, Julia JF, Narvaez M, Fabre S &amp; Oropeza C (2020) </w:t>
      </w: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(Hemiptera: Cixiidae) transmits the lethal yellowing phytoplasmas, 16SrIV, to </w:t>
      </w:r>
      <w:r>
        <w:rPr>
          <w:rFonts w:ascii="Calibri" w:hAnsi="Calibri" w:eastAsia="Calibri" w:cs="Calibri"/>
          <w:i/>
          <w:iCs/>
          <w:color w:val="000000"/>
          <w:sz w:val="22"/>
          <w:szCs w:val="22"/>
        </w:rPr>
        <w:t xml:space="preserve">Pritchardia pacifica</w:t>
      </w:r>
      <w:r>
        <w:rPr>
          <w:rFonts w:ascii="Calibri" w:hAnsi="Calibri" w:eastAsia="Calibri" w:cs="Calibri"/>
          <w:color w:val="000000"/>
          <w:sz w:val="22"/>
          <w:szCs w:val="22"/>
        </w:rPr>
        <w:t xml:space="preserve"> Seem. &amp; H. Wendl (Arecaceae) in Yucatan, Mexico.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795-805.</w:t>
      </w:r>
    </w:p>
    <w:p>
      <w:pPr>
        <w:widowControl w:val="on"/>
        <w:pBdr/>
        <w:spacing w:before="220" w:after="220" w:line="240" w:lineRule="auto"/>
        <w:ind w:left="0" w:right="0"/>
        <w:jc w:val="left"/>
      </w:pPr>
      <w:r>
        <w:rPr>
          <w:rFonts w:ascii="Calibri" w:hAnsi="Calibri" w:eastAsia="Calibri" w:cs="Calibri"/>
          <w:color w:val="000000"/>
          <w:sz w:val="22"/>
          <w:szCs w:val="22"/>
        </w:rPr>
        <w:t xml:space="preserve">Dickinson M (2015) Loop-mediated isothermal amplification (LAMP) for detection of phytoplasmas in the field. In: Lacomme C (ed.). Plant Pathology: Techniques and Protocols, Vol. 1302, Humana Press, New York, NY, USA. pp. 99–112.</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(2017) Scientific Opinion on pest categorisation of Palm lethal yellowing phytoplasmas.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(10), 5028, 27 pp. </w:t>
      </w:r>
      <w:hyperlink r:id="rId46896aba8b831d802" w:history="1">
        <w:r>
          <w:rPr>
            <w:rFonts w:ascii="Calibri" w:hAnsi="Calibri" w:eastAsia="Calibri" w:cs="Calibri"/>
            <w:color w:val="0000CC"/>
            <w:sz w:val="22"/>
            <w:szCs w:val="22"/>
            <w:u w:val="single"/>
          </w:rPr>
          <w:t xml:space="preserve">https://doi.org/10.2903/j.efsa.2017.5028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(2024) </w:t>
      </w: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EPPO datasheets on pests recommended for regulation. </w:t>
      </w:r>
      <w:hyperlink r:id="rId99046aba8b831d856" w:history="1">
        <w:r>
          <w:rPr>
            <w:rFonts w:ascii="Calibri" w:hAnsi="Calibri" w:eastAsia="Calibri" w:cs="Calibri"/>
            <w:color w:val="0000CC"/>
            <w:sz w:val="22"/>
            <w:szCs w:val="22"/>
            <w:u w:val="single"/>
          </w:rPr>
          <w:t xml:space="preserve">https://gd.eppo.int</w:t>
        </w:r>
      </w:hyperlink>
      <w:r>
        <w:rPr>
          <w:rFonts w:ascii="Calibri" w:hAnsi="Calibri" w:eastAsia="Calibri" w:cs="Calibri"/>
          <w:color w:val="000000"/>
          <w:sz w:val="22"/>
          <w:szCs w:val="22"/>
        </w:rPr>
        <w:t xml:space="preserve"> (accessed 2024-02-06).</w:t>
      </w:r>
    </w:p>
    <w:p>
      <w:pPr>
        <w:widowControl w:val="on"/>
        <w:pBdr/>
        <w:spacing w:before="220" w:after="220" w:line="240" w:lineRule="auto"/>
        <w:ind w:left="0" w:right="0"/>
        <w:jc w:val="left"/>
      </w:pPr>
      <w:r>
        <w:rPr>
          <w:rFonts w:ascii="Calibri" w:hAnsi="Calibri" w:eastAsia="Calibri" w:cs="Calibri"/>
          <w:color w:val="000000"/>
          <w:sz w:val="22"/>
          <w:szCs w:val="22"/>
        </w:rPr>
        <w:t xml:space="preserve">Fernández-Barrera M, Córdova-Lara I, Chan-Rodríguez JL, Castillo-Vera A, Blanco-Rodríguez E, Nic-Matos G, Oropeza-Salín C &amp; Sáenz-Carbonell L (2022) Detection of 16SrIV-A phytoplasma DNA in </w:t>
      </w:r>
      <w:r>
        <w:rPr>
          <w:rFonts w:ascii="Calibri" w:hAnsi="Calibri" w:eastAsia="Calibri" w:cs="Calibri"/>
          <w:i/>
          <w:iCs/>
          <w:color w:val="000000"/>
          <w:sz w:val="22"/>
          <w:szCs w:val="22"/>
        </w:rPr>
        <w:t xml:space="preserve">Colpoptera</w:t>
      </w:r>
      <w:r>
        <w:rPr>
          <w:rFonts w:ascii="Calibri" w:hAnsi="Calibri" w:eastAsia="Calibri" w:cs="Calibri"/>
          <w:color w:val="000000"/>
          <w:sz w:val="22"/>
          <w:szCs w:val="22"/>
        </w:rPr>
        <w:t xml:space="preserve"> sp. (Hemiptera: Nogodinidae) insects in Yucatan Peninsula, Mexico. </w:t>
      </w:r>
      <w:r>
        <w:rPr>
          <w:rFonts w:ascii="Calibri" w:hAnsi="Calibri" w:eastAsia="Calibri" w:cs="Calibri"/>
          <w:i/>
          <w:iCs/>
          <w:color w:val="000000"/>
          <w:sz w:val="22"/>
          <w:szCs w:val="22"/>
        </w:rPr>
        <w:t xml:space="preserve">Brazilian Journal of Biology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Article e257470. </w:t>
      </w:r>
      <w:hyperlink r:id="rId90666aba8b831d8e7" w:history="1">
        <w:r>
          <w:rPr>
            <w:rFonts w:ascii="Calibri" w:hAnsi="Calibri" w:eastAsia="Calibri" w:cs="Calibri"/>
            <w:color w:val="0000CC"/>
            <w:sz w:val="22"/>
            <w:szCs w:val="22"/>
            <w:u w:val="single"/>
          </w:rPr>
          <w:t xml:space="preserve">https://doi.org/10.1590/1519-6984.25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Gurr GM, Johnson AC, Ash GJ, Wilson BA, Ero MM, Pilotti CA, Dewhurst CF &amp; You MS (2016) Coconut lethal yellowing diseases: a phytoplasma threat to palms of global economic and social significance.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1521. </w:t>
      </w:r>
      <w:hyperlink r:id="rId35366aba8b831d959" w:history="1">
        <w:r>
          <w:rPr>
            <w:rFonts w:ascii="Calibri" w:hAnsi="Calibri" w:eastAsia="Calibri" w:cs="Calibri"/>
            <w:color w:val="0000CC"/>
            <w:sz w:val="22"/>
            <w:szCs w:val="22"/>
            <w:u w:val="single"/>
          </w:rPr>
          <w:t xml:space="preserve">https://doi.org/10.3389/fpls.2016.01521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Harrison NA, Womack M &amp; Carpio ML (2002) Detection and characterization of a lethal yellowing (16SrIV) group phytoplasma in Canary Island date palms affected by lethal decline in Texas.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(6), 676-681.</w:t>
      </w:r>
    </w:p>
    <w:p>
      <w:pPr>
        <w:widowControl w:val="on"/>
        <w:pBdr/>
        <w:spacing w:before="220" w:after="220" w:line="240" w:lineRule="auto"/>
        <w:ind w:left="0" w:right="0"/>
        <w:jc w:val="left"/>
      </w:pPr>
      <w:r>
        <w:rPr>
          <w:rFonts w:ascii="Calibri" w:hAnsi="Calibri" w:eastAsia="Calibri" w:cs="Calibri"/>
          <w:color w:val="000000"/>
          <w:sz w:val="22"/>
          <w:szCs w:val="22"/>
        </w:rPr>
        <w:t xml:space="preserve">Hodgetts J, Boonham N, Mumford R &amp; Dickinson M (2009) Panel of 23S rRNA gene-based real-time PCR assays for improved universal and group-specific detection of phytoplasmas.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(9), 2945-2950.</w:t>
      </w:r>
    </w:p>
    <w:p>
      <w:pPr>
        <w:widowControl w:val="on"/>
        <w:pBdr/>
        <w:spacing w:before="220" w:after="220" w:line="240" w:lineRule="auto"/>
        <w:ind w:left="0" w:right="0"/>
        <w:jc w:val="left"/>
      </w:pPr>
      <w:r>
        <w:rPr>
          <w:rFonts w:ascii="Calibri" w:hAnsi="Calibri" w:eastAsia="Calibri" w:cs="Calibri"/>
          <w:color w:val="000000"/>
          <w:sz w:val="22"/>
          <w:szCs w:val="22"/>
        </w:rPr>
        <w:t xml:space="preserve">Howard FW (1980) Population densities of </w:t>
      </w:r>
      <w:r>
        <w:rPr>
          <w:rFonts w:ascii="Calibri" w:hAnsi="Calibri" w:eastAsia="Calibri" w:cs="Calibri"/>
          <w:i/>
          <w:iCs/>
          <w:color w:val="000000"/>
          <w:sz w:val="22"/>
          <w:szCs w:val="22"/>
        </w:rPr>
        <w:t xml:space="preserve">Myndus crudus</w:t>
      </w:r>
      <w:r>
        <w:rPr>
          <w:rFonts w:ascii="Calibri" w:hAnsi="Calibri" w:eastAsia="Calibri" w:cs="Calibri"/>
          <w:color w:val="000000"/>
          <w:sz w:val="22"/>
          <w:szCs w:val="22"/>
        </w:rPr>
        <w:t xml:space="preserve"> Van Duzee (Homoptera: Cixiidae) in relation to coconut lethal yellowing distribution in Florida. </w:t>
      </w:r>
      <w:r>
        <w:rPr>
          <w:rFonts w:ascii="Calibri" w:hAnsi="Calibri" w:eastAsia="Calibri" w:cs="Calibri"/>
          <w:i/>
          <w:iCs/>
          <w:color w:val="000000"/>
          <w:sz w:val="22"/>
          <w:szCs w:val="22"/>
        </w:rPr>
        <w:t xml:space="preserve">Principes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174-178.</w:t>
      </w:r>
    </w:p>
    <w:p>
      <w:pPr>
        <w:widowControl w:val="on"/>
        <w:pBdr/>
        <w:spacing w:before="220" w:after="220" w:line="240" w:lineRule="auto"/>
        <w:ind w:left="0" w:right="0"/>
        <w:jc w:val="left"/>
      </w:pPr>
      <w:r>
        <w:rPr>
          <w:rFonts w:ascii="Calibri" w:hAnsi="Calibri" w:eastAsia="Calibri" w:cs="Calibri"/>
          <w:color w:val="000000"/>
          <w:sz w:val="22"/>
          <w:szCs w:val="22"/>
        </w:rPr>
        <w:t xml:space="preserve">Howard FW, Norris R &amp; Thomas D (1983) Evidence of transmission of palm lethal yellowing agent by a planthopper, </w:t>
      </w:r>
      <w:r>
        <w:rPr>
          <w:rFonts w:ascii="Calibri" w:hAnsi="Calibri" w:eastAsia="Calibri" w:cs="Calibri"/>
          <w:i/>
          <w:iCs/>
          <w:color w:val="000000"/>
          <w:sz w:val="22"/>
          <w:szCs w:val="22"/>
        </w:rPr>
        <w:t xml:space="preserve">Myndus crudus</w:t>
      </w:r>
      <w:r>
        <w:rPr>
          <w:rFonts w:ascii="Calibri" w:hAnsi="Calibri" w:eastAsia="Calibri" w:cs="Calibri"/>
          <w:color w:val="000000"/>
          <w:sz w:val="22"/>
          <w:szCs w:val="22"/>
        </w:rPr>
        <w:t xml:space="preserve"> (Homoptera, Cixiidae). </w:t>
      </w:r>
      <w:r>
        <w:rPr>
          <w:rFonts w:ascii="Calibri" w:hAnsi="Calibri" w:eastAsia="Calibri" w:cs="Calibri"/>
          <w:i/>
          <w:iCs/>
          <w:color w:val="000000"/>
          <w:sz w:val="22"/>
          <w:szCs w:val="22"/>
        </w:rPr>
        <w:t xml:space="preserve">Tropical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168–171.</w:t>
      </w:r>
    </w:p>
    <w:p>
      <w:pPr>
        <w:widowControl w:val="on"/>
        <w:pBdr/>
        <w:spacing w:before="220" w:after="220" w:line="240" w:lineRule="auto"/>
        <w:ind w:left="0" w:right="0"/>
        <w:jc w:val="left"/>
      </w:pPr>
      <w:r>
        <w:rPr>
          <w:rFonts w:ascii="Calibri" w:hAnsi="Calibri" w:eastAsia="Calibri" w:cs="Calibri"/>
          <w:color w:val="000000"/>
          <w:sz w:val="22"/>
          <w:szCs w:val="22"/>
        </w:rPr>
        <w:t xml:space="preserve">Howard FW (1983) World distribution and possible geographical origin of palm lethal yellowing disease and its vectors. </w:t>
      </w:r>
      <w:r>
        <w:rPr>
          <w:rFonts w:ascii="Calibri" w:hAnsi="Calibri" w:eastAsia="Calibri" w:cs="Calibri"/>
          <w:i/>
          <w:iCs/>
          <w:color w:val="000000"/>
          <w:sz w:val="22"/>
          <w:szCs w:val="22"/>
        </w:rPr>
        <w:t xml:space="preserve">FAO Plant Protection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101-113.</w:t>
      </w:r>
    </w:p>
    <w:p>
      <w:pPr>
        <w:widowControl w:val="on"/>
        <w:pBdr/>
        <w:spacing w:before="220" w:after="220" w:line="240" w:lineRule="auto"/>
        <w:ind w:left="0" w:right="0"/>
        <w:jc w:val="left"/>
      </w:pPr>
      <w:r>
        <w:rPr>
          <w:rFonts w:ascii="Calibri" w:hAnsi="Calibri" w:eastAsia="Calibri" w:cs="Calibri"/>
          <w:color w:val="000000"/>
          <w:sz w:val="22"/>
          <w:szCs w:val="22"/>
        </w:rPr>
        <w:t xml:space="preserve">Howard FW (1990) Evaluation of grasses for cultural control of </w:t>
      </w:r>
      <w:r>
        <w:rPr>
          <w:rFonts w:ascii="Calibri" w:hAnsi="Calibri" w:eastAsia="Calibri" w:cs="Calibri"/>
          <w:i/>
          <w:iCs/>
          <w:color w:val="000000"/>
          <w:sz w:val="22"/>
          <w:szCs w:val="22"/>
        </w:rPr>
        <w:t xml:space="preserve">Myndus crudus,</w:t>
      </w:r>
      <w:r>
        <w:rPr>
          <w:rFonts w:ascii="Calibri" w:hAnsi="Calibri" w:eastAsia="Calibri" w:cs="Calibri"/>
          <w:color w:val="000000"/>
          <w:sz w:val="22"/>
          <w:szCs w:val="22"/>
        </w:rPr>
        <w:t xml:space="preserve"> a vector of lethal yellowing of palms.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131-137.</w:t>
      </w:r>
    </w:p>
    <w:p>
      <w:pPr>
        <w:widowControl w:val="on"/>
        <w:pBdr/>
        <w:spacing w:before="220" w:after="220" w:line="240" w:lineRule="auto"/>
        <w:ind w:left="0" w:right="0"/>
        <w:jc w:val="left"/>
      </w:pPr>
      <w:r>
        <w:rPr>
          <w:rFonts w:ascii="Calibri" w:hAnsi="Calibri" w:eastAsia="Calibri" w:cs="Calibri"/>
          <w:color w:val="000000"/>
          <w:sz w:val="22"/>
          <w:szCs w:val="22"/>
        </w:rPr>
        <w:t xml:space="preserve">Howard FW, Thomas DL, Donselman HM &amp; Collins ME (1979) Susceptibilities of palm species to mycoplasma-like organism-associated diseases in Florida. </w:t>
      </w:r>
      <w:r>
        <w:rPr>
          <w:rFonts w:ascii="Calibri" w:hAnsi="Calibri" w:eastAsia="Calibri" w:cs="Calibri"/>
          <w:i/>
          <w:iCs/>
          <w:color w:val="000000"/>
          <w:sz w:val="22"/>
          <w:szCs w:val="22"/>
        </w:rPr>
        <w:t xml:space="preserve">FAO Plant Protection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109-117.</w:t>
      </w:r>
    </w:p>
    <w:p>
      <w:pPr>
        <w:widowControl w:val="on"/>
        <w:pBdr/>
        <w:spacing w:before="220" w:after="220" w:line="240" w:lineRule="auto"/>
        <w:ind w:left="0" w:right="0"/>
        <w:jc w:val="left"/>
      </w:pPr>
      <w:r>
        <w:rPr>
          <w:rFonts w:ascii="Calibri" w:hAnsi="Calibri" w:eastAsia="Calibri" w:cs="Calibri"/>
          <w:color w:val="000000"/>
          <w:sz w:val="22"/>
          <w:szCs w:val="22"/>
        </w:rPr>
        <w:t xml:space="preserve">Jones LM, Pease B, Perkiins SL, Constable FE, Kinoti WM, Warmington D, Allgood B, Powell S, Taylor P, Pearce C &amp; Davis RI (2021)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dypsidis’, a novel taxon associated with a lethal wilt disease of palms in Australia.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(5). </w:t>
      </w:r>
      <w:hyperlink r:id="rId39506aba8b831dcc4" w:history="1">
        <w:r>
          <w:rPr>
            <w:rFonts w:ascii="Calibri" w:hAnsi="Calibri" w:eastAsia="Calibri" w:cs="Calibri"/>
            <w:color w:val="0000CC"/>
            <w:sz w:val="22"/>
            <w:szCs w:val="22"/>
            <w:u w:val="single"/>
          </w:rPr>
          <w:t xml:space="preserve">https://doi.org/10.1099/ijsem.0.004818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Lu H, Wilson BA, Ash GJ, Woruba SB, Fletcher MJ, You M, Yang G &amp; Gurr GM (2016) Determining putative vectors of the Bogia Coconut Syndrome phytoplasma using loop-mediated isothermal amplification of single-insect feeding media. </w:t>
      </w:r>
      <w:r>
        <w:rPr>
          <w:rFonts w:ascii="Calibri" w:hAnsi="Calibri" w:eastAsia="Calibri" w:cs="Calibri"/>
          <w:i/>
          <w:iCs/>
          <w:color w:val="000000"/>
          <w:sz w:val="22"/>
          <w:szCs w:val="22"/>
        </w:rPr>
        <w:t xml:space="preserve">Scientific Reports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(1), 35801.</w:t>
      </w:r>
    </w:p>
    <w:p>
      <w:pPr>
        <w:widowControl w:val="on"/>
        <w:pBdr/>
        <w:spacing w:before="220" w:after="220" w:line="240" w:lineRule="auto"/>
        <w:ind w:left="0" w:right="0"/>
        <w:jc w:val="left"/>
      </w:pPr>
      <w:r>
        <w:rPr>
          <w:rFonts w:ascii="Calibri" w:hAnsi="Calibri" w:eastAsia="Calibri" w:cs="Calibri"/>
          <w:color w:val="000000"/>
          <w:sz w:val="22"/>
          <w:szCs w:val="22"/>
        </w:rPr>
        <w:t xml:space="preserve">McCoy RE (1975) Effect of oxytetracycline dose and stage of development on remission of lethal yellowing in coconut palm.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717-720.</w:t>
      </w:r>
    </w:p>
    <w:p>
      <w:pPr>
        <w:widowControl w:val="on"/>
        <w:pBdr/>
        <w:spacing w:before="220" w:after="220" w:line="240" w:lineRule="auto"/>
        <w:ind w:left="0" w:right="0"/>
        <w:jc w:val="left"/>
      </w:pPr>
      <w:r>
        <w:rPr>
          <w:rFonts w:ascii="Calibri" w:hAnsi="Calibri" w:eastAsia="Calibri" w:cs="Calibri"/>
          <w:color w:val="000000"/>
          <w:sz w:val="22"/>
          <w:szCs w:val="22"/>
        </w:rPr>
        <w:t xml:space="preserve">Miyazaki A, Shigaki T, Koinuma H, Iwabuchi N, Rauka GB, Kembu A, Saul J, Watanabe K, Nijo T, Maejima K &amp; Yamaji Y (2018)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noviguineense’, a novel taxon associated with Bogia coconut syndrome and banana wilt disease on the island of New Guinea.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(1), 170-175.</w:t>
      </w:r>
    </w:p>
    <w:p>
      <w:pPr>
        <w:widowControl w:val="on"/>
        <w:pBdr/>
        <w:spacing w:before="220" w:after="220" w:line="240" w:lineRule="auto"/>
        <w:ind w:left="0" w:right="0"/>
        <w:jc w:val="left"/>
      </w:pPr>
      <w:r>
        <w:rPr>
          <w:rFonts w:ascii="Calibri" w:hAnsi="Calibri" w:eastAsia="Calibri" w:cs="Calibri"/>
          <w:color w:val="000000"/>
          <w:sz w:val="22"/>
          <w:szCs w:val="22"/>
        </w:rPr>
        <w:t xml:space="preserve">Mou DF, Di Lella B, Halbert SE, Bextine B, Helmick EE &amp; Bahder BW (2022a) Acquisition and transmission of the lethal bronzing phytoplasma by </w:t>
      </w: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using infected palm spear leaves and artificial feeding media</w:t>
      </w:r>
      <w:r>
        <w:rPr>
          <w:rFonts w:ascii="Calibri" w:hAnsi="Calibri" w:eastAsia="Calibri" w:cs="Calibri"/>
          <w:i/>
          <w:iCs/>
          <w:color w:val="000000"/>
          <w:sz w:val="22"/>
          <w:szCs w:val="22"/>
        </w:rPr>
        <w:t xml:space="preserve">.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(10), 2052-2061.</w:t>
      </w:r>
    </w:p>
    <w:p>
      <w:pPr>
        <w:widowControl w:val="on"/>
        <w:pBdr/>
        <w:spacing w:before="220" w:after="220" w:line="240" w:lineRule="auto"/>
        <w:ind w:left="0" w:right="0"/>
        <w:jc w:val="left"/>
      </w:pPr>
      <w:r>
        <w:rPr>
          <w:rFonts w:ascii="Calibri" w:hAnsi="Calibri" w:eastAsia="Calibri" w:cs="Calibri"/>
          <w:color w:val="000000"/>
          <w:sz w:val="22"/>
          <w:szCs w:val="22"/>
        </w:rPr>
        <w:t xml:space="preserve">Mou DF, Helmick EE &amp; Bahder BW (2022b) Multilocus sequence analysis reveals new hosts of palm lethal decline phytoplasmas in Florida, USA.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(4), 399-408.</w:t>
      </w:r>
    </w:p>
    <w:p>
      <w:pPr>
        <w:widowControl w:val="on"/>
        <w:pBdr/>
        <w:spacing w:before="220" w:after="220" w:line="240" w:lineRule="auto"/>
        <w:ind w:left="0" w:right="0"/>
        <w:jc w:val="left"/>
      </w:pPr>
      <w:r>
        <w:rPr>
          <w:rFonts w:ascii="Calibri" w:hAnsi="Calibri" w:eastAsia="Calibri" w:cs="Calibri"/>
          <w:color w:val="000000"/>
          <w:sz w:val="22"/>
          <w:szCs w:val="22"/>
        </w:rPr>
        <w:t xml:space="preserve">Mpunami AA, Tymon A &amp; Dickinson MJ (1999) Genetic diversity in the coconut lethal yellowing disease phytoplasmas of East Africa.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(1), 109-114.</w:t>
      </w:r>
    </w:p>
    <w:p>
      <w:pPr>
        <w:widowControl w:val="on"/>
        <w:pBdr/>
        <w:spacing w:before="220" w:after="220" w:line="240" w:lineRule="auto"/>
        <w:ind w:left="0" w:right="0"/>
        <w:jc w:val="left"/>
      </w:pPr>
      <w:r>
        <w:rPr>
          <w:rFonts w:ascii="Calibri" w:hAnsi="Calibri" w:eastAsia="Calibri" w:cs="Calibri"/>
          <w:color w:val="000000"/>
          <w:sz w:val="22"/>
          <w:szCs w:val="22"/>
        </w:rPr>
        <w:t xml:space="preserve">Mpunami A, Tymon A, Jones P &amp; Dickinson MJ (2000) Identification of potential vectors of the coconut lethal disease phytoplasma.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(3), 355-361.</w:t>
      </w:r>
    </w:p>
    <w:p>
      <w:pPr>
        <w:widowControl w:val="on"/>
        <w:pBdr/>
        <w:spacing w:before="220" w:after="220" w:line="240" w:lineRule="auto"/>
        <w:ind w:left="0" w:right="0"/>
        <w:jc w:val="left"/>
      </w:pPr>
      <w:r>
        <w:rPr>
          <w:rFonts w:ascii="Calibri" w:hAnsi="Calibri" w:eastAsia="Calibri" w:cs="Calibri"/>
          <w:color w:val="000000"/>
          <w:sz w:val="22"/>
          <w:szCs w:val="22"/>
        </w:rPr>
        <w:t xml:space="preserve">Ogle L &amp; Harries H (2005) Introducing the vector: how coconut lethal yellowing disease may have reached the Caribbean. </w:t>
      </w:r>
      <w:r>
        <w:rPr>
          <w:rFonts w:ascii="Calibri" w:hAnsi="Calibri" w:eastAsia="Calibri" w:cs="Calibri"/>
          <w:i/>
          <w:iCs/>
          <w:color w:val="000000"/>
          <w:sz w:val="22"/>
          <w:szCs w:val="22"/>
        </w:rPr>
        <w:t xml:space="preserve">Ethnobotany Research and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139–142</w:t>
      </w:r>
    </w:p>
    <w:p>
      <w:pPr>
        <w:widowControl w:val="on"/>
        <w:pBdr/>
        <w:spacing w:before="220" w:after="220" w:line="240" w:lineRule="auto"/>
        <w:ind w:left="0" w:right="0"/>
        <w:jc w:val="left"/>
      </w:pPr>
      <w:r>
        <w:rPr>
          <w:rFonts w:ascii="Calibri" w:hAnsi="Calibri" w:eastAsia="Calibri" w:cs="Calibri"/>
          <w:color w:val="000000"/>
          <w:sz w:val="22"/>
          <w:szCs w:val="22"/>
        </w:rPr>
        <w:t xml:space="preserve">Oropeza C, Cordova I, Puch‐Hau C, Castillo R, Chan JL &amp; Sáenz L (2017) Detection of lethal yellowing phytoplasma in coconut plantlets obtained through in vitro germination of zygotic embryos from the seeds of infected palms.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171</w:t>
      </w:r>
      <w:r>
        <w:rPr>
          <w:rFonts w:ascii="Calibri" w:hAnsi="Calibri" w:eastAsia="Calibri" w:cs="Calibri"/>
          <w:color w:val="000000"/>
          <w:sz w:val="22"/>
          <w:szCs w:val="22"/>
        </w:rPr>
        <w:t xml:space="preserve">(1), 28-36.</w:t>
      </w:r>
    </w:p>
    <w:p>
      <w:pPr>
        <w:widowControl w:val="on"/>
        <w:pBdr/>
        <w:spacing w:before="220" w:after="220" w:line="240" w:lineRule="auto"/>
        <w:ind w:left="0" w:right="0"/>
        <w:jc w:val="left"/>
      </w:pPr>
      <w:r>
        <w:rPr>
          <w:rFonts w:ascii="Calibri" w:hAnsi="Calibri" w:eastAsia="Calibri" w:cs="Calibri"/>
          <w:color w:val="000000"/>
          <w:sz w:val="22"/>
          <w:szCs w:val="22"/>
        </w:rPr>
        <w:t xml:space="preserve">Palma-Cancino PJ, Ramos-Hernández E &amp; Ortiz-García CF (2023) History of lethal yellowing with emphasis on the susceptibility of royal palms (</w:t>
      </w:r>
      <w:r>
        <w:rPr>
          <w:rFonts w:ascii="Calibri" w:hAnsi="Calibri" w:eastAsia="Calibri" w:cs="Calibri"/>
          <w:i/>
          <w:iCs/>
          <w:color w:val="000000"/>
          <w:sz w:val="22"/>
          <w:szCs w:val="22"/>
        </w:rPr>
        <w:t xml:space="preserve">Roystonea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Agro Productividad.</w:t>
      </w:r>
      <w:r>
        <w:rPr>
          <w:rFonts w:ascii="Calibri" w:hAnsi="Calibri" w:eastAsia="Calibri" w:cs="Calibri"/>
          <w:color w:val="000000"/>
          <w:sz w:val="22"/>
          <w:szCs w:val="22"/>
        </w:rPr>
        <w:t xml:space="preserve"> </w:t>
      </w:r>
      <w:hyperlink r:id="rId87356aba8b831e0b7" w:history="1">
        <w:r>
          <w:rPr>
            <w:rFonts w:ascii="Calibri" w:hAnsi="Calibri" w:eastAsia="Calibri" w:cs="Calibri"/>
            <w:color w:val="0000CC"/>
            <w:sz w:val="22"/>
            <w:szCs w:val="22"/>
            <w:u w:val="single"/>
          </w:rPr>
          <w:t xml:space="preserve">https://doi.org/10.32854/agrop.v16i4.2488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Pilet F (2021) Diagnostic for Phytoplasmae associated with coconut lethal yellowing type syndromes from Africa, and elsewhere. Cirad Webinar (2021-01-21-21).</w:t>
      </w:r>
    </w:p>
    <w:p>
      <w:pPr>
        <w:widowControl w:val="on"/>
        <w:pBdr/>
        <w:spacing w:before="220" w:after="220" w:line="240" w:lineRule="auto"/>
        <w:ind w:left="0" w:right="0"/>
        <w:jc w:val="left"/>
      </w:pPr>
      <w:r>
        <w:rPr>
          <w:rFonts w:ascii="Calibri" w:hAnsi="Calibri" w:eastAsia="Calibri" w:cs="Calibri"/>
          <w:color w:val="000000"/>
          <w:sz w:val="22"/>
          <w:szCs w:val="22"/>
        </w:rPr>
        <w:t xml:space="preserve">Plavsic-Banjac B, Hunt P &amp; Maramorosch K (1972) Mycoplasma-like bodies associated with lethal yellowing disease of coconut palms.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298-299.</w:t>
      </w:r>
    </w:p>
    <w:p>
      <w:pPr>
        <w:widowControl w:val="on"/>
        <w:pBdr/>
        <w:spacing w:before="220" w:after="220" w:line="240" w:lineRule="auto"/>
        <w:ind w:left="0" w:right="0"/>
        <w:jc w:val="left"/>
      </w:pPr>
      <w:r>
        <w:rPr>
          <w:rFonts w:ascii="Calibri" w:hAnsi="Calibri" w:eastAsia="Calibri" w:cs="Calibri"/>
          <w:color w:val="000000"/>
          <w:sz w:val="22"/>
          <w:szCs w:val="22"/>
        </w:rPr>
        <w:t xml:space="preserve">Purcell AH (1985) The ecology of plant diseases spread by leafhoppers and planthoppers. In: </w:t>
      </w:r>
      <w:r>
        <w:rPr>
          <w:rFonts w:ascii="Calibri" w:hAnsi="Calibri" w:eastAsia="Calibri" w:cs="Calibri"/>
          <w:i/>
          <w:iCs/>
          <w:color w:val="000000"/>
          <w:sz w:val="22"/>
          <w:szCs w:val="22"/>
        </w:rPr>
        <w:t xml:space="preserve">The leafhoppers and planthoppers</w:t>
      </w:r>
      <w:r>
        <w:rPr>
          <w:rFonts w:ascii="Calibri" w:hAnsi="Calibri" w:eastAsia="Calibri" w:cs="Calibri"/>
          <w:color w:val="000000"/>
          <w:sz w:val="22"/>
          <w:szCs w:val="22"/>
        </w:rPr>
        <w:t xml:space="preserve"> (Ed. by Nault, L.R.; Rodriguez, J.G.), pp. 351-380. Wiley,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Ramos Hernández E, Lesher Gordillo MJ, Ortiz García CF, Oropeza Salín C, Sánchez Soto S, Magaña Alejandro MÁ &amp; Narváez MD (2020) Cixiidae and Derbidae (Hemiptera) putative vectors of phytoplasma of group 16 SrIV. </w:t>
      </w:r>
      <w:r>
        <w:rPr>
          <w:rFonts w:ascii="Calibri" w:hAnsi="Calibri" w:eastAsia="Calibri" w:cs="Calibri"/>
          <w:i/>
          <w:iCs/>
          <w:color w:val="000000"/>
          <w:sz w:val="22"/>
          <w:szCs w:val="22"/>
        </w:rPr>
        <w:t xml:space="preserve">Revista Colombiana De Entomología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(2), e7065. </w:t>
      </w:r>
      <w:hyperlink r:id="rId39596aba8b831e1d9" w:history="1">
        <w:r>
          <w:rPr>
            <w:rFonts w:ascii="Calibri" w:hAnsi="Calibri" w:eastAsia="Calibri" w:cs="Calibri"/>
            <w:color w:val="0000CC"/>
            <w:sz w:val="22"/>
            <w:szCs w:val="22"/>
            <w:u w:val="single"/>
          </w:rPr>
          <w:t xml:space="preserve">https://doi.org/10.25100/socolen.v46i2.7065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Soto N, Helmick EE, Harrison NA &amp; Bahder BW (2021) Genetic variability of palm lethal decline phytoplasmas in the Caribbean basin and Florida, USA, based on a multilocus analysis.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(12), 2203-2212. </w:t>
      </w:r>
      <w:hyperlink r:id="rId12016aba8b831e24c" w:history="1">
        <w:r>
          <w:rPr>
            <w:rFonts w:ascii="Calibri" w:hAnsi="Calibri" w:eastAsia="Calibri" w:cs="Calibri"/>
            <w:color w:val="0000CC"/>
            <w:sz w:val="22"/>
            <w:szCs w:val="22"/>
            <w:u w:val="single"/>
          </w:rPr>
          <w:t xml:space="preserve">https://doi.org/10.1094/PHYTO-04-21-0130-R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Tropicsafe (2021a) Rapid infield detection of coconut phytoplasma in Africa. Final Handbook with innovation Factsheets. </w:t>
      </w:r>
      <w:hyperlink r:id="rId59616aba8b831e27e" w:history="1">
        <w:r>
          <w:rPr>
            <w:rFonts w:ascii="Calibri" w:hAnsi="Calibri" w:eastAsia="Calibri" w:cs="Calibri"/>
            <w:color w:val="0000CC"/>
            <w:sz w:val="22"/>
            <w:szCs w:val="22"/>
            <w:u w:val="single"/>
          </w:rPr>
          <w:t xml:space="preserve">http://www.tropicsafe.eu/wp-content/uploads/2022/02/RAPID-IN-FIELD-DETECTION-OF-COCO-PHYTO-AF.pdf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Tropicsafe (2021b) Coconut sector: market analysis and socioeconomic aspects -A general framework of the coconut sector in Jamaica, Ghana, and Mexico. Final Handbook with innovation Factsheets. </w:t>
      </w:r>
      <w:hyperlink r:id="rId11656aba8b831e2b2" w:history="1">
        <w:r>
          <w:rPr>
            <w:rFonts w:ascii="Calibri" w:hAnsi="Calibri" w:eastAsia="Calibri" w:cs="Calibri"/>
            <w:color w:val="0000CC"/>
            <w:sz w:val="22"/>
            <w:szCs w:val="22"/>
            <w:u w:val="single"/>
          </w:rPr>
          <w:t xml:space="preserve">http://www.tropicsafe.eu/wp-content/uploads/2022/02/COCONUT-SECTOR-MARKET.pdf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Tropicsafe (2021c) Coconut lethal yellowing resistance screening and disease management - The use of lethal yellowing resistant germplasm. Final Handbook with innovation Factsheets. </w:t>
      </w:r>
      <w:hyperlink r:id="rId79796aba8b831e2e5" w:history="1">
        <w:r>
          <w:rPr>
            <w:rFonts w:ascii="Calibri" w:hAnsi="Calibri" w:eastAsia="Calibri" w:cs="Calibri"/>
            <w:color w:val="0000CC"/>
            <w:sz w:val="22"/>
            <w:szCs w:val="22"/>
            <w:u w:val="single"/>
          </w:rPr>
          <w:t xml:space="preserve">https://www.tropicsafe.eu/wp-content/uploads/2022/02/COCONUT-LETHAL-YELLOWING-RESISTANCE.pdf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Wei W, Davis RE, Lee IM &amp; Zhao Y (2007) Computer-simulated RFLP analysis of 16S rRNA genes: identification of ten new phytoplasma groups.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(8), 1855-1867. </w:t>
      </w:r>
      <w:hyperlink r:id="rId39246aba8b831e34b" w:history="1">
        <w:r>
          <w:rPr>
            <w:rFonts w:ascii="Calibri" w:hAnsi="Calibri" w:eastAsia="Calibri" w:cs="Calibri"/>
            <w:color w:val="0000CC"/>
            <w:sz w:val="22"/>
            <w:szCs w:val="22"/>
            <w:u w:val="single"/>
          </w:rPr>
          <w:t xml:space="preserve">https://doi.org/10.1099/ijs.0.65000-0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Yu SS, Pan YW, Zhu H &amp; Song WW (2023) Universal, rapid, and visual detection methods for phytoplasmas associated with coconut lethal yellowing diseases targeting 16S rRNA gene sequences.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(2), 276-280.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2024 by the EPPO Secretariat with the help of Fabian Pilet (CIRAD).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Palm lethal yellowing type syndromes</w:t>
      </w:r>
      <w:r>
        <w:rPr>
          <w:rFonts w:ascii="Calibri" w:hAnsi="Calibri" w:eastAsia="Calibri" w:cs="Calibri"/>
          <w:color w:val="000000"/>
          <w:sz w:val="22"/>
          <w:szCs w:val="22"/>
        </w:rPr>
        <w:t xml:space="preserve">. EPPO datasheets on pests recommended for regulation. Available online. </w:t>
      </w:r>
      <w:hyperlink r:id="rId68806aba8b831e47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1986 and revised in the two editions of 'Quarantine Pests for Europe' in 1992 and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(1986) Data sheets on quarantine organisms No. 159,</w:t>
      </w:r>
      <w:r>
        <w:rPr>
          <w:rFonts w:ascii="Calibri" w:hAnsi="Calibri" w:eastAsia="Calibri" w:cs="Calibri"/>
          <w:i/>
          <w:iCs/>
          <w:color w:val="000000"/>
          <w:sz w:val="22"/>
          <w:szCs w:val="22"/>
        </w:rPr>
        <w:t xml:space="preserve"> Palm lethal yellowing mycoplasm.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61-66. </w:t>
      </w:r>
      <w:hyperlink r:id="rId77636aba8b831e552" w:history="1">
        <w:r>
          <w:rPr>
            <w:rFonts w:ascii="Calibri" w:hAnsi="Calibri" w:eastAsia="Calibri" w:cs="Calibri"/>
            <w:color w:val="0000CC"/>
            <w:sz w:val="22"/>
            <w:szCs w:val="22"/>
            <w:u w:val="single"/>
          </w:rPr>
          <w:t xml:space="preserve">https://onlinelibrary.wiley.com/doi/epdf/10.1111/j.1365-2338.1986.tb01138.x</w:t>
        </w:r>
      </w:hyperlink>
    </w:p>
    <w:p>
      <w:r>
        <w:drawing>
          <wp:inline distT="0" distB="0" distL="0" distR="0">
            <wp:extent cx="1800000" cy="604800"/>
            <wp:docPr id="73759478" name="name52286aba8b831e68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6446aba8b831e68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66071">
    <w:multiLevelType w:val="hybridMultilevel"/>
    <w:lvl w:ilvl="0" w:tplc="41448178">
      <w:start w:val="1"/>
      <w:numFmt w:val="decimal"/>
      <w:lvlText w:val="%1."/>
      <w:lvlJc w:val="left"/>
      <w:pPr>
        <w:ind w:left="720" w:hanging="360"/>
      </w:pPr>
    </w:lvl>
    <w:lvl w:ilvl="1" w:tplc="41448178" w:tentative="1">
      <w:start w:val="1"/>
      <w:numFmt w:val="lowerLetter"/>
      <w:lvlText w:val="%2."/>
      <w:lvlJc w:val="left"/>
      <w:pPr>
        <w:ind w:left="1440" w:hanging="360"/>
      </w:pPr>
    </w:lvl>
    <w:lvl w:ilvl="2" w:tplc="41448178" w:tentative="1">
      <w:start w:val="1"/>
      <w:numFmt w:val="lowerRoman"/>
      <w:lvlText w:val="%3."/>
      <w:lvlJc w:val="right"/>
      <w:pPr>
        <w:ind w:left="2160" w:hanging="180"/>
      </w:pPr>
    </w:lvl>
    <w:lvl w:ilvl="3" w:tplc="41448178" w:tentative="1">
      <w:start w:val="1"/>
      <w:numFmt w:val="decimal"/>
      <w:lvlText w:val="%4."/>
      <w:lvlJc w:val="left"/>
      <w:pPr>
        <w:ind w:left="2880" w:hanging="360"/>
      </w:pPr>
    </w:lvl>
    <w:lvl w:ilvl="4" w:tplc="41448178" w:tentative="1">
      <w:start w:val="1"/>
      <w:numFmt w:val="lowerLetter"/>
      <w:lvlText w:val="%5."/>
      <w:lvlJc w:val="left"/>
      <w:pPr>
        <w:ind w:left="3600" w:hanging="360"/>
      </w:pPr>
    </w:lvl>
    <w:lvl w:ilvl="5" w:tplc="41448178" w:tentative="1">
      <w:start w:val="1"/>
      <w:numFmt w:val="lowerRoman"/>
      <w:lvlText w:val="%6."/>
      <w:lvlJc w:val="right"/>
      <w:pPr>
        <w:ind w:left="4320" w:hanging="180"/>
      </w:pPr>
    </w:lvl>
    <w:lvl w:ilvl="6" w:tplc="41448178" w:tentative="1">
      <w:start w:val="1"/>
      <w:numFmt w:val="decimal"/>
      <w:lvlText w:val="%7."/>
      <w:lvlJc w:val="left"/>
      <w:pPr>
        <w:ind w:left="5040" w:hanging="360"/>
      </w:pPr>
    </w:lvl>
    <w:lvl w:ilvl="7" w:tplc="41448178" w:tentative="1">
      <w:start w:val="1"/>
      <w:numFmt w:val="lowerLetter"/>
      <w:lvlText w:val="%8."/>
      <w:lvlJc w:val="left"/>
      <w:pPr>
        <w:ind w:left="5760" w:hanging="360"/>
      </w:pPr>
    </w:lvl>
    <w:lvl w:ilvl="8" w:tplc="41448178" w:tentative="1">
      <w:start w:val="1"/>
      <w:numFmt w:val="lowerRoman"/>
      <w:lvlText w:val="%9."/>
      <w:lvlJc w:val="right"/>
      <w:pPr>
        <w:ind w:left="6480" w:hanging="180"/>
      </w:pPr>
    </w:lvl>
  </w:abstractNum>
  <w:abstractNum w:abstractNumId="79666070">
    <w:multiLevelType w:val="hybridMultilevel"/>
    <w:lvl w:ilvl="0" w:tplc="46507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66070">
    <w:abstractNumId w:val="79666070"/>
  </w:num>
  <w:num w:numId="79666071">
    <w:abstractNumId w:val="7966607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52734680" Type="http://schemas.microsoft.com/office/2011/relationships/commentsExtended" Target="commentsExtended.xml"/><Relationship Id="rId509666782" Type="http://schemas.microsoft.com/office/2011/relationships/people" Target="people.xml"/><Relationship Id="rId71336aba8b831a163" Type="http://schemas.openxmlformats.org/officeDocument/2006/relationships/hyperlink" Target="https://gd.eppo.int/taxon/PHYP56/" TargetMode="External"/><Relationship Id="rId87336aba8b831a1cd" Type="http://schemas.openxmlformats.org/officeDocument/2006/relationships/hyperlink" Target="https://gd.eppo.int/taxon/PHYP56/categorization" TargetMode="External"/><Relationship Id="rId33856aba8b831aa39" Type="http://schemas.openxmlformats.org/officeDocument/2006/relationships/hyperlink" Target="https://gd.eppo.int/taxon/PHYP56/photos" TargetMode="External"/><Relationship Id="rId74266aba8b831d505" Type="http://schemas.openxmlformats.org/officeDocument/2006/relationships/hyperlink" Target="https://doi.org/10.1111/aab.12854" TargetMode="External"/><Relationship Id="rId46896aba8b831d802" Type="http://schemas.openxmlformats.org/officeDocument/2006/relationships/hyperlink" Target="https://doi.org/10.2903/j.efsa.2017.5028" TargetMode="External"/><Relationship Id="rId99046aba8b831d856" Type="http://schemas.openxmlformats.org/officeDocument/2006/relationships/hyperlink" Target="https://gd.eppo.int" TargetMode="External"/><Relationship Id="rId90666aba8b831d8e7" Type="http://schemas.openxmlformats.org/officeDocument/2006/relationships/hyperlink" Target="https://doi.org/10.1590/1519-6984.25" TargetMode="External"/><Relationship Id="rId35366aba8b831d959" Type="http://schemas.openxmlformats.org/officeDocument/2006/relationships/hyperlink" Target="https://doi.org/10.3389/fpls.2016.01521" TargetMode="External"/><Relationship Id="rId39506aba8b831dcc4" Type="http://schemas.openxmlformats.org/officeDocument/2006/relationships/hyperlink" Target="https://doi.org/10.1099/ijsem.0.004818" TargetMode="External"/><Relationship Id="rId87356aba8b831e0b7" Type="http://schemas.openxmlformats.org/officeDocument/2006/relationships/hyperlink" Target="https://doi.org/10.32854/agrop.v16i4.2488" TargetMode="External"/><Relationship Id="rId39596aba8b831e1d9" Type="http://schemas.openxmlformats.org/officeDocument/2006/relationships/hyperlink" Target="https://doi.org/10.25100/socolen.v46i2.7065" TargetMode="External"/><Relationship Id="rId12016aba8b831e24c" Type="http://schemas.openxmlformats.org/officeDocument/2006/relationships/hyperlink" Target="https://doi.org/10.1094/PHYTO-04-21-0130-R" TargetMode="External"/><Relationship Id="rId59616aba8b831e27e" Type="http://schemas.openxmlformats.org/officeDocument/2006/relationships/hyperlink" Target="http://www.tropicsafe.eu/wp-content/uploads/2022/02/RAPID-IN-FIELD-DETECTION-OF-COCO-PHYTO-AF.pdf" TargetMode="External"/><Relationship Id="rId11656aba8b831e2b2" Type="http://schemas.openxmlformats.org/officeDocument/2006/relationships/hyperlink" Target="http://www.tropicsafe.eu/wp-content/uploads/2022/02/COCONUT-SECTOR-MARKET.pdf" TargetMode="External"/><Relationship Id="rId79796aba8b831e2e5" Type="http://schemas.openxmlformats.org/officeDocument/2006/relationships/hyperlink" Target="https://www.tropicsafe.eu/wp-content/uploads/2022/02/COCONUT-LETHAL-YELLOWING-RESISTANCE.pdf" TargetMode="External"/><Relationship Id="rId39246aba8b831e34b" Type="http://schemas.openxmlformats.org/officeDocument/2006/relationships/hyperlink" Target="https://doi.org/10.1099/ijs.0.65000-0" TargetMode="External"/><Relationship Id="rId68806aba8b831e47f" Type="http://schemas.openxmlformats.org/officeDocument/2006/relationships/hyperlink" Target="https://gd.eppo.int" TargetMode="External"/><Relationship Id="rId77636aba8b831e552" Type="http://schemas.openxmlformats.org/officeDocument/2006/relationships/hyperlink" Target="https://onlinelibrary.wiley.com/doi/epdf/10.1111/j.1365-2338.1986.tb01138.x" TargetMode="External"/><Relationship Id="rId37856aba8b831a907" Type="http://schemas.openxmlformats.org/officeDocument/2006/relationships/image" Target="media/imgrId37856aba8b831a907.jpg"/><Relationship Id="rId57456aba8b831c5e7" Type="http://schemas.openxmlformats.org/officeDocument/2006/relationships/image" Target="media/imgrId57456aba8b831c5e7.jpg"/><Relationship Id="rId36446aba8b831e680" Type="http://schemas.openxmlformats.org/officeDocument/2006/relationships/image" Target="media/imgrId36446aba8b831e68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