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Peach rosette phytoplasma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rosette phytoplasma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rosette of peach</w:t>
            </w:r>
            <w:hyperlink r:id="rId96516ad4b7e95144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7106ad4b7e95149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PHYP30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Work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employing sequence and computer-simulated RFLP analyses of 16S rDNA, has shown that peach rosette phytoplasma is to be regarded as the X-disease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member of the X-disease phytoplasma group or 16SrIII group, subgroup 16SrIII-A. However, peach rosette phytoplasma may represent a subgroup 16SrIII-A variant whose 16S rDNA differs by a single base substitution in a </w:t>
      </w:r>
      <w:r>
        <w:rPr>
          <w:rFonts w:ascii="Calibri" w:hAnsi="Calibri" w:eastAsia="Calibri" w:cs="Calibri"/>
          <w:i/>
          <w:iCs/>
          <w:color w:val="000000"/>
          <w:sz w:val="22"/>
          <w:szCs w:val="22"/>
        </w:rPr>
        <w:t xml:space="preserve">Sau</w:t>
      </w:r>
      <w:r>
        <w:rPr>
          <w:rFonts w:ascii="Calibri" w:hAnsi="Calibri" w:eastAsia="Calibri" w:cs="Calibri"/>
          <w:color w:val="000000"/>
          <w:sz w:val="22"/>
          <w:szCs w:val="22"/>
        </w:rPr>
        <w:t xml:space="preserve">3AI restriction enzyme site (Davis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is the principal host of peach rosette phytoplasma, but the disease is also important on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(KenKnight, 1976; Kirkpatrick, 1995). Other hosts of peach rosette phytoplasma are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and several ornamental and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(Kenknight, 1976). The wild species </w:t>
      </w:r>
      <w:r>
        <w:rPr>
          <w:rFonts w:ascii="Calibri" w:hAnsi="Calibri" w:eastAsia="Calibri" w:cs="Calibri"/>
          <w:i/>
          <w:iCs/>
          <w:color w:val="000000"/>
          <w:sz w:val="22"/>
          <w:szCs w:val="22"/>
        </w:rPr>
        <w:t xml:space="preserve">P. angustifolia, P. hortulana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munsoniana</w:t>
      </w:r>
      <w:r>
        <w:rPr>
          <w:rFonts w:ascii="Calibri" w:hAnsi="Calibri" w:eastAsia="Calibri" w:cs="Calibri"/>
          <w:color w:val="000000"/>
          <w:sz w:val="22"/>
          <w:szCs w:val="22"/>
        </w:rPr>
        <w:t xml:space="preserve"> can act as natural reservoirs of the pathogen (Kenknight, 1976). The phytoplasma was also transmitted by means of the dodder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to herbaceous hosts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(Kunkel, 1943; Kirkpatrick, 1995).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hortulana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Peach rosette was first observed in Georgia (US) in 1881 (Smith, 1891). Subsequently the disease was reported primarily from the South-Eastern United States and as far west as Texas (KenKnight, 1976; Uyemoto &amp; Scott, 1992; Kirkpatrick,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 severe outbreak occurred in Arkansas in 1977 (Kim &amp; Slack, 1978). In Southern Italy, a disorder of peach resembling peach rosette was reported in a small orchard near Salerno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etiology of this disorder was not elucidated, but two different phytoplasmas, based on RFLP analysis of PCR-amplified rDNA, were found, which were assigned to the aster yellows (AY) phytoplasma group or 16SrI group, and the 16SrIII group. Even though neither phytoplasma could be detected in diseased peach trees with the methods used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both phytoplasmas were transmitted from diseased trees to </w:t>
      </w:r>
      <w:r>
        <w:rPr>
          <w:rFonts w:ascii="Calibri" w:hAnsi="Calibri" w:eastAsia="Calibri" w:cs="Calibri"/>
          <w:i/>
          <w:iCs/>
          <w:color w:val="000000"/>
          <w:sz w:val="22"/>
          <w:szCs w:val="22"/>
        </w:rPr>
        <w:t xml:space="preserve">Catharanthus roseus </w:t>
      </w:r>
      <w:r>
        <w:rPr>
          <w:rFonts w:ascii="Calibri" w:hAnsi="Calibri" w:eastAsia="Calibri" w:cs="Calibri"/>
          <w:color w:val="000000"/>
          <w:sz w:val="22"/>
          <w:szCs w:val="22"/>
        </w:rPr>
        <w:t xml:space="preserve">(periwinkle) via dodder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bridges. Before further studies could be completed, affected trees were destroyed and the disease was eradicated in Southern Italy (Ragozzino, 2011;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17155926" name="name10606ad4b7e9524e7" descr="PHYP3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30_distribution_map.jpg"/>
                    <pic:cNvPicPr/>
                  </pic:nvPicPr>
                  <pic:blipFill>
                    <a:blip r:embed="rId49656ad4b7e9524e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Georgia, Texas)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peach rosette phytoplasma is graft- but not seed-transmissible. Although an insect vector of peach rosette phytoplasma has not been identified, natural spread into peach orchards is correlated with the close proximity to diseased wild plum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trees, in which the peach rosette agent has been detected by PCR (Scott &amp; Zimmerman,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similar in some respects to those caused by the peach rosette mosaic virus (Dias, 1975; EPPO/CABI, 1996a). On peach, a characteristic disease symptom is the production of numerous multiple axillary buds and of excessive number of shoots with shortened internodes, due to death of terminal buds. As new leaves develop, they appear normal in size and appressed into distinct dense rosettes. At the base of these rosettes, there are one or two abnormally long and straight leaves with inward rolled margins. Older leaves turn yellow and drop by early summer to leave tufts of younger leaves near the tips of otherwise bare shoots. Very few adventitious shoots develop in the interior of the tree canopy. The affected trees produce only few, small misshapen fruits that drop prematurely. Severely affected trees may succumb during the first year of symptom expression (Kunkel, 1936; McClintock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KenKnight, 1976). On Japanese plum, leaves on infected trees develop chlorosis and often a reddish blush and rosette symptoms are less pronounced than on peach (Kirkpatrick, 1995). Affected plum trees may survive 2 to 3 years after the appearance of symptoms.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 bodies have been observed by transmission electron microscopy in diseased peach and almond trees, and also in inoculated periwinkle plants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The phytoplasma bodies were bounded by a unit membrane, lacked a rigid cell wall and were found to possess, in their cytoplasm, dispersed strands resembling DNA and ribosome-like particles. They were pleomorphic and varied in size from 80 to 800 nm. These bodies were not present in apparently healthy plants. Symptom remission after tetracycline hydrochloride treatment further confirmed the phytoplasmal etiology of the disease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assessment is mainly based on the presence of rosette symptoms. Peach rosette phytoplasma can be tested for on peach seedlings (cv. Elberta or GF305) in the field, but these pathogenicity tests may take up to 4 years to allow the appearance of symptoms. The phytoplasma can also be tested for on the same indicators in the glasshouse, symptoms appearing up to 3 months after inoculation. However, for reliable diagnosis, the identity of the infecting pathogen should be determined by molecular technologies such as PCR-based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insect vector involved in the natural spread of peach rosette phytoplasma is unknown. The pathogen is most likely to be spread internationally in infected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sporadic outbreaks of the disease still occur, peach rosette is currently of minor importance (Kirkpatrick,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Ragozzino,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easily be controlled by destroying affected trees and removing wild plum growing near orchards. However, if these measures are not taken, the disease can spread epidemically, as in Arkansas (USA) in 1977 where whole orchards were affected although previously only isolated diseased trees had been seen (Kim &amp; Slack, 1978).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peach, the main host, has the greatest economic importance among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There are probably susceptible European cultivars and, in any case, American cultivars are frequently introduced. Healthy planting material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is recommended, and nuclear stocks should be screened at regular intervals using sensitive PCR procedures. However, this pest is undoubtedly less important than peach X-disease phytoplasma (EPPO/CABI, 1996b).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should come from a field inspected during the growing season and, particularly for material from countries where peach rosette phytoplasma occurs, the material should be subject to an official certification scheme, with particular emphasis on preventing reinfection of healthy material by airborne vectors. The EPPO certification schemes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fruit trees (EPPO, 2001a,b), though intended to be used primarily within the EPPO region, provides a suitable model.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Zhao Y, Dally EL, Lee I-M, Jomantiene R &amp; Douglas SM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novel taxon associated with X-disease of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multilocus characterization based on 16S rRNA, </w:t>
      </w:r>
      <w:r>
        <w:rPr>
          <w:rFonts w:ascii="Calibri" w:hAnsi="Calibri" w:eastAsia="Calibri" w:cs="Calibri"/>
          <w:i/>
          <w:iCs/>
          <w:color w:val="000000"/>
          <w:sz w:val="22"/>
          <w:szCs w:val="22"/>
        </w:rPr>
        <w:t xml:space="preserve">secY</w:t>
      </w:r>
      <w:r>
        <w:rPr>
          <w:rFonts w:ascii="Calibri" w:hAnsi="Calibri" w:eastAsia="Calibri" w:cs="Calibri"/>
          <w:color w:val="000000"/>
          <w:sz w:val="22"/>
          <w:szCs w:val="22"/>
        </w:rPr>
        <w:t xml:space="preserve">, and ribosomal protein genes.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766-776.</w:t>
      </w:r>
    </w:p>
    <w:p>
      <w:pPr>
        <w:widowControl w:val="on"/>
        <w:pBdr/>
        <w:spacing w:before="220" w:after="220" w:line="240" w:lineRule="auto"/>
        <w:ind w:left="0" w:right="0"/>
        <w:jc w:val="left"/>
      </w:pPr>
      <w:r>
        <w:rPr>
          <w:rFonts w:ascii="Calibri" w:hAnsi="Calibri" w:eastAsia="Calibri" w:cs="Calibri"/>
          <w:color w:val="000000"/>
          <w:sz w:val="22"/>
          <w:szCs w:val="22"/>
        </w:rPr>
        <w:t xml:space="preserve">Dias HF (1975) Peach rosette mosaic virus. CMI/AAB Descriptions of Plant Viruses No. 150.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Dunez J (1981) Exotic virus and virus-like diseases of fruit trees.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251-258.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PM 4/29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PM 4/30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(1996a) Peach rosette mosaic nepovirus. In: Quarantine pests for Europe.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(1996b) Peach X-disease phytoplasma. In: Quarantine pests for Europe.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Kenknight G (1976) Peach rosette. In: Diseases and non-infectious disorders of stone fruits in North America. USDA Agriculture Handbook No. 437, pp. 73-76. United States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Kim KS &amp; Slack DA (1978) Peach rosette in Arkansas.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310-311.</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 Peach rosette.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HC, Lowe SK &amp; Nyland G (1975) Peach rosette: the morphology of an associated mycoplasma-like organism and the chemotherapy of the disease.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864-870.</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Pasquini G, Scott S &amp; Foissac X (2011) Economic impact of pome and stone fruit phytoplasmas.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Jelkmann W), pp. 9-12.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(1936) Immunological studies on the three peach diseases, yellows, rosette, and little peach.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26, 201-219.</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(1943) New hosts as a key to progress in plant virus disease research. In: </w:t>
      </w:r>
      <w:r>
        <w:rPr>
          <w:rFonts w:ascii="Calibri" w:hAnsi="Calibri" w:eastAsia="Calibri" w:cs="Calibri"/>
          <w:i/>
          <w:iCs/>
          <w:color w:val="000000"/>
          <w:sz w:val="22"/>
          <w:szCs w:val="22"/>
        </w:rPr>
        <w:t xml:space="preserve">Virus Diseases</w:t>
      </w:r>
      <w:r>
        <w:rPr>
          <w:rFonts w:ascii="Calibri" w:hAnsi="Calibri" w:eastAsia="Calibri" w:cs="Calibri"/>
          <w:color w:val="000000"/>
          <w:sz w:val="22"/>
          <w:szCs w:val="22"/>
        </w:rPr>
        <w:t xml:space="preserve">. Ithaca, USA: Rockefeller Institute for Medical Research, 61-82.</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JA, Kunkel LO &amp; Thornberry HH (1951) Peach rosette. In: </w:t>
      </w:r>
      <w:r>
        <w:rPr>
          <w:rFonts w:ascii="Calibri" w:hAnsi="Calibri" w:eastAsia="Calibri" w:cs="Calibri"/>
          <w:i/>
          <w:iCs/>
          <w:color w:val="000000"/>
          <w:sz w:val="22"/>
          <w:szCs w:val="22"/>
        </w:rPr>
        <w:t xml:space="preserve">Virus Diseases and other Disorders with Viruslike Symptoms of Stone Fruits in North America</w:t>
      </w:r>
      <w:r>
        <w:rPr>
          <w:rFonts w:ascii="Calibri" w:hAnsi="Calibri" w:eastAsia="Calibri" w:cs="Calibri"/>
          <w:color w:val="000000"/>
          <w:sz w:val="22"/>
          <w:szCs w:val="22"/>
        </w:rPr>
        <w:t xml:space="preserve">. USDA Agriculture Handbook 10. Washington, USA: United States Government Printing Office, 7-10.</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Di Serio F &amp; Ragozzino A (1995) Peach rosette: a disease associated with mycoplasma-like organisms.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386,</w:t>
      </w:r>
      <w:r>
        <w:rPr>
          <w:rFonts w:ascii="Calibri" w:hAnsi="Calibri" w:eastAsia="Calibri" w:cs="Calibri"/>
          <w:color w:val="000000"/>
          <w:sz w:val="22"/>
          <w:szCs w:val="22"/>
        </w:rPr>
        <w:t xml:space="preserve"> 471-479.</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Guerra LJ &amp; Uyemoto JK (2014) Phytoplasmal diseases of peach and associated phytoplasma taxa.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96 </w:t>
      </w:r>
      <w:r>
        <w:rPr>
          <w:rFonts w:ascii="Calibri" w:hAnsi="Calibri" w:eastAsia="Calibri" w:cs="Calibri"/>
          <w:color w:val="000000"/>
          <w:sz w:val="22"/>
          <w:szCs w:val="22"/>
        </w:rPr>
        <w:t xml:space="preserve">(1), 15-28.</w:t>
      </w:r>
    </w:p>
    <w:p>
      <w:pPr>
        <w:widowControl w:val="on"/>
        <w:pBdr/>
        <w:spacing w:before="220" w:after="220" w:line="240" w:lineRule="auto"/>
        <w:ind w:left="0" w:right="0"/>
        <w:jc w:val="left"/>
      </w:pPr>
      <w:r>
        <w:rPr>
          <w:rFonts w:ascii="Calibri" w:hAnsi="Calibri" w:eastAsia="Calibri" w:cs="Calibri"/>
          <w:color w:val="000000"/>
          <w:sz w:val="22"/>
          <w:szCs w:val="22"/>
        </w:rPr>
        <w:t xml:space="preserve">Ragozzino A (2011) Peach rosette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251-253.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Scott SW &amp; Zimmerman MT (2001) Peach rosette, little peach, and red suture are diseases induced by a phytoplasma closely related to western X-disease.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Slack DA &amp; Kim KS (1977) Peach rosette disease. </w:t>
      </w:r>
      <w:r>
        <w:rPr>
          <w:rFonts w:ascii="Calibri" w:hAnsi="Calibri" w:eastAsia="Calibri" w:cs="Calibri"/>
          <w:i/>
          <w:iCs/>
          <w:color w:val="000000"/>
          <w:sz w:val="22"/>
          <w:szCs w:val="22"/>
        </w:rPr>
        <w:t xml:space="preserve">Arkansas Farm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EF (1891) The peach rosette. </w:t>
      </w:r>
      <w:r>
        <w:rPr>
          <w:rFonts w:ascii="Calibri" w:hAnsi="Calibri" w:eastAsia="Calibri" w:cs="Calibri"/>
          <w:i/>
          <w:iCs/>
          <w:color w:val="000000"/>
          <w:sz w:val="22"/>
          <w:szCs w:val="22"/>
        </w:rPr>
        <w:t xml:space="preserve">Journal of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143-148.</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Scott SW (1992) Important diseases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caused by viruses and other graft-transmissible pathogens in California and South-Carolina.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Professor Carmine Marcone.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Peach rosette phytoplasma</w:t>
      </w:r>
      <w:r>
        <w:rPr>
          <w:rFonts w:ascii="Calibri" w:hAnsi="Calibri" w:eastAsia="Calibri" w:cs="Calibri"/>
          <w:color w:val="000000"/>
          <w:sz w:val="22"/>
          <w:szCs w:val="22"/>
        </w:rPr>
        <w:t xml:space="preserve">. EPPO datasheets on pests recommended for regulation. Available online. </w:t>
      </w:r>
      <w:hyperlink r:id="rId86466ad4b7e95331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138, Peach rosette MLO.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29-30. </w:t>
      </w:r>
      <w:hyperlink r:id="rId15946ad4b7e953479" w:history="1">
        <w:r>
          <w:rPr>
            <w:rFonts w:ascii="Calibri" w:hAnsi="Calibri" w:eastAsia="Calibri" w:cs="Calibri"/>
            <w:color w:val="0000CC"/>
            <w:sz w:val="22"/>
            <w:szCs w:val="22"/>
            <w:u w:val="single"/>
          </w:rPr>
          <w:t xml:space="preserve">https://onlinelibrary.wiley.com/doi/epdf/10.1111/j.1365-2338.1986.tb01131.x</w:t>
        </w:r>
      </w:hyperlink>
    </w:p>
    <w:p>
      <w:r>
        <w:drawing>
          <wp:inline distT="0" distB="0" distL="0" distR="0">
            <wp:extent cx="1800000" cy="604800"/>
            <wp:docPr id="24337073" name="name69866ad4b7e95350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2666ad4b7e95350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81467">
    <w:multiLevelType w:val="hybridMultilevel"/>
    <w:lvl w:ilvl="0" w:tplc="43126440">
      <w:start w:val="1"/>
      <w:numFmt w:val="decimal"/>
      <w:lvlText w:val="%1."/>
      <w:lvlJc w:val="left"/>
      <w:pPr>
        <w:ind w:left="720" w:hanging="360"/>
      </w:pPr>
    </w:lvl>
    <w:lvl w:ilvl="1" w:tplc="43126440" w:tentative="1">
      <w:start w:val="1"/>
      <w:numFmt w:val="lowerLetter"/>
      <w:lvlText w:val="%2."/>
      <w:lvlJc w:val="left"/>
      <w:pPr>
        <w:ind w:left="1440" w:hanging="360"/>
      </w:pPr>
    </w:lvl>
    <w:lvl w:ilvl="2" w:tplc="43126440" w:tentative="1">
      <w:start w:val="1"/>
      <w:numFmt w:val="lowerRoman"/>
      <w:lvlText w:val="%3."/>
      <w:lvlJc w:val="right"/>
      <w:pPr>
        <w:ind w:left="2160" w:hanging="180"/>
      </w:pPr>
    </w:lvl>
    <w:lvl w:ilvl="3" w:tplc="43126440" w:tentative="1">
      <w:start w:val="1"/>
      <w:numFmt w:val="decimal"/>
      <w:lvlText w:val="%4."/>
      <w:lvlJc w:val="left"/>
      <w:pPr>
        <w:ind w:left="2880" w:hanging="360"/>
      </w:pPr>
    </w:lvl>
    <w:lvl w:ilvl="4" w:tplc="43126440" w:tentative="1">
      <w:start w:val="1"/>
      <w:numFmt w:val="lowerLetter"/>
      <w:lvlText w:val="%5."/>
      <w:lvlJc w:val="left"/>
      <w:pPr>
        <w:ind w:left="3600" w:hanging="360"/>
      </w:pPr>
    </w:lvl>
    <w:lvl w:ilvl="5" w:tplc="43126440" w:tentative="1">
      <w:start w:val="1"/>
      <w:numFmt w:val="lowerRoman"/>
      <w:lvlText w:val="%6."/>
      <w:lvlJc w:val="right"/>
      <w:pPr>
        <w:ind w:left="4320" w:hanging="180"/>
      </w:pPr>
    </w:lvl>
    <w:lvl w:ilvl="6" w:tplc="43126440" w:tentative="1">
      <w:start w:val="1"/>
      <w:numFmt w:val="decimal"/>
      <w:lvlText w:val="%7."/>
      <w:lvlJc w:val="left"/>
      <w:pPr>
        <w:ind w:left="5040" w:hanging="360"/>
      </w:pPr>
    </w:lvl>
    <w:lvl w:ilvl="7" w:tplc="43126440" w:tentative="1">
      <w:start w:val="1"/>
      <w:numFmt w:val="lowerLetter"/>
      <w:lvlText w:val="%8."/>
      <w:lvlJc w:val="left"/>
      <w:pPr>
        <w:ind w:left="5760" w:hanging="360"/>
      </w:pPr>
    </w:lvl>
    <w:lvl w:ilvl="8" w:tplc="43126440" w:tentative="1">
      <w:start w:val="1"/>
      <w:numFmt w:val="lowerRoman"/>
      <w:lvlText w:val="%9."/>
      <w:lvlJc w:val="right"/>
      <w:pPr>
        <w:ind w:left="6480" w:hanging="180"/>
      </w:pPr>
    </w:lvl>
  </w:abstractNum>
  <w:abstractNum w:abstractNumId="57581466">
    <w:multiLevelType w:val="hybridMultilevel"/>
    <w:lvl w:ilvl="0" w:tplc="28114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81466">
    <w:abstractNumId w:val="57581466"/>
  </w:num>
  <w:num w:numId="57581467">
    <w:abstractNumId w:val="575814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0772077" Type="http://schemas.microsoft.com/office/2011/relationships/commentsExtended" Target="commentsExtended.xml"/><Relationship Id="rId597342363" Type="http://schemas.microsoft.com/office/2011/relationships/people" Target="people.xml"/><Relationship Id="rId96516ad4b7e95144b" Type="http://schemas.openxmlformats.org/officeDocument/2006/relationships/hyperlink" Target="https://gd.eppo.int/taxon/PHYP30/" TargetMode="External"/><Relationship Id="rId27106ad4b7e951490" Type="http://schemas.openxmlformats.org/officeDocument/2006/relationships/hyperlink" Target="https://gd.eppo.int/taxon/PHYP30/categorization" TargetMode="External"/><Relationship Id="rId86466ad4b7e95331e" Type="http://schemas.openxmlformats.org/officeDocument/2006/relationships/hyperlink" Target="https://gd.eppo.int" TargetMode="External"/><Relationship Id="rId15946ad4b7e953479" Type="http://schemas.openxmlformats.org/officeDocument/2006/relationships/hyperlink" Target="https://onlinelibrary.wiley.com/doi/epdf/10.1111/j.1365-2338.1986.tb01131.x" TargetMode="External"/><Relationship Id="rId49656ad4b7e9524e4" Type="http://schemas.openxmlformats.org/officeDocument/2006/relationships/image" Target="media/imgrId49656ad4b7e9524e4.jpg"/><Relationship Id="rId42666ad4b7e953507" Type="http://schemas.openxmlformats.org/officeDocument/2006/relationships/image" Target="media/imgrId42666ad4b7e95350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