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Botryosphaeria kuwatsukai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2023-11-08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Botryosphaeria kuwatsukai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(Hara) G.Y. Sun &amp; E. Tanaka</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Dothideomycetes: Botryosphaeriales: Botryosphaeriaceae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Botryosphaeria berengeriana f. sp. pyricola</w:t>
            </w:r>
            <w:r>
              <w:rPr>
                <w:rFonts w:ascii="Calibri" w:hAnsi="Calibri" w:eastAsia="Calibri" w:cs="Calibri"/>
                <w:color w:val="000000"/>
                <w:position w:val="-3"/>
                <w:sz w:val="22"/>
                <w:szCs w:val="22"/>
              </w:rPr>
              <w:t xml:space="preserve"> (Nose) Koganezawa &amp; Sakuma, </w:t>
            </w:r>
            <w:r>
              <w:rPr>
                <w:rFonts w:ascii="Calibri" w:hAnsi="Calibri" w:eastAsia="Calibri" w:cs="Calibri"/>
                <w:i/>
                <w:iCs/>
                <w:color w:val="000000"/>
                <w:position w:val="-3"/>
                <w:sz w:val="22"/>
                <w:szCs w:val="22"/>
              </w:rPr>
              <w:t xml:space="preserve">Guignardia pyricola</w:t>
            </w:r>
            <w:r>
              <w:rPr>
                <w:rFonts w:ascii="Calibri" w:hAnsi="Calibri" w:eastAsia="Calibri" w:cs="Calibri"/>
                <w:color w:val="000000"/>
                <w:position w:val="-3"/>
                <w:sz w:val="22"/>
                <w:szCs w:val="22"/>
              </w:rPr>
              <w:t xml:space="preserve"> (Nose) Yamamoto, </w:t>
            </w:r>
            <w:r>
              <w:rPr>
                <w:rFonts w:ascii="Calibri" w:hAnsi="Calibri" w:eastAsia="Calibri" w:cs="Calibri"/>
                <w:i/>
                <w:iCs/>
                <w:color w:val="000000"/>
                <w:position w:val="-3"/>
                <w:sz w:val="22"/>
                <w:szCs w:val="22"/>
              </w:rPr>
              <w:t xml:space="preserve">Macrophoma kuwatsukai</w:t>
            </w:r>
            <w:r>
              <w:rPr>
                <w:rFonts w:ascii="Calibri" w:hAnsi="Calibri" w:eastAsia="Calibri" w:cs="Calibri"/>
                <w:color w:val="000000"/>
                <w:position w:val="-3"/>
                <w:sz w:val="22"/>
                <w:szCs w:val="22"/>
              </w:rPr>
              <w:t xml:space="preserve"> Hara, </w:t>
            </w:r>
            <w:r>
              <w:rPr>
                <w:rFonts w:ascii="Calibri" w:hAnsi="Calibri" w:eastAsia="Calibri" w:cs="Calibri"/>
                <w:i/>
                <w:iCs/>
                <w:color w:val="000000"/>
                <w:position w:val="-3"/>
                <w:sz w:val="22"/>
                <w:szCs w:val="22"/>
              </w:rPr>
              <w:t xml:space="preserve">Macrophoma pyrorum</w:t>
            </w:r>
            <w:r>
              <w:rPr>
                <w:rFonts w:ascii="Calibri" w:hAnsi="Calibri" w:eastAsia="Calibri" w:cs="Calibri"/>
                <w:color w:val="000000"/>
                <w:position w:val="-3"/>
                <w:sz w:val="22"/>
                <w:szCs w:val="22"/>
              </w:rPr>
              <w:t xml:space="preserve"> Cooke, </w:t>
            </w:r>
            <w:r>
              <w:rPr>
                <w:rFonts w:ascii="Calibri" w:hAnsi="Calibri" w:eastAsia="Calibri" w:cs="Calibri"/>
                <w:i/>
                <w:iCs/>
                <w:color w:val="000000"/>
                <w:position w:val="-3"/>
                <w:sz w:val="22"/>
                <w:szCs w:val="22"/>
              </w:rPr>
              <w:t xml:space="preserve">Physalospora pyricola</w:t>
            </w:r>
            <w:r>
              <w:rPr>
                <w:rFonts w:ascii="Calibri" w:hAnsi="Calibri" w:eastAsia="Calibri" w:cs="Calibri"/>
                <w:color w:val="000000"/>
                <w:position w:val="-3"/>
                <w:sz w:val="22"/>
                <w:szCs w:val="22"/>
              </w:rPr>
              <w:t xml:space="preserve"> Nose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blister canker of pome fruits, physalospora canker of pome fruits, ring rot of apple, wart bark of apple</w:t>
            </w:r>
            <w:hyperlink r:id="rId42406ac669aebb9b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64636ac669aebba0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PHYOPI</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Ring rot is one of the most destructive apple diseases worldwide and it is caused primarily by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 dothidea</w:t>
      </w:r>
      <w:r>
        <w:rPr>
          <w:rFonts w:ascii="Calibri" w:hAnsi="Calibri" w:eastAsia="Calibri" w:cs="Calibri"/>
          <w:color w:val="000000"/>
          <w:sz w:val="22"/>
          <w:szCs w:val="22"/>
        </w:rPr>
        <w:t xml:space="preserve"> which were considered to be synonyms for a long time (Sinclair &amp; Lyon, 2005). The pathogen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was initially reported as </w:t>
      </w:r>
      <w:r>
        <w:rPr>
          <w:rFonts w:ascii="Calibri" w:hAnsi="Calibri" w:eastAsia="Calibri" w:cs="Calibri"/>
          <w:i/>
          <w:iCs/>
          <w:color w:val="000000"/>
          <w:sz w:val="22"/>
          <w:szCs w:val="22"/>
        </w:rPr>
        <w:t xml:space="preserve">Physalospora piricola</w:t>
      </w:r>
      <w:r>
        <w:rPr>
          <w:rFonts w:ascii="Calibri" w:hAnsi="Calibri" w:eastAsia="Calibri" w:cs="Calibri"/>
          <w:color w:val="000000"/>
          <w:sz w:val="22"/>
          <w:szCs w:val="22"/>
        </w:rPr>
        <w:t xml:space="preserve"> in Japan, while the name </w:t>
      </w:r>
      <w:r>
        <w:rPr>
          <w:rFonts w:ascii="Calibri" w:hAnsi="Calibri" w:eastAsia="Calibri" w:cs="Calibri"/>
          <w:i/>
          <w:iCs/>
          <w:color w:val="000000"/>
          <w:sz w:val="22"/>
          <w:szCs w:val="22"/>
        </w:rPr>
        <w:t xml:space="preserve">Guignardia piricola</w:t>
      </w:r>
      <w:r>
        <w:rPr>
          <w:rFonts w:ascii="Calibri" w:hAnsi="Calibri" w:eastAsia="Calibri" w:cs="Calibri"/>
          <w:color w:val="000000"/>
          <w:sz w:val="22"/>
          <w:szCs w:val="22"/>
        </w:rPr>
        <w:t xml:space="preserve"> was proposed by Yamamoto (1961) for the same pathogen, but not accepted. Later, </w:t>
      </w:r>
      <w:r>
        <w:rPr>
          <w:rFonts w:ascii="Calibri" w:hAnsi="Calibri" w:eastAsia="Calibri" w:cs="Calibri"/>
          <w:i/>
          <w:iCs/>
          <w:color w:val="000000"/>
          <w:sz w:val="22"/>
          <w:szCs w:val="22"/>
        </w:rPr>
        <w:t xml:space="preserve">P. piricola</w:t>
      </w:r>
      <w:r>
        <w:rPr>
          <w:rFonts w:ascii="Calibri" w:hAnsi="Calibri" w:eastAsia="Calibri" w:cs="Calibri"/>
          <w:color w:val="000000"/>
          <w:sz w:val="22"/>
          <w:szCs w:val="22"/>
        </w:rPr>
        <w:t xml:space="preserve"> was synonymized with </w:t>
      </w:r>
      <w:r>
        <w:rPr>
          <w:rFonts w:ascii="Calibri" w:hAnsi="Calibri" w:eastAsia="Calibri" w:cs="Calibri"/>
          <w:i/>
          <w:iCs/>
          <w:color w:val="000000"/>
          <w:sz w:val="22"/>
          <w:szCs w:val="22"/>
        </w:rPr>
        <w:t xml:space="preserve">Botryosphaeria berengeriana</w:t>
      </w:r>
      <w:r>
        <w:rPr>
          <w:rFonts w:ascii="Calibri" w:hAnsi="Calibri" w:eastAsia="Calibri" w:cs="Calibri"/>
          <w:color w:val="000000"/>
          <w:sz w:val="22"/>
          <w:szCs w:val="22"/>
        </w:rPr>
        <w:t xml:space="preserve">, another fungus causing fruit rot in Japan (Koganezawa &amp; Sakuma, 1980). However, despite </w:t>
      </w:r>
      <w:r>
        <w:rPr>
          <w:rFonts w:ascii="Calibri" w:hAnsi="Calibri" w:eastAsia="Calibri" w:cs="Calibri"/>
          <w:i/>
          <w:iCs/>
          <w:color w:val="000000"/>
          <w:sz w:val="22"/>
          <w:szCs w:val="22"/>
        </w:rPr>
        <w:t xml:space="preserve">P. piricola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 berengeriana</w:t>
      </w:r>
      <w:r>
        <w:rPr>
          <w:rFonts w:ascii="Calibri" w:hAnsi="Calibri" w:eastAsia="Calibri" w:cs="Calibri"/>
          <w:color w:val="000000"/>
          <w:sz w:val="22"/>
          <w:szCs w:val="22"/>
        </w:rPr>
        <w:t xml:space="preserve"> are indistinguishable in terms of morphology, isolates of these species caused different canker symptoms, therefore, a new name, </w:t>
      </w:r>
      <w:r>
        <w:rPr>
          <w:rFonts w:ascii="Calibri" w:hAnsi="Calibri" w:eastAsia="Calibri" w:cs="Calibri"/>
          <w:i/>
          <w:iCs/>
          <w:color w:val="000000"/>
          <w:sz w:val="22"/>
          <w:szCs w:val="22"/>
        </w:rPr>
        <w:t xml:space="preserve">B. berengeriana</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pyricola</w:t>
      </w:r>
      <w:r>
        <w:rPr>
          <w:rFonts w:ascii="Calibri" w:hAnsi="Calibri" w:eastAsia="Calibri" w:cs="Calibri"/>
          <w:color w:val="000000"/>
          <w:sz w:val="22"/>
          <w:szCs w:val="22"/>
        </w:rPr>
        <w:t xml:space="preserve">, was proposed (Koganezawa &amp; Sakuma, 1980; Xu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t>
      </w:r>
      <w:r>
        <w:rPr>
          <w:rFonts w:ascii="Calibri" w:hAnsi="Calibri" w:eastAsia="Calibri" w:cs="Calibri"/>
          <w:i/>
          <w:iCs/>
          <w:color w:val="000000"/>
          <w:sz w:val="22"/>
          <w:szCs w:val="22"/>
        </w:rPr>
        <w:t xml:space="preserve">B. berengeriana</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pyricola</w:t>
      </w:r>
      <w:r>
        <w:rPr>
          <w:rFonts w:ascii="Calibri" w:hAnsi="Calibri" w:eastAsia="Calibri" w:cs="Calibri"/>
          <w:color w:val="000000"/>
          <w:sz w:val="22"/>
          <w:szCs w:val="22"/>
        </w:rPr>
        <w:t xml:space="preserve"> was generally considered to be a synonym of </w:t>
      </w:r>
      <w:r>
        <w:rPr>
          <w:rFonts w:ascii="Calibri" w:hAnsi="Calibri" w:eastAsia="Calibri" w:cs="Calibri"/>
          <w:i/>
          <w:iCs/>
          <w:color w:val="000000"/>
          <w:sz w:val="22"/>
          <w:szCs w:val="22"/>
        </w:rPr>
        <w:t xml:space="preserve">B. dothidea</w:t>
      </w:r>
      <w:r>
        <w:rPr>
          <w:rFonts w:ascii="Calibri" w:hAnsi="Calibri" w:eastAsia="Calibri" w:cs="Calibri"/>
          <w:color w:val="000000"/>
          <w:sz w:val="22"/>
          <w:szCs w:val="22"/>
        </w:rPr>
        <w:t xml:space="preserve"> (Jayasiri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However, </w:t>
      </w:r>
      <w:r>
        <w:rPr>
          <w:rFonts w:ascii="Calibri" w:hAnsi="Calibri" w:eastAsia="Calibri" w:cs="Calibri"/>
          <w:i/>
          <w:iCs/>
          <w:color w:val="000000"/>
          <w:sz w:val="22"/>
          <w:szCs w:val="22"/>
        </w:rPr>
        <w:t xml:space="preserve">B. berengeriana</w:t>
      </w:r>
      <w:r>
        <w:rPr>
          <w:rFonts w:ascii="Calibri" w:hAnsi="Calibri" w:eastAsia="Calibri" w:cs="Calibri"/>
          <w:color w:val="000000"/>
          <w:sz w:val="22"/>
          <w:szCs w:val="22"/>
        </w:rPr>
        <w:t xml:space="preserve"> f. sp</w:t>
      </w:r>
      <w:r>
        <w:rPr>
          <w:rFonts w:ascii="Calibri" w:hAnsi="Calibri" w:eastAsia="Calibri" w:cs="Calibri"/>
          <w:i/>
          <w:iCs/>
          <w:color w:val="000000"/>
          <w:sz w:val="22"/>
          <w:szCs w:val="22"/>
        </w:rPr>
        <w:t xml:space="preserve">. pyricola</w:t>
      </w:r>
      <w:r>
        <w:rPr>
          <w:rFonts w:ascii="Calibri" w:hAnsi="Calibri" w:eastAsia="Calibri" w:cs="Calibri"/>
          <w:color w:val="000000"/>
          <w:sz w:val="22"/>
          <w:szCs w:val="22"/>
        </w:rPr>
        <w:t xml:space="preserve"> demonstrates substantial genetic, morphological and biological distinctions from </w:t>
      </w:r>
      <w:r>
        <w:rPr>
          <w:rFonts w:ascii="Calibri" w:hAnsi="Calibri" w:eastAsia="Calibri" w:cs="Calibri"/>
          <w:i/>
          <w:iCs/>
          <w:color w:val="000000"/>
          <w:sz w:val="22"/>
          <w:szCs w:val="22"/>
        </w:rPr>
        <w:t xml:space="preserve">B. dothidea</w:t>
      </w:r>
      <w:r>
        <w:rPr>
          <w:rFonts w:ascii="Calibri" w:hAnsi="Calibri" w:eastAsia="Calibri" w:cs="Calibri"/>
          <w:color w:val="000000"/>
          <w:sz w:val="22"/>
          <w:szCs w:val="22"/>
        </w:rPr>
        <w:t xml:space="preserve">, such as different number and length of group I introns in the primary structures of the 18S rDNA, and different structure of aerial mycelia and pathogenicity tests on pear stems (Jayasiri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Xu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Based on morphological, phylogenetic, pathological, and molecular analyses of reference isolates of </w:t>
      </w:r>
      <w:r>
        <w:rPr>
          <w:rFonts w:ascii="Calibri" w:hAnsi="Calibri" w:eastAsia="Calibri" w:cs="Calibri"/>
          <w:i/>
          <w:iCs/>
          <w:color w:val="000000"/>
          <w:sz w:val="22"/>
          <w:szCs w:val="22"/>
        </w:rPr>
        <w:t xml:space="preserve">B. berengeriana</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pyricola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 dothidea</w:t>
      </w:r>
      <w:r>
        <w:rPr>
          <w:rFonts w:ascii="Calibri" w:hAnsi="Calibri" w:eastAsia="Calibri" w:cs="Calibri"/>
          <w:color w:val="000000"/>
          <w:sz w:val="22"/>
          <w:szCs w:val="22"/>
        </w:rPr>
        <w:t xml:space="preserve"> from Japan, New Zealand, and Switzerland Xu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showed the existence of two species within the </w:t>
      </w:r>
      <w:r>
        <w:rPr>
          <w:rFonts w:ascii="Calibri" w:hAnsi="Calibri" w:eastAsia="Calibri" w:cs="Calibri"/>
          <w:i/>
          <w:iCs/>
          <w:color w:val="000000"/>
          <w:sz w:val="22"/>
          <w:szCs w:val="22"/>
        </w:rPr>
        <w:t xml:space="preserve">Botryosphaeria</w:t>
      </w:r>
      <w:r>
        <w:rPr>
          <w:rFonts w:ascii="Calibri" w:hAnsi="Calibri" w:eastAsia="Calibri" w:cs="Calibri"/>
          <w:color w:val="000000"/>
          <w:sz w:val="22"/>
          <w:szCs w:val="22"/>
        </w:rPr>
        <w:t xml:space="preserve"> isolates: one species included an ex-epitype isolate of </w:t>
      </w:r>
      <w:r>
        <w:rPr>
          <w:rFonts w:ascii="Calibri" w:hAnsi="Calibri" w:eastAsia="Calibri" w:cs="Calibri"/>
          <w:i/>
          <w:iCs/>
          <w:color w:val="000000"/>
          <w:sz w:val="22"/>
          <w:szCs w:val="22"/>
        </w:rPr>
        <w:t xml:space="preserve">B. dothidea</w:t>
      </w:r>
      <w:r>
        <w:rPr>
          <w:rFonts w:ascii="Calibri" w:hAnsi="Calibri" w:eastAsia="Calibri" w:cs="Calibri"/>
          <w:color w:val="000000"/>
          <w:sz w:val="22"/>
          <w:szCs w:val="22"/>
        </w:rPr>
        <w:t xml:space="preserve"> and the other an isolate previously designated as </w:t>
      </w:r>
      <w:r>
        <w:rPr>
          <w:rFonts w:ascii="Calibri" w:hAnsi="Calibri" w:eastAsia="Calibri" w:cs="Calibri"/>
          <w:i/>
          <w:iCs/>
          <w:color w:val="000000"/>
          <w:sz w:val="22"/>
          <w:szCs w:val="22"/>
        </w:rPr>
        <w:t xml:space="preserve">B. berengeriana</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pyricola</w:t>
      </w:r>
      <w:r>
        <w:rPr>
          <w:rFonts w:ascii="Calibri" w:hAnsi="Calibri" w:eastAsia="Calibri" w:cs="Calibri"/>
          <w:color w:val="000000"/>
          <w:sz w:val="22"/>
          <w:szCs w:val="22"/>
        </w:rPr>
        <w:t xml:space="preserve">. Thus, </w:t>
      </w:r>
      <w:r>
        <w:rPr>
          <w:rFonts w:ascii="Calibri" w:hAnsi="Calibri" w:eastAsia="Calibri" w:cs="Calibri"/>
          <w:i/>
          <w:iCs/>
          <w:color w:val="000000"/>
          <w:sz w:val="22"/>
          <w:szCs w:val="22"/>
        </w:rPr>
        <w:t xml:space="preserve">B. berengeriana</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pyricola</w:t>
      </w:r>
      <w:r>
        <w:rPr>
          <w:rFonts w:ascii="Calibri" w:hAnsi="Calibri" w:eastAsia="Calibri" w:cs="Calibri"/>
          <w:color w:val="000000"/>
          <w:sz w:val="22"/>
          <w:szCs w:val="22"/>
        </w:rPr>
        <w:t xml:space="preserve"> was described as a new species, namely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causing fruit ring rot and extensive cankers and/or warts on pear stems, whereas </w:t>
      </w:r>
      <w:r>
        <w:rPr>
          <w:rFonts w:ascii="Calibri" w:hAnsi="Calibri" w:eastAsia="Calibri" w:cs="Calibri"/>
          <w:i/>
          <w:iCs/>
          <w:color w:val="000000"/>
          <w:sz w:val="22"/>
          <w:szCs w:val="22"/>
        </w:rPr>
        <w:t xml:space="preserve">B. dothidea</w:t>
      </w:r>
      <w:r>
        <w:rPr>
          <w:rFonts w:ascii="Calibri" w:hAnsi="Calibri" w:eastAsia="Calibri" w:cs="Calibri"/>
          <w:color w:val="000000"/>
          <w:sz w:val="22"/>
          <w:szCs w:val="22"/>
        </w:rPr>
        <w:t xml:space="preserve"> was recognized to occur non-pathogenically on pear stems (Xu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However, both species can infect apple stems and fruits and cause similar symptoms in apples (Xu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host is Japanese pears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but European pears (</w:t>
      </w:r>
      <w:r>
        <w:rPr>
          <w:rFonts w:ascii="Calibri" w:hAnsi="Calibri" w:eastAsia="Calibri" w:cs="Calibri"/>
          <w:i/>
          <w:iCs/>
          <w:color w:val="000000"/>
          <w:sz w:val="22"/>
          <w:szCs w:val="22"/>
        </w:rPr>
        <w:t xml:space="preserve">P. communis</w:t>
      </w:r>
      <w:r>
        <w:rPr>
          <w:rFonts w:ascii="Calibri" w:hAnsi="Calibri" w:eastAsia="Calibri" w:cs="Calibri"/>
          <w:color w:val="000000"/>
          <w:sz w:val="22"/>
          <w:szCs w:val="22"/>
        </w:rPr>
        <w:t xml:space="preserve">) and apples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spp.) are also be affected (Xu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Other hosts are </w:t>
      </w:r>
      <w:r>
        <w:rPr>
          <w:rFonts w:ascii="Calibri" w:hAnsi="Calibri" w:eastAsia="Calibri" w:cs="Calibri"/>
          <w:i/>
          <w:iCs/>
          <w:color w:val="000000"/>
          <w:sz w:val="22"/>
          <w:szCs w:val="22"/>
        </w:rPr>
        <w:t xml:space="preserve">Chaenomeles japonica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Malus micromalus</w:t>
      </w:r>
      <w:r>
        <w:rPr>
          <w:rFonts w:ascii="Calibri" w:hAnsi="Calibri" w:eastAsia="Calibri" w:cs="Calibri"/>
          <w:color w:val="000000"/>
          <w:sz w:val="22"/>
          <w:szCs w:val="22"/>
        </w:rPr>
        <w:t xml:space="preserve"> which were mentioned by Kato (1973) and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(CABI, 2023), but no additional references were found to confirm susceptibility of these plants to the pathogen, so there is still uncertainty about these hosts (Jayasiri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EFSA, 2017).</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Chaenomeles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x micromalus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 var. culta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has been recorded only from Eastern Asia and has not apparently widely spread from there. The name </w:t>
      </w:r>
      <w:r>
        <w:rPr>
          <w:rFonts w:ascii="Calibri" w:hAnsi="Calibri" w:eastAsia="Calibri" w:cs="Calibri"/>
          <w:i/>
          <w:iCs/>
          <w:color w:val="000000"/>
          <w:sz w:val="22"/>
          <w:szCs w:val="22"/>
        </w:rPr>
        <w:t xml:space="preserve">B. berengeriana</w:t>
      </w:r>
      <w:r>
        <w:rPr>
          <w:rFonts w:ascii="Calibri" w:hAnsi="Calibri" w:eastAsia="Calibri" w:cs="Calibri"/>
          <w:color w:val="000000"/>
          <w:sz w:val="22"/>
          <w:szCs w:val="22"/>
        </w:rPr>
        <w:t xml:space="preserve"> has also been used for an apple pathogen in Brazil, but presumably refers to </w:t>
      </w:r>
      <w:r>
        <w:rPr>
          <w:rFonts w:ascii="Calibri" w:hAnsi="Calibri" w:eastAsia="Calibri" w:cs="Calibri"/>
          <w:i/>
          <w:iCs/>
          <w:color w:val="000000"/>
          <w:sz w:val="22"/>
          <w:szCs w:val="22"/>
        </w:rPr>
        <w:t xml:space="preserve">B. dothidea</w:t>
      </w:r>
      <w:r>
        <w:rPr>
          <w:rFonts w:ascii="Calibri" w:hAnsi="Calibri" w:eastAsia="Calibri" w:cs="Calibri"/>
          <w:color w:val="000000"/>
          <w:sz w:val="22"/>
          <w:szCs w:val="22"/>
        </w:rPr>
        <w:t xml:space="preserve">.</w:t>
      </w:r>
    </w:p>
    <w:p>
      <w:r>
        <w:drawing>
          <wp:inline distT="0" distB="0" distL="0" distR="0">
            <wp:extent cx="6120000" cy="3067200"/>
            <wp:docPr id="78794421" name="name37796ac669aebceda" descr="PHYOP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YOPI_distribution_map.jpg"/>
                    <pic:cNvPicPr/>
                  </pic:nvPicPr>
                  <pic:blipFill>
                    <a:blip r:embed="rId18186ac669aebced7"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Fujian, Guangxi, Hebei, Henan, Hubei, Jiangsu, Jiangxi, Jilin, Liaoning, Shaanxi, Shandong, Shanxi, Sichuan, Zhejiang), Japan (Honshu, Shikoku), Korea, Democratic People's Republic of, Korea, Republic of, Taiwan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kuwatsukai</w:t>
      </w:r>
      <w:r>
        <w:rPr>
          <w:rFonts w:ascii="Calibri" w:hAnsi="Calibri" w:eastAsia="Calibri" w:cs="Calibri"/>
          <w:color w:val="000000"/>
          <w:sz w:val="22"/>
          <w:szCs w:val="22"/>
        </w:rPr>
        <w:t xml:space="preserve"> infects branches, shoots, leaves and fruits of its hosts. The fungus causes large cankers and bark blisters on pear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whereas on apple shoots, it induces large wart-like bark swellings (Xu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 disease is characterized by black pycnidial stromata that differentiate beneath the surface of killed bark and break through at maturity (Sinclair &amp; Lyon, 2005). Stromata vary in shape, pycnidia form on diseased branches and shoots after these have withered, during the period from April to September, but mainly in August and September (Ogata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EPPO, 2023). Sporulation is most abundant on infected shoots which are 2–3 years old and less on older wood (Sinclair &amp; Lyon, 2005). Under wet weather conditions when infected bark is moist, one-celled, colourless conidia 17–25 x 5–7 µm, somewhat narrowed at each end, extrude in a white mass from the pore at the top of each pycnidium (Sinclair &amp; Lyon, 2005). The conidia are rain-dispersed, usually up to about 10 m, but exceptionally up to 20 m by strong wind-driven rain (Sinclair &amp; Lyon, 2005). They mostly germinate within 24 h, and the peak of conidia release occurs after 4 h of moisture retention and maintains a high level for 12 h (Shutong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infection is favoured by warm humid conditions (optimum temperature 28°C) and infection of young fruits requires 5 h of surface wetness, while older fruits need longer (Shutong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220" w:after="220" w:line="240" w:lineRule="auto"/>
        <w:ind w:left="0" w:right="0"/>
        <w:jc w:val="both"/>
      </w:pPr>
      <w:r>
        <w:rPr>
          <w:rFonts w:ascii="Calibri" w:hAnsi="Calibri" w:eastAsia="Calibri" w:cs="Calibri"/>
          <w:color w:val="000000"/>
          <w:sz w:val="22"/>
          <w:szCs w:val="22"/>
        </w:rPr>
        <w:t xml:space="preserve">The pycnidial stromata develop throughout the year as temperature permits, usually beginning within days to weeks after diseased tissues die and stromata development depends upon sufficient moisture in the killed tissues (Sinclair &amp; Lyon, 2005).</w:t>
      </w:r>
    </w:p>
    <w:p>
      <w:pPr>
        <w:widowControl w:val="on"/>
        <w:pBdr/>
        <w:spacing w:before="220" w:after="220" w:line="240" w:lineRule="auto"/>
        <w:ind w:left="0" w:right="0"/>
        <w:jc w:val="both"/>
      </w:pPr>
      <w:r>
        <w:rPr>
          <w:rFonts w:ascii="Calibri" w:hAnsi="Calibri" w:eastAsia="Calibri" w:cs="Calibri"/>
          <w:color w:val="000000"/>
          <w:sz w:val="22"/>
          <w:szCs w:val="22"/>
        </w:rPr>
        <w:t xml:space="preserve">Under experimental conditions, artificial wounding is needed for branches to be infected, although shoot tips and young leaves can be infected without wounding. Natural infection of shoots probably occurs through the shoot tip. Similarly, young fruits can be infected early in the season (up to mid-July) through stomata or lenticels (Kishi &amp; Abiko, 1971). Thereafter, wounds are needed for infection of fruits (e.g. punctures of </w:t>
      </w:r>
      <w:r>
        <w:rPr>
          <w:rFonts w:ascii="Calibri" w:hAnsi="Calibri" w:eastAsia="Calibri" w:cs="Calibri"/>
          <w:i/>
          <w:iCs/>
          <w:color w:val="000000"/>
          <w:sz w:val="22"/>
          <w:szCs w:val="22"/>
        </w:rPr>
        <w:t xml:space="preserve">Grapholita molesta</w:t>
      </w:r>
      <w:r>
        <w:rPr>
          <w:rFonts w:ascii="Calibri" w:hAnsi="Calibri" w:eastAsia="Calibri" w:cs="Calibri"/>
          <w:color w:val="000000"/>
          <w:sz w:val="22"/>
          <w:szCs w:val="22"/>
        </w:rPr>
        <w:t xml:space="preserve">; EPPO/CABI, 1996).</w:t>
      </w:r>
    </w:p>
    <w:p>
      <w:pPr>
        <w:widowControl w:val="on"/>
        <w:pBdr/>
        <w:spacing w:before="220" w:after="220" w:line="240" w:lineRule="auto"/>
        <w:ind w:left="0" w:right="0"/>
        <w:jc w:val="both"/>
      </w:pPr>
      <w:r>
        <w:rPr>
          <w:rFonts w:ascii="Calibri" w:hAnsi="Calibri" w:eastAsia="Calibri" w:cs="Calibri"/>
          <w:color w:val="000000"/>
          <w:sz w:val="22"/>
          <w:szCs w:val="22"/>
        </w:rPr>
        <w:t xml:space="preserve">The incubation period for infection of shoots is 90–120 days, so that shoots infected during April–August show symptoms in September–November and provide inoculum in the following year. Leaves are infected in July–August, with an incubation period of about 30 days. The occurrence of the disease on fruits can be predicted from the number of rainy days in May by a quadratic regression equation (Kato, 1973).</w:t>
      </w:r>
    </w:p>
    <w:p>
      <w:pPr>
        <w:widowControl w:val="on"/>
        <w:pBdr/>
        <w:spacing w:before="220" w:after="220" w:line="240" w:lineRule="auto"/>
        <w:ind w:left="0" w:right="0"/>
        <w:jc w:val="both"/>
      </w:pPr>
      <w:r>
        <w:rPr>
          <w:rFonts w:ascii="Calibri" w:hAnsi="Calibri" w:eastAsia="Calibri" w:cs="Calibri"/>
          <w:color w:val="000000"/>
          <w:sz w:val="22"/>
          <w:szCs w:val="22"/>
        </w:rPr>
        <w:t xml:space="preserve">Mature pseudothecia of the sexual stage may develop in the same stromata that previously produced conidia or in new stromata, usually on tissue which has been dead for several months to a year or more (Sinclair &amp; Lyon, 2005). When pseudothecia are developed, ascospores are dispersed by air and water during much of the growing season and, like conidia, are most abundant during late spring to early summer, but ascospores are not reported to play a significant role in disease spread (Sinclair &amp; Lyon, 2005).</w:t>
      </w:r>
    </w:p>
    <w:p>
      <w:pPr>
        <w:widowControl w:val="on"/>
        <w:pBdr/>
        <w:spacing w:before="220" w:after="220" w:line="240" w:lineRule="auto"/>
        <w:ind w:left="0" w:right="0"/>
        <w:jc w:val="both"/>
      </w:pPr>
      <w:r>
        <w:rPr>
          <w:rFonts w:ascii="Calibri" w:hAnsi="Calibri" w:eastAsia="Calibri" w:cs="Calibri"/>
          <w:color w:val="000000"/>
          <w:sz w:val="22"/>
          <w:szCs w:val="22"/>
        </w:rPr>
        <w:t xml:space="preserve">Morphologically, however, it is hard to discriminate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from </w:t>
      </w:r>
      <w:r>
        <w:rPr>
          <w:rFonts w:ascii="Calibri" w:hAnsi="Calibri" w:eastAsia="Calibri" w:cs="Calibri"/>
          <w:i/>
          <w:iCs/>
          <w:color w:val="000000"/>
          <w:sz w:val="22"/>
          <w:szCs w:val="22"/>
        </w:rPr>
        <w:t xml:space="preserve">B. dothidea</w:t>
      </w:r>
      <w:r>
        <w:rPr>
          <w:rFonts w:ascii="Calibri" w:hAnsi="Calibri" w:eastAsia="Calibri" w:cs="Calibri"/>
          <w:color w:val="000000"/>
          <w:sz w:val="22"/>
          <w:szCs w:val="22"/>
        </w:rPr>
        <w:t xml:space="preserve"> as they produce similar conidia and affected the same hosts inducing similar symptoms (Xu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can exist as endophyte in healthy plant tissues for extended period of time (Slippers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This description of the biology of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is taken mostly from the old Japanese literature; it is, however, very broadly similar to that of </w:t>
      </w:r>
      <w:r>
        <w:rPr>
          <w:rFonts w:ascii="Calibri" w:hAnsi="Calibri" w:eastAsia="Calibri" w:cs="Calibri"/>
          <w:i/>
          <w:iCs/>
          <w:color w:val="000000"/>
          <w:sz w:val="22"/>
          <w:szCs w:val="22"/>
        </w:rPr>
        <w:t xml:space="preserve">B. dothidea</w:t>
      </w:r>
      <w:r>
        <w:rPr>
          <w:rFonts w:ascii="Calibri" w:hAnsi="Calibri" w:eastAsia="Calibri" w:cs="Calibri"/>
          <w:color w:val="000000"/>
          <w:sz w:val="22"/>
          <w:szCs w:val="22"/>
        </w:rPr>
        <w:t xml:space="preserve">, for example in South-Eastern USA (McGlohon, 1982; Koganezawa &amp; Sakuma, 1984; Brown &amp; Britton, 1986; Jones &amp; Aldwinkle, 1990).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caused by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may vary in size and extent on apple and pear trees (Sinclair &amp; Lyon, 2005, Dong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The disease characterized by ring rot on fruit and restricted warts on branches is known as ring rot because of the alternating light and dark concentric rings in the fruit rot lesions (Dong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On Japanese pears and apple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spp.), the fungus forms wart-like protuberances (wart bark) on the surface of trunks and branches, rather than typical Botryosphaeria cankers (Jones, 2014). The warts on trunks and branches damage the tree, reducing its growth and productivity. Lesions on branches, twigs and trunk vary from tiny and superficial spots on bark to sunken cankers delimited by vigorous callus ridges or spreading lesions without marginal callus (Sinclair &amp; Lyon, 2005; Jones, 2014, Dong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Usually, infected twigs die, but trunks and branches may have no symptoms or contain the pathogen within discrete cankers (Sinclair &amp; Lyon, 2005; Jones, 2014). The leaf spots are of minor importance and do not affect yield. The fruit spots progress after harvest, alternating light and dark brown rings develops in the decayed tissue, and thus cause a loss of fruit quality (Koganezawa &amp; Sakuma, 1980, 1984).</w:t>
      </w:r>
    </w:p>
    <w:p>
      <w:pPr>
        <w:widowControl w:val="on"/>
        <w:pBdr/>
        <w:spacing w:before="220" w:after="220" w:line="240" w:lineRule="auto"/>
        <w:ind w:left="0" w:right="0"/>
        <w:jc w:val="both"/>
      </w:pPr>
      <w:r>
        <w:rPr>
          <w:rFonts w:ascii="Calibri" w:hAnsi="Calibri" w:eastAsia="Calibri" w:cs="Calibri"/>
          <w:color w:val="000000"/>
          <w:sz w:val="22"/>
          <w:szCs w:val="22"/>
        </w:rPr>
        <w:t xml:space="preserve">To distinguish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 dothidea</w:t>
      </w:r>
      <w:r>
        <w:rPr>
          <w:rFonts w:ascii="Calibri" w:hAnsi="Calibri" w:eastAsia="Calibri" w:cs="Calibri"/>
          <w:color w:val="000000"/>
          <w:sz w:val="22"/>
          <w:szCs w:val="22"/>
        </w:rPr>
        <w:t xml:space="preserve">, pathogenicity tests could be used showing that on pear stems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caused large-scale cankers along with blisters whereas </w:t>
      </w:r>
      <w:r>
        <w:rPr>
          <w:rFonts w:ascii="Calibri" w:hAnsi="Calibri" w:eastAsia="Calibri" w:cs="Calibri"/>
          <w:i/>
          <w:iCs/>
          <w:color w:val="000000"/>
          <w:sz w:val="22"/>
          <w:szCs w:val="22"/>
        </w:rPr>
        <w:t xml:space="preserve">B. dothidea</w:t>
      </w:r>
      <w:r>
        <w:rPr>
          <w:rFonts w:ascii="Calibri" w:hAnsi="Calibri" w:eastAsia="Calibri" w:cs="Calibri"/>
          <w:color w:val="000000"/>
          <w:sz w:val="22"/>
          <w:szCs w:val="22"/>
        </w:rPr>
        <w:t xml:space="preserve"> was non-pathogenic (Xu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There are two distinct symptoms on apple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that can be also used to distinguish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 dothidea</w:t>
      </w:r>
      <w:r>
        <w:rPr>
          <w:rFonts w:ascii="Calibri" w:hAnsi="Calibri" w:eastAsia="Calibri" w:cs="Calibri"/>
          <w:color w:val="000000"/>
          <w:sz w:val="22"/>
          <w:szCs w:val="22"/>
        </w:rPr>
        <w:t xml:space="preserve">. The first one is causing ring rot on fruit and restricted wart-like prominences or canker-like protrusions the year after infection, while the other causes expanding cankers on branches (Dong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According to Xu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most of morphological features of the fungus are identical to those of </w:t>
      </w:r>
      <w:r>
        <w:rPr>
          <w:rFonts w:ascii="Calibri" w:hAnsi="Calibri" w:eastAsia="Calibri" w:cs="Calibri"/>
          <w:i/>
          <w:iCs/>
          <w:color w:val="000000"/>
          <w:sz w:val="22"/>
          <w:szCs w:val="22"/>
        </w:rPr>
        <w:t xml:space="preserve">B. dothidea.</w:t>
      </w:r>
      <w:r>
        <w:rPr>
          <w:rFonts w:ascii="Calibri" w:hAnsi="Calibri" w:eastAsia="Calibri" w:cs="Calibri"/>
          <w:color w:val="000000"/>
          <w:sz w:val="22"/>
          <w:szCs w:val="22"/>
        </w:rPr>
        <w:t xml:space="preserve"> Xu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also provide the following description of the cultural and morphological characteristics of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colonies on potato dextrose agar (PDA) media attaining 52 mm diameter after 4 days at 25°C in the dark, initially white with moderately dense, appressed mycelial mat and aerial mycelium without columns, gradually becoming grey to dark grey (Jayasiri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 reverse side of the colonies at first is white, but after 2–3 days it becomes dark green to olive-green from the centre. This colouration gradually spreads to the edge and becomes darker from the centre until the entire underside of the colony is black (Jayasiri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Conidiomata in culture are superficial, dark brown to black, globose, mostly solitary and covered by mycelium (Jayasiri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Conidiogenous cells holoblastic, hyaline, sub-cylindrical, 7–18 × 2–4 μm, conidia produced in culture similar to those formed in nature, narrowly fusiform, or irregularly fusiform, base subtruncate to bluntly rounded, smooth with granular contents, widest in the middle to upper third, (18.5–)20…24.5(–26) × 5…7(–8) μm (mean ± SD = 22.3 ± 2.1 × 6.2 ± 0.9 μm, n = 60, L/W ratio = 3.6), forming 1–3 septa before germination (Jayasiri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 pycnidial stromata in nature vary in size, they are 1–4 mm in the longest dimension and contain one to several pycnidial cavities 150–250 µm in diameter with colourless contents that appear white when sliced (Sinclair &amp; Lyon, 2005). Microconidiomata globose, dark brown to black. Microconidiophores hyaline, cylindrical to sub-cylindrical, 3–10 × 1–2 μm, microconidia unicellular, hyaline, allantoid to rod-shaped, 3–8 × 1–2 μm. Sexual state not observed in culture (Jayasiri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which has for many years been confused with </w:t>
      </w:r>
      <w:r>
        <w:rPr>
          <w:rFonts w:ascii="Calibri" w:hAnsi="Calibri" w:eastAsia="Calibri" w:cs="Calibri"/>
          <w:i/>
          <w:iCs/>
          <w:color w:val="000000"/>
          <w:sz w:val="22"/>
          <w:szCs w:val="22"/>
        </w:rPr>
        <w:t xml:space="preserve">B. dothidea</w:t>
      </w:r>
      <w:r>
        <w:rPr>
          <w:rFonts w:ascii="Calibri" w:hAnsi="Calibri" w:eastAsia="Calibri" w:cs="Calibri"/>
          <w:color w:val="000000"/>
          <w:sz w:val="22"/>
          <w:szCs w:val="22"/>
        </w:rPr>
        <w:t xml:space="preserve">, can be identified based on multiple methods. Biological characteristics including the aerial mycelia growth, mycelial growth rate and pathogenicity also supported the segregation of these two species. Morphologically, however, it is difficult to discriminate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from </w:t>
      </w:r>
      <w:r>
        <w:rPr>
          <w:rFonts w:ascii="Calibri" w:hAnsi="Calibri" w:eastAsia="Calibri" w:cs="Calibri"/>
          <w:i/>
          <w:iCs/>
          <w:color w:val="000000"/>
          <w:sz w:val="22"/>
          <w:szCs w:val="22"/>
        </w:rPr>
        <w:t xml:space="preserve">B. dothidea</w:t>
      </w:r>
      <w:r>
        <w:rPr>
          <w:rFonts w:ascii="Calibri" w:hAnsi="Calibri" w:eastAsia="Calibri" w:cs="Calibri"/>
          <w:color w:val="000000"/>
          <w:sz w:val="22"/>
          <w:szCs w:val="22"/>
        </w:rPr>
        <w:t xml:space="preserve"> as they produce similar conidia. As a physiologically specialized taxon,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has only been distinguished by the different symptoms, warts rather than cankers, that it causes on twigs and stems of apple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spp.). Examining a number of </w:t>
      </w:r>
      <w:r>
        <w:rPr>
          <w:rFonts w:ascii="Calibri" w:hAnsi="Calibri" w:eastAsia="Calibri" w:cs="Calibri"/>
          <w:i/>
          <w:iCs/>
          <w:color w:val="000000"/>
          <w:sz w:val="22"/>
          <w:szCs w:val="22"/>
        </w:rPr>
        <w:t xml:space="preserve">Botryosphaeria</w:t>
      </w:r>
      <w:r>
        <w:rPr>
          <w:rFonts w:ascii="Calibri" w:hAnsi="Calibri" w:eastAsia="Calibri" w:cs="Calibri"/>
          <w:color w:val="000000"/>
          <w:sz w:val="22"/>
          <w:szCs w:val="22"/>
        </w:rPr>
        <w:t xml:space="preserve"> isolates from fruit trees in Japan, Ogata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found a group that caused the wart symptom on twigs, size of the conidia within a certain size range, and could be distinguished by the nucleotide sequences of rDNA ITS 1, ITS 2 and 5.8S rDNA. Molecular data are available in GenBank for the epitype of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HMAS 245112 (PG 2) and GenBank contains sequences of different region: ITS: KJ433388 (ITS1/ITS4); EF1-α: KJ433410 (EF446f/EF1035r); HSP: KJ433456 (HspF3/HspR); HIS: KJ433432 (HisF3/HisR) (Jayasiri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Imported host plants for planting and dormant plants of apple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spp.) and pear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spp.) trees from the countries where the disease occurs should not have any symptoms of cankers and bark blisters or wart-like bark swellings cankers on apple and Japanese pear during inspection.</w:t>
      </w:r>
    </w:p>
    <w:p>
      <w:pPr>
        <w:widowControl w:val="on"/>
        <w:pBdr/>
        <w:spacing w:before="220" w:after="220" w:line="240" w:lineRule="auto"/>
        <w:ind w:left="0" w:right="0"/>
        <w:jc w:val="both"/>
      </w:pPr>
      <w:r>
        <w:rPr>
          <w:rFonts w:ascii="Calibri" w:hAnsi="Calibri" w:eastAsia="Calibri" w:cs="Calibri"/>
          <w:color w:val="000000"/>
          <w:sz w:val="22"/>
          <w:szCs w:val="22"/>
        </w:rPr>
        <w:t xml:space="preserve">Any material with canker lesions should be carefully inspected. Particular attention should be paid to the fruit (apples and pears) because they can have black conidiomata scattered on the lesions (Jayasiri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Infection occurs on young fruit, and would be detectable on harvested fruit, rather than only appearing later in storage (post-harvest rot). Accordingly, infected fruit are relatively unlikely to be traded. However, it is possible that pathogen can survive in symptomless branches and trunks which may contain mycelium or stromata, thus inspection may be ineffective.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pathogen can spread by both natural and human-assisted means. Under natural conditions,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is locally dispersed by rain over relatively short distances. Nevertheless, uncertainty exists on the distance over which the ascospores of the pathogen could be wind disseminated because of lack of information (EFSA, 2017). The fungus can potentially spread over long distances through the movement of infected (symptomatic and asymptomatic) timber, bark, plants for planting (rootstocks, grafted plants, scions, etc.), and fresh fruit (EFSA, 2017), although it seems improbable that infected fruit could be traded. As mentioned above,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can exist as endophyte in healthy plant tissues for extended periods of time, thus it can potentially spread freely with healthy plant material, including fruit (Slippers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is the pathogen responsible for apple ring rot and pear canker and it can cause rot on fruit, especially during storage, and extensive cankers and/or warts on branches and trunks, resulting in serious economic losses to fruit farmers in China, Japan, and Koreas on apple and Japanese and European pears (Ogata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Jayasiri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Dong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According to Koganezawa &amp; Sakuma (1984), it has become more common, causing apple fruit rot in the 1980s, when Bordeaux mixture began to be used less frequently in orchards and the practice of bagging fruits declined (in Japan, high quality pome fruits are often individually bagged on the tree to protect them from all kinds of damage). A survey in 2008 in the seven main apple production provinces in China has showed that the average incidence of apple ring rot was 77.6% (Dong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Copper fungicides have proved effective in Japan, and the reduction in their use has led to a resurgence of apple fruit rot (Kexiang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Bhusal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Organic arsenic emulsion was previously recommended in Japan for treatment of the warts on the shoots, though it is doubtful whether such products would now be authorized for this use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20" w:after="220" w:line="240" w:lineRule="auto"/>
        <w:ind w:left="0" w:right="0"/>
        <w:jc w:val="both"/>
      </w:pPr>
      <w:r>
        <w:rPr>
          <w:rFonts w:ascii="Calibri" w:hAnsi="Calibri" w:eastAsia="Calibri" w:cs="Calibri"/>
          <w:color w:val="000000"/>
          <w:sz w:val="22"/>
          <w:szCs w:val="22"/>
        </w:rPr>
        <w:t xml:space="preserve">Biological control of this pest has also been tested. Laboratory and field trials were carried out in Hebei province (China) to evaluate the potential of </w:t>
      </w:r>
      <w:r>
        <w:rPr>
          <w:rFonts w:ascii="Calibri" w:hAnsi="Calibri" w:eastAsia="Calibri" w:cs="Calibri"/>
          <w:i/>
          <w:iCs/>
          <w:color w:val="000000"/>
          <w:sz w:val="22"/>
          <w:szCs w:val="22"/>
        </w:rPr>
        <w:t xml:space="preserve">Trichoderma harzianum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 atroviride</w:t>
      </w:r>
      <w:r>
        <w:rPr>
          <w:rFonts w:ascii="Calibri" w:hAnsi="Calibri" w:eastAsia="Calibri" w:cs="Calibri"/>
          <w:color w:val="000000"/>
          <w:sz w:val="22"/>
          <w:szCs w:val="22"/>
        </w:rPr>
        <w:t xml:space="preserve"> (Ascomycota: Hypocreaceae) to control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In the laboratory, both </w:t>
      </w:r>
      <w:r>
        <w:rPr>
          <w:rFonts w:ascii="Calibri" w:hAnsi="Calibri" w:eastAsia="Calibri" w:cs="Calibri"/>
          <w:i/>
          <w:iCs/>
          <w:color w:val="000000"/>
          <w:sz w:val="22"/>
          <w:szCs w:val="22"/>
        </w:rPr>
        <w:t xml:space="preserve">Trichoderma</w:t>
      </w:r>
      <w:r>
        <w:rPr>
          <w:rFonts w:ascii="Calibri" w:hAnsi="Calibri" w:eastAsia="Calibri" w:cs="Calibri"/>
          <w:color w:val="000000"/>
          <w:sz w:val="22"/>
          <w:szCs w:val="22"/>
        </w:rPr>
        <w:t xml:space="preserve"> species inhibited the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apparently by direct antagonism with minor inhibition by antibiosis. In the field, where apple trees were severely affected by the disease, the application of spore suspensions of both fungi gave satisfactory results and the efficacy was similar to that of routine chemical control (Kexiang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it is recommended to take the following agricultural practices and sanitary and chemical measures to reduce the inoculum source: pruning of symptomatic and dead plant parts and shaving of warts on shoots; sprays with copper-based fungicides; sanitation measures to reduce inoculum sources in the orchards (Cho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Kim &amp; Kim, 1989; EFSA,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has never been reported in the EPPO region. In Japan, China, and Koreas the fungus is reported to be important. Though mainly occurring on Japanese pears, the fungus has been recorded in Japan damaging European pears and apples. The risk of entry (for the EU) was assessed by EFSA as the pest could potentially enter, establish and spread in the EU. It is not clear, however, whether the fungus can be distinguished from </w:t>
      </w:r>
      <w:r>
        <w:rPr>
          <w:rFonts w:ascii="Calibri" w:hAnsi="Calibri" w:eastAsia="Calibri" w:cs="Calibri"/>
          <w:i/>
          <w:iCs/>
          <w:color w:val="000000"/>
          <w:sz w:val="22"/>
          <w:szCs w:val="22"/>
        </w:rPr>
        <w:t xml:space="preserve">B. dothidea</w:t>
      </w:r>
      <w:r>
        <w:rPr>
          <w:rFonts w:ascii="Calibri" w:hAnsi="Calibri" w:eastAsia="Calibri" w:cs="Calibri"/>
          <w:color w:val="000000"/>
          <w:sz w:val="22"/>
          <w:szCs w:val="22"/>
        </w:rPr>
        <w:t xml:space="preserve"> during inspection, and how feasible it is to take measures if the pest identification is difficult (EFSA,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Phytosanitary measures were suggested to prevent the entry of the pathogen into the EPPO region (e.g. sourcing host plants for planting and fruit should originate from pest-free areas or pest-free places of production). In the case of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inspections at the place of origin and the entry point might be not fully effective to prevent the entry of the pathogen because of it is difficult to ensure that imported plants for planting of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from countries where the pathogen is known are free from a latent infection As a general approach, it has also been recommended that when importing plants for planting (except seeds) from the countries where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occurs, precautions should have been taken to avoid any infestations while the plants or fruits are transported through possibly infested areas (Kim &amp; Kim, 1989; EFSA,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Bhusal N, Kwon JH, Han SG &amp; Yoon TM (2016) Applications of organic fungicides reduce photosynthesis and fruit quality of apple trees. </w:t>
      </w:r>
      <w:r>
        <w:rPr>
          <w:rFonts w:ascii="Calibri" w:hAnsi="Calibri" w:eastAsia="Calibri" w:cs="Calibri"/>
          <w:i/>
          <w:iCs/>
          <w:color w:val="000000"/>
          <w:sz w:val="22"/>
          <w:szCs w:val="22"/>
        </w:rPr>
        <w:t xml:space="preserve">Horticultural Science and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(5), 708-718. </w:t>
      </w:r>
      <w:hyperlink r:id="rId74686ac669aebdf63" w:history="1">
        <w:r>
          <w:rPr>
            <w:rFonts w:ascii="Calibri" w:hAnsi="Calibri" w:eastAsia="Calibri" w:cs="Calibri"/>
            <w:color w:val="0000CC"/>
            <w:sz w:val="22"/>
            <w:szCs w:val="22"/>
            <w:u w:val="single"/>
          </w:rPr>
          <w:t xml:space="preserve">https://doi.org/10.12972/kjhst.20160074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Brown EA &amp; Britton KO (1986) Botryosphaeria diseases of apple and peach in the southeastern United States.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484–484.</w:t>
      </w:r>
    </w:p>
    <w:p>
      <w:pPr>
        <w:widowControl w:val="on"/>
        <w:pBdr/>
        <w:spacing w:before="220" w:after="220" w:line="240" w:lineRule="auto"/>
        <w:ind w:left="0" w:right="0"/>
        <w:jc w:val="left"/>
      </w:pPr>
      <w:r>
        <w:rPr>
          <w:rFonts w:ascii="Calibri" w:hAnsi="Calibri" w:eastAsia="Calibri" w:cs="Calibri"/>
          <w:color w:val="000000"/>
          <w:sz w:val="22"/>
          <w:szCs w:val="22"/>
        </w:rPr>
        <w:t xml:space="preserve">Cho WD, Kim CH &amp; Kim SC (1986) Pathogen specialization, epidemiology and varietal resistance in white rot of apple. </w:t>
      </w:r>
      <w:r>
        <w:rPr>
          <w:rFonts w:ascii="Calibri" w:hAnsi="Calibri" w:eastAsia="Calibri" w:cs="Calibri"/>
          <w:i/>
          <w:iCs/>
          <w:color w:val="000000"/>
          <w:sz w:val="22"/>
          <w:szCs w:val="22"/>
        </w:rPr>
        <w:t xml:space="preserve">Korean Journal of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63–70.</w:t>
      </w:r>
    </w:p>
    <w:p>
      <w:pPr>
        <w:widowControl w:val="on"/>
        <w:pBdr/>
        <w:spacing w:before="220" w:after="220" w:line="240" w:lineRule="auto"/>
        <w:ind w:left="0" w:right="0"/>
        <w:jc w:val="left"/>
      </w:pPr>
      <w:r>
        <w:rPr>
          <w:rFonts w:ascii="Calibri" w:hAnsi="Calibri" w:eastAsia="Calibri" w:cs="Calibri"/>
          <w:color w:val="000000"/>
          <w:sz w:val="22"/>
          <w:szCs w:val="22"/>
        </w:rPr>
        <w:t xml:space="preserve">Dong GZ &amp; Zhou JM (1985) [Observations on the infection period of ring rot on both branches and trunks of apple tree and on the period of conidial dispersal]. </w:t>
      </w:r>
      <w:r>
        <w:rPr>
          <w:rFonts w:ascii="Calibri" w:hAnsi="Calibri" w:eastAsia="Calibri" w:cs="Calibri"/>
          <w:i/>
          <w:iCs/>
          <w:color w:val="000000"/>
          <w:sz w:val="22"/>
          <w:szCs w:val="22"/>
        </w:rPr>
        <w:t xml:space="preserve">Shanxi Fruit Trees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37–39.</w:t>
      </w:r>
    </w:p>
    <w:p>
      <w:pPr>
        <w:widowControl w:val="on"/>
        <w:pBdr/>
        <w:spacing w:before="220" w:after="220" w:line="240" w:lineRule="auto"/>
        <w:ind w:left="0" w:right="0"/>
        <w:jc w:val="left"/>
      </w:pPr>
      <w:r>
        <w:rPr>
          <w:rFonts w:ascii="Calibri" w:hAnsi="Calibri" w:eastAsia="Calibri" w:cs="Calibri"/>
          <w:color w:val="000000"/>
          <w:sz w:val="22"/>
          <w:szCs w:val="22"/>
        </w:rPr>
        <w:t xml:space="preserve">Dong XL, Cheng ZZ, Leng WF, Li BH, Xu XM, Lian S &amp; Wang CX (2021) Progression of symptoms caused by </w:t>
      </w:r>
      <w:r>
        <w:rPr>
          <w:rFonts w:ascii="Calibri" w:hAnsi="Calibri" w:eastAsia="Calibri" w:cs="Calibri"/>
          <w:i/>
          <w:iCs/>
          <w:color w:val="000000"/>
          <w:sz w:val="22"/>
          <w:szCs w:val="22"/>
        </w:rPr>
        <w:t xml:space="preserve">Botryosphaeria dothidea</w:t>
      </w:r>
      <w:r>
        <w:rPr>
          <w:rFonts w:ascii="Calibri" w:hAnsi="Calibri" w:eastAsia="Calibri" w:cs="Calibri"/>
          <w:color w:val="000000"/>
          <w:sz w:val="22"/>
          <w:szCs w:val="22"/>
        </w:rPr>
        <w:t xml:space="preserve"> on apple branches.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(9), 1551-1559. </w:t>
      </w:r>
      <w:hyperlink r:id="rId67106ac669aebe167" w:history="1">
        <w:r>
          <w:rPr>
            <w:rFonts w:ascii="Calibri" w:hAnsi="Calibri" w:eastAsia="Calibri" w:cs="Calibri"/>
            <w:color w:val="0000CC"/>
            <w:sz w:val="22"/>
            <w:szCs w:val="22"/>
            <w:u w:val="single"/>
          </w:rPr>
          <w:t xml:space="preserve">https://doi.org/10.1094/PHYTO-12-20-0551-R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Jeger M, Bragard C, Caffier D, Candresse T, Chatzivassiliou E, ... &amp; Rossi V (2017) Pest categorisation of </w:t>
      </w:r>
      <w:r>
        <w:rPr>
          <w:rFonts w:ascii="Calibri" w:hAnsi="Calibri" w:eastAsia="Calibri" w:cs="Calibri"/>
          <w:i/>
          <w:iCs/>
          <w:color w:val="000000"/>
          <w:sz w:val="22"/>
          <w:szCs w:val="22"/>
        </w:rPr>
        <w:t xml:space="preserve">Botryosphaeria kuwatsukai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15(11)</w:t>
      </w:r>
      <w:r>
        <w:rPr>
          <w:rFonts w:ascii="Calibri" w:hAnsi="Calibri" w:eastAsia="Calibri" w:cs="Calibri"/>
          <w:color w:val="000000"/>
          <w:sz w:val="22"/>
          <w:szCs w:val="22"/>
        </w:rPr>
        <w:t xml:space="preserve">, e05035. </w:t>
      </w:r>
      <w:hyperlink r:id="rId10696ac669aebe1f8" w:history="1">
        <w:r>
          <w:rPr>
            <w:rFonts w:ascii="Calibri" w:hAnsi="Calibri" w:eastAsia="Calibri" w:cs="Calibri"/>
            <w:color w:val="0000CC"/>
            <w:sz w:val="22"/>
            <w:szCs w:val="22"/>
            <w:u w:val="single"/>
          </w:rPr>
          <w:t xml:space="preserve">https://doi.org/10.2903/j.efsa.2017.5035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Farr DF, Bills GF, Chamuris GP &amp; Rossman AY (1989) </w:t>
      </w:r>
      <w:r>
        <w:rPr>
          <w:rFonts w:ascii="Calibri" w:hAnsi="Calibri" w:eastAsia="Calibri" w:cs="Calibri"/>
          <w:i/>
          <w:iCs/>
          <w:color w:val="000000"/>
          <w:sz w:val="22"/>
          <w:szCs w:val="22"/>
        </w:rPr>
        <w:t xml:space="preserve">Fungi on Plants and Plant Products in the United States</w:t>
      </w:r>
      <w:r>
        <w:rPr>
          <w:rFonts w:ascii="Calibri" w:hAnsi="Calibri" w:eastAsia="Calibri" w:cs="Calibri"/>
          <w:color w:val="000000"/>
          <w:sz w:val="22"/>
          <w:szCs w:val="22"/>
        </w:rPr>
        <w:t xml:space="preserve">, pp. 592–593. American Phytopathological Society, St. Paul, Minnesota, USA.</w:t>
      </w:r>
    </w:p>
    <w:p>
      <w:pPr>
        <w:widowControl w:val="on"/>
        <w:pBdr/>
        <w:spacing w:before="220" w:after="220" w:line="240" w:lineRule="auto"/>
        <w:ind w:left="0" w:right="0"/>
        <w:jc w:val="left"/>
      </w:pPr>
      <w:r>
        <w:rPr>
          <w:rFonts w:ascii="Calibri" w:hAnsi="Calibri" w:eastAsia="Calibri" w:cs="Calibri"/>
          <w:color w:val="000000"/>
          <w:sz w:val="22"/>
          <w:szCs w:val="22"/>
        </w:rPr>
        <w:t xml:space="preserve">Jayasiri SC, Hyde KD, Ariyawansa HA, Bhat J, Buyck B, Cai L, Dai YC, Abd-Elsalam KA, Ertz D, Hidayat I, Jeewon R, Jones EBG, Bahkali AH, Karunarathna SC, Liu JK, Luangsa-ard JJ, Lumbsch HT, Maharachchikumbura SSN, McKenzie EHC, Moncalvo, JM, Ghobad-Nejhad M, Nilsson H, Pang KA, Pereira OL, Phillips AJL, Raspé O, Rollins AW, Romero AI, Etayo J, Selçuk F, Stephenson SL, Suetrong S, Taylor JE, Tsui CKM, Vizzini A, Abdel-Wahab MA, Wen TC, Boonmee S, Dai DQ, Daranagama DA, Dissanayake AJ, Ekanayaka AH, Fryar SC, Hongsanan S, Jayawardena RS, Li WJ, Perera RH, Phookamsak R, de Silva NI, Thambugala KM, Tian Q, Wijayawardene NN, Zhao RL, Zhao Q, Kang JC &amp; Promputtha I (2015) The Faces of Fungi database: fungal names linked with morphology, phylogeny and human impacts. </w:t>
      </w:r>
      <w:r>
        <w:rPr>
          <w:rFonts w:ascii="Calibri" w:hAnsi="Calibri" w:eastAsia="Calibri" w:cs="Calibri"/>
          <w:i/>
          <w:iCs/>
          <w:color w:val="000000"/>
          <w:sz w:val="22"/>
          <w:szCs w:val="22"/>
        </w:rPr>
        <w:t xml:space="preserve">Fungal Diversity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(1), 3–18. </w:t>
      </w:r>
      <w:hyperlink r:id="rId30276ac669aebe2b0" w:history="1">
        <w:r>
          <w:rPr>
            <w:rFonts w:ascii="Calibri" w:hAnsi="Calibri" w:eastAsia="Calibri" w:cs="Calibri"/>
            <w:color w:val="0000CC"/>
            <w:sz w:val="22"/>
            <w:szCs w:val="22"/>
            <w:u w:val="single"/>
          </w:rPr>
          <w:t xml:space="preserve">https://doi.org/10.1007/s13225-015-0351-8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Jones AL (2014) </w:t>
      </w:r>
      <w:r>
        <w:rPr>
          <w:rFonts w:ascii="Calibri" w:hAnsi="Calibri" w:eastAsia="Calibri" w:cs="Calibri"/>
          <w:i/>
          <w:iCs/>
          <w:color w:val="000000"/>
          <w:sz w:val="22"/>
          <w:szCs w:val="22"/>
        </w:rPr>
        <w:t xml:space="preserve">Compendium of Apple and Pear Diseases </w:t>
      </w:r>
      <w:r>
        <w:rPr>
          <w:rFonts w:ascii="Calibri" w:hAnsi="Calibri" w:eastAsia="Calibri" w:cs="Calibri"/>
          <w:color w:val="000000"/>
          <w:sz w:val="22"/>
          <w:szCs w:val="22"/>
        </w:rPr>
        <w:t xml:space="preserve">(2nd ed.). American Phytopathological Society, St. Paul, Minnesota, USA.</w:t>
      </w:r>
    </w:p>
    <w:p>
      <w:pPr>
        <w:widowControl w:val="on"/>
        <w:pBdr/>
        <w:spacing w:before="220" w:after="220" w:line="240" w:lineRule="auto"/>
        <w:ind w:left="0" w:right="0"/>
        <w:jc w:val="left"/>
      </w:pPr>
      <w:r>
        <w:rPr>
          <w:rFonts w:ascii="Calibri" w:hAnsi="Calibri" w:eastAsia="Calibri" w:cs="Calibri"/>
          <w:color w:val="000000"/>
          <w:sz w:val="22"/>
          <w:szCs w:val="22"/>
        </w:rPr>
        <w:t xml:space="preserve">Kato K (1973) Studies on physalospora canker of Japanese pear with special reference to ecology and control. </w:t>
      </w:r>
      <w:r>
        <w:rPr>
          <w:rFonts w:ascii="Calibri" w:hAnsi="Calibri" w:eastAsia="Calibri" w:cs="Calibri"/>
          <w:i/>
          <w:iCs/>
          <w:color w:val="000000"/>
          <w:sz w:val="22"/>
          <w:szCs w:val="22"/>
        </w:rPr>
        <w:t xml:space="preserve">Special Research Bulletin of the Aichi-Ken Agricultural Research Center Nagakute, Aichi, Japan, Series B</w:t>
      </w:r>
      <w:r>
        <w:rPr>
          <w:rFonts w:ascii="Calibri" w:hAnsi="Calibri" w:eastAsia="Calibri" w:cs="Calibri"/>
          <w:color w:val="000000"/>
          <w:sz w:val="22"/>
          <w:szCs w:val="22"/>
        </w:rPr>
        <w:t xml:space="preserve">, pp. 1–70.</w:t>
      </w:r>
    </w:p>
    <w:p>
      <w:pPr>
        <w:widowControl w:val="on"/>
        <w:pBdr/>
        <w:spacing w:before="220" w:after="220" w:line="240" w:lineRule="auto"/>
        <w:ind w:left="0" w:right="0"/>
        <w:jc w:val="left"/>
      </w:pPr>
      <w:r>
        <w:rPr>
          <w:rFonts w:ascii="Calibri" w:hAnsi="Calibri" w:eastAsia="Calibri" w:cs="Calibri"/>
          <w:color w:val="000000"/>
          <w:sz w:val="22"/>
          <w:szCs w:val="22"/>
        </w:rPr>
        <w:t xml:space="preserve">Kexiang G, Xiaoguang L, Yonghong L, Tianbo Z &amp; Shuliang W (2002) Potential of </w:t>
      </w:r>
      <w:r>
        <w:rPr>
          <w:rFonts w:ascii="Calibri" w:hAnsi="Calibri" w:eastAsia="Calibri" w:cs="Calibri"/>
          <w:i/>
          <w:iCs/>
          <w:color w:val="000000"/>
          <w:sz w:val="22"/>
          <w:szCs w:val="22"/>
        </w:rPr>
        <w:t xml:space="preserve">Trichoderma harzianum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 atroviride</w:t>
      </w:r>
      <w:r>
        <w:rPr>
          <w:rFonts w:ascii="Calibri" w:hAnsi="Calibri" w:eastAsia="Calibri" w:cs="Calibri"/>
          <w:color w:val="000000"/>
          <w:sz w:val="22"/>
          <w:szCs w:val="22"/>
        </w:rPr>
        <w:t xml:space="preserve"> to control </w:t>
      </w:r>
      <w:r>
        <w:rPr>
          <w:rFonts w:ascii="Calibri" w:hAnsi="Calibri" w:eastAsia="Calibri" w:cs="Calibri"/>
          <w:i/>
          <w:iCs/>
          <w:color w:val="000000"/>
          <w:sz w:val="22"/>
          <w:szCs w:val="22"/>
        </w:rPr>
        <w:t xml:space="preserve">Botryosphaeria berengeriana</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piricola</w:t>
      </w:r>
      <w:r>
        <w:rPr>
          <w:rFonts w:ascii="Calibri" w:hAnsi="Calibri" w:eastAsia="Calibri" w:cs="Calibri"/>
          <w:color w:val="000000"/>
          <w:sz w:val="22"/>
          <w:szCs w:val="22"/>
        </w:rPr>
        <w:t xml:space="preserve">, the cause of apple ring rot.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150</w:t>
      </w:r>
      <w:r>
        <w:rPr>
          <w:rFonts w:ascii="Calibri" w:hAnsi="Calibri" w:eastAsia="Calibri" w:cs="Calibri"/>
          <w:color w:val="000000"/>
          <w:sz w:val="22"/>
          <w:szCs w:val="22"/>
        </w:rPr>
        <w:t xml:space="preserve">, 271–276. </w:t>
      </w:r>
      <w:hyperlink r:id="rId79936ac669aebe41b" w:history="1">
        <w:r>
          <w:rPr>
            <w:rFonts w:ascii="Calibri" w:hAnsi="Calibri" w:eastAsia="Calibri" w:cs="Calibri"/>
            <w:color w:val="0000CC"/>
            <w:sz w:val="22"/>
            <w:szCs w:val="22"/>
            <w:u w:val="single"/>
          </w:rPr>
          <w:t xml:space="preserve">https://doi.org/10.1046/j.1439-0434.2002.00754.x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Kim SB &amp; Kim CS (1989) [Pathogenicity and ecology of apple rot caused by </w:t>
      </w:r>
      <w:r>
        <w:rPr>
          <w:rFonts w:ascii="Calibri" w:hAnsi="Calibri" w:eastAsia="Calibri" w:cs="Calibri"/>
          <w:i/>
          <w:iCs/>
          <w:color w:val="000000"/>
          <w:sz w:val="22"/>
          <w:szCs w:val="22"/>
        </w:rPr>
        <w:t xml:space="preserve">Botryosphaeria dothidea</w:t>
      </w:r>
      <w:r>
        <w:rPr>
          <w:rFonts w:ascii="Calibri" w:hAnsi="Calibri" w:eastAsia="Calibri" w:cs="Calibri"/>
          <w:color w:val="000000"/>
          <w:sz w:val="22"/>
          <w:szCs w:val="22"/>
        </w:rPr>
        <w:t xml:space="preserve">. II. The ecology and control methods of apple rot]. </w:t>
      </w:r>
      <w:r>
        <w:rPr>
          <w:rFonts w:ascii="Calibri" w:hAnsi="Calibri" w:eastAsia="Calibri" w:cs="Calibri"/>
          <w:i/>
          <w:iCs/>
          <w:color w:val="000000"/>
          <w:sz w:val="22"/>
          <w:szCs w:val="22"/>
        </w:rPr>
        <w:t xml:space="preserve">Journal of the Korean Society for Horticultural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129–136.</w:t>
      </w:r>
    </w:p>
    <w:p>
      <w:pPr>
        <w:widowControl w:val="on"/>
        <w:pBdr/>
        <w:spacing w:before="220" w:after="220" w:line="240" w:lineRule="auto"/>
        <w:ind w:left="0" w:right="0"/>
        <w:jc w:val="left"/>
      </w:pPr>
      <w:r>
        <w:rPr>
          <w:rFonts w:ascii="Calibri" w:hAnsi="Calibri" w:eastAsia="Calibri" w:cs="Calibri"/>
          <w:color w:val="000000"/>
          <w:sz w:val="22"/>
          <w:szCs w:val="22"/>
        </w:rPr>
        <w:t xml:space="preserve">Koganezawa H &amp; Sakuma T (1980) Fungi associated with blister canker and internal bark necrosis of apple trees. </w:t>
      </w:r>
      <w:r>
        <w:rPr>
          <w:rFonts w:ascii="Calibri" w:hAnsi="Calibri" w:eastAsia="Calibri" w:cs="Calibri"/>
          <w:i/>
          <w:iCs/>
          <w:color w:val="000000"/>
          <w:sz w:val="22"/>
          <w:szCs w:val="22"/>
        </w:rPr>
        <w:t xml:space="preserve">Bulletin of the Fruit Tree Research Station Japan, Series C</w:t>
      </w:r>
      <w:r>
        <w:rPr>
          <w:rFonts w:ascii="Calibri" w:hAnsi="Calibri" w:eastAsia="Calibri" w:cs="Calibri"/>
          <w:color w:val="000000"/>
          <w:sz w:val="22"/>
          <w:szCs w:val="22"/>
        </w:rPr>
        <w:t xml:space="preserve"> 7, 83–99.</w:t>
      </w:r>
    </w:p>
    <w:p>
      <w:pPr>
        <w:widowControl w:val="on"/>
        <w:pBdr/>
        <w:spacing w:before="220" w:after="220" w:line="240" w:lineRule="auto"/>
        <w:ind w:left="0" w:right="0"/>
        <w:jc w:val="left"/>
      </w:pPr>
      <w:r>
        <w:rPr>
          <w:rFonts w:ascii="Calibri" w:hAnsi="Calibri" w:eastAsia="Calibri" w:cs="Calibri"/>
          <w:color w:val="000000"/>
          <w:sz w:val="22"/>
          <w:szCs w:val="22"/>
        </w:rPr>
        <w:t xml:space="preserve">Koganezawa H &amp; Sakuma T (1984) Causal fungi of apple fruit rot. </w:t>
      </w:r>
      <w:r>
        <w:rPr>
          <w:rFonts w:ascii="Calibri" w:hAnsi="Calibri" w:eastAsia="Calibri" w:cs="Calibri"/>
          <w:i/>
          <w:iCs/>
          <w:color w:val="000000"/>
          <w:sz w:val="22"/>
          <w:szCs w:val="22"/>
        </w:rPr>
        <w:t xml:space="preserve">Bulletin of the Fruit Tree Research Station Japan, Series C</w:t>
      </w:r>
      <w:r>
        <w:rPr>
          <w:rFonts w:ascii="Calibri" w:hAnsi="Calibri" w:eastAsia="Calibri" w:cs="Calibri"/>
          <w:color w:val="000000"/>
          <w:sz w:val="22"/>
          <w:szCs w:val="22"/>
        </w:rPr>
        <w:t xml:space="preserve"> 11, 49–62.</w:t>
      </w:r>
    </w:p>
    <w:p>
      <w:pPr>
        <w:widowControl w:val="on"/>
        <w:pBdr/>
        <w:spacing w:before="220" w:after="220" w:line="240" w:lineRule="auto"/>
        <w:ind w:left="0" w:right="0"/>
        <w:jc w:val="left"/>
      </w:pPr>
      <w:r>
        <w:rPr>
          <w:rFonts w:ascii="Calibri" w:hAnsi="Calibri" w:eastAsia="Calibri" w:cs="Calibri"/>
          <w:color w:val="000000"/>
          <w:sz w:val="22"/>
          <w:szCs w:val="22"/>
        </w:rPr>
        <w:t xml:space="preserve">Lee DH &amp; Yang JS (1984) [Studies on the white rot and blister canker in apple trees caused by </w:t>
      </w:r>
      <w:r>
        <w:rPr>
          <w:rFonts w:ascii="Calibri" w:hAnsi="Calibri" w:eastAsia="Calibri" w:cs="Calibri"/>
          <w:i/>
          <w:iCs/>
          <w:color w:val="000000"/>
          <w:sz w:val="22"/>
          <w:szCs w:val="22"/>
        </w:rPr>
        <w:t xml:space="preserve">Botryosphaeria berengeriana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Korean Journal of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82–88.</w:t>
      </w:r>
    </w:p>
    <w:p>
      <w:pPr>
        <w:widowControl w:val="on"/>
        <w:pBdr/>
        <w:spacing w:before="220" w:after="220" w:line="240" w:lineRule="auto"/>
        <w:ind w:left="0" w:right="0"/>
        <w:jc w:val="left"/>
      </w:pPr>
      <w:r>
        <w:rPr>
          <w:rFonts w:ascii="Calibri" w:hAnsi="Calibri" w:eastAsia="Calibri" w:cs="Calibri"/>
          <w:color w:val="000000"/>
          <w:sz w:val="22"/>
          <w:szCs w:val="22"/>
        </w:rPr>
        <w:t xml:space="preserve">Li WJ, McKenZie EHC, Liu JK, Bhat DJ, Dai DQ, Caporesi E, Tian Q, Maharachcikumbura SSN, Luo ZL, Shang QJ, Zhang JF, Tangthirasunun N, Karunarathna SC, Xu JC &amp; Hyde KD (2020) Taxonomy and phylogeny of hyaline-spored coelomycetes. </w:t>
      </w:r>
      <w:r>
        <w:rPr>
          <w:rFonts w:ascii="Calibri" w:hAnsi="Calibri" w:eastAsia="Calibri" w:cs="Calibri"/>
          <w:i/>
          <w:iCs/>
          <w:color w:val="000000"/>
          <w:sz w:val="22"/>
          <w:szCs w:val="22"/>
        </w:rPr>
        <w:t xml:space="preserve">Fungal Diversity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279–801.</w:t>
      </w:r>
    </w:p>
    <w:p>
      <w:pPr>
        <w:widowControl w:val="on"/>
        <w:pBdr/>
        <w:spacing w:before="220" w:after="220" w:line="240" w:lineRule="auto"/>
        <w:ind w:left="0" w:right="0"/>
        <w:jc w:val="left"/>
      </w:pPr>
      <w:r>
        <w:rPr>
          <w:rFonts w:ascii="Calibri" w:hAnsi="Calibri" w:eastAsia="Calibri" w:cs="Calibri"/>
          <w:color w:val="000000"/>
          <w:sz w:val="22"/>
          <w:szCs w:val="22"/>
        </w:rPr>
        <w:t xml:space="preserve">Liu HT, Li CL, Zhang YJ, Li CM, Zhao YB, Chen DM, Zhang XZ &amp; Han ZH (2011) Inheritance and molecular marker of resistance to bot canker in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Agricultural Sciences in China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(2), 175-184. </w:t>
      </w:r>
      <w:hyperlink r:id="rId24986ac669aebe6a1" w:history="1">
        <w:r>
          <w:rPr>
            <w:rFonts w:ascii="Calibri" w:hAnsi="Calibri" w:eastAsia="Calibri" w:cs="Calibri"/>
            <w:color w:val="0000CC"/>
            <w:sz w:val="22"/>
            <w:szCs w:val="22"/>
            <w:u w:val="single"/>
          </w:rPr>
          <w:t xml:space="preserve">https://doi.org/10.1016/S1671-2927(09)60304-7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Melzer RR &amp; Berton O (1986) [Incidence of </w:t>
      </w:r>
      <w:r>
        <w:rPr>
          <w:rFonts w:ascii="Calibri" w:hAnsi="Calibri" w:eastAsia="Calibri" w:cs="Calibri"/>
          <w:i/>
          <w:iCs/>
          <w:color w:val="000000"/>
          <w:sz w:val="22"/>
          <w:szCs w:val="22"/>
        </w:rPr>
        <w:t xml:space="preserve">Botryosphaeria berengeriana</w:t>
      </w:r>
      <w:r>
        <w:rPr>
          <w:rFonts w:ascii="Calibri" w:hAnsi="Calibri" w:eastAsia="Calibri" w:cs="Calibri"/>
          <w:color w:val="000000"/>
          <w:sz w:val="22"/>
          <w:szCs w:val="22"/>
        </w:rPr>
        <w:t xml:space="preserve"> on apple in the State of Santa Catarina, Brazil]. </w:t>
      </w:r>
      <w:r>
        <w:rPr>
          <w:rFonts w:ascii="Calibri" w:hAnsi="Calibri" w:eastAsia="Calibri" w:cs="Calibri"/>
          <w:i/>
          <w:iCs/>
          <w:color w:val="000000"/>
          <w:sz w:val="22"/>
          <w:szCs w:val="22"/>
        </w:rPr>
        <w:t xml:space="preserve">Fitopatologia Brasileira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891–898.</w:t>
      </w:r>
    </w:p>
    <w:p>
      <w:pPr>
        <w:widowControl w:val="on"/>
        <w:pBdr/>
        <w:spacing w:before="220" w:after="220" w:line="240" w:lineRule="auto"/>
        <w:ind w:left="0" w:right="0"/>
        <w:jc w:val="left"/>
      </w:pPr>
      <w:r>
        <w:rPr>
          <w:rFonts w:ascii="Calibri" w:hAnsi="Calibri" w:eastAsia="Calibri" w:cs="Calibri"/>
          <w:color w:val="000000"/>
          <w:sz w:val="22"/>
          <w:szCs w:val="22"/>
        </w:rPr>
        <w:t xml:space="preserve">Ogata T, Sano T &amp; Harada Y (2000) </w:t>
      </w:r>
      <w:r>
        <w:rPr>
          <w:rFonts w:ascii="Calibri" w:hAnsi="Calibri" w:eastAsia="Calibri" w:cs="Calibri"/>
          <w:i/>
          <w:iCs/>
          <w:color w:val="000000"/>
          <w:sz w:val="22"/>
          <w:szCs w:val="22"/>
        </w:rPr>
        <w:t xml:space="preserve">Botryosphaeria </w:t>
      </w:r>
      <w:r>
        <w:rPr>
          <w:rFonts w:ascii="Calibri" w:hAnsi="Calibri" w:eastAsia="Calibri" w:cs="Calibri"/>
          <w:color w:val="000000"/>
          <w:sz w:val="22"/>
          <w:szCs w:val="22"/>
        </w:rPr>
        <w:t xml:space="preserve">species isolated from apple and several deciduous fruit trees are divided into three groups based on the production of warts on twigs, size of conidia, and nucleotide sequences of nuclear ribosomal DNA ITS regions. </w:t>
      </w:r>
      <w:r>
        <w:rPr>
          <w:rFonts w:ascii="Calibri" w:hAnsi="Calibri" w:eastAsia="Calibri" w:cs="Calibri"/>
          <w:i/>
          <w:iCs/>
          <w:color w:val="000000"/>
          <w:sz w:val="22"/>
          <w:szCs w:val="22"/>
        </w:rPr>
        <w:t xml:space="preserve">Mycoscience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331–337. </w:t>
      </w:r>
      <w:hyperlink r:id="rId82516ac669aebe7b2" w:history="1">
        <w:r>
          <w:rPr>
            <w:rFonts w:ascii="Calibri" w:hAnsi="Calibri" w:eastAsia="Calibri" w:cs="Calibri"/>
            <w:color w:val="0000CC"/>
            <w:sz w:val="22"/>
            <w:szCs w:val="22"/>
            <w:u w:val="single"/>
          </w:rPr>
          <w:t xml:space="preserve">https://doi.org/10.1007/BF02463946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Sinclair WA &amp; Lyon </w:t>
      </w:r>
      <w:r>
        <w:rPr>
          <w:rFonts w:ascii="Calibri" w:hAnsi="Calibri" w:eastAsia="Calibri" w:cs="Calibri"/>
          <w:color w:val="000000"/>
          <w:sz w:val="22"/>
          <w:szCs w:val="22"/>
        </w:rPr>
        <w:t xml:space="preserve">HH (2005) Diseases of Trees and Shrubs (2nd ed.). Comstock Publishing Associates. 650 pp.</w:t>
      </w:r>
    </w:p>
    <w:p>
      <w:pPr>
        <w:widowControl w:val="on"/>
        <w:pBdr/>
        <w:spacing w:before="220" w:after="220" w:line="240" w:lineRule="auto"/>
        <w:ind w:left="0" w:right="0"/>
        <w:jc w:val="left"/>
      </w:pPr>
      <w:r>
        <w:rPr>
          <w:rFonts w:ascii="Calibri" w:hAnsi="Calibri" w:eastAsia="Calibri" w:cs="Calibri"/>
          <w:color w:val="000000"/>
          <w:sz w:val="22"/>
          <w:szCs w:val="22"/>
        </w:rPr>
        <w:t xml:space="preserve">Shutong W, Wang Y, Hu T &amp; Cao K (2012) Crucial weather conditions for conidia release of </w:t>
      </w:r>
      <w:r>
        <w:rPr>
          <w:rFonts w:ascii="Calibri" w:hAnsi="Calibri" w:eastAsia="Calibri" w:cs="Calibri"/>
          <w:i/>
          <w:iCs/>
          <w:color w:val="000000"/>
          <w:sz w:val="22"/>
          <w:szCs w:val="22"/>
        </w:rPr>
        <w:t xml:space="preserve">Botryosphaeria berengeriana</w:t>
      </w:r>
      <w:r>
        <w:rPr>
          <w:rFonts w:ascii="Calibri" w:hAnsi="Calibri" w:eastAsia="Calibri" w:cs="Calibri"/>
          <w:color w:val="000000"/>
          <w:sz w:val="22"/>
          <w:szCs w:val="22"/>
        </w:rPr>
        <w:t xml:space="preserve"> De Not. f. sp. </w:t>
      </w:r>
      <w:r>
        <w:rPr>
          <w:rFonts w:ascii="Calibri" w:hAnsi="Calibri" w:eastAsia="Calibri" w:cs="Calibri"/>
          <w:i/>
          <w:iCs/>
          <w:color w:val="000000"/>
          <w:sz w:val="22"/>
          <w:szCs w:val="22"/>
        </w:rPr>
        <w:t xml:space="preserve">piricola</w:t>
      </w:r>
      <w:r>
        <w:rPr>
          <w:rFonts w:ascii="Calibri" w:hAnsi="Calibri" w:eastAsia="Calibri" w:cs="Calibri"/>
          <w:color w:val="000000"/>
          <w:sz w:val="22"/>
          <w:szCs w:val="22"/>
        </w:rPr>
        <w:t xml:space="preserve"> on apple stems.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940</w:t>
      </w:r>
      <w:r>
        <w:rPr>
          <w:rFonts w:ascii="Calibri" w:hAnsi="Calibri" w:eastAsia="Calibri" w:cs="Calibri"/>
          <w:color w:val="000000"/>
          <w:sz w:val="22"/>
          <w:szCs w:val="22"/>
        </w:rPr>
        <w:t xml:space="preserve">, 701–706.</w:t>
      </w:r>
    </w:p>
    <w:p>
      <w:pPr>
        <w:widowControl w:val="on"/>
        <w:pBdr/>
        <w:spacing w:before="220" w:after="220" w:line="240" w:lineRule="auto"/>
        <w:ind w:left="0" w:right="0"/>
        <w:jc w:val="left"/>
      </w:pPr>
      <w:r>
        <w:rPr>
          <w:rFonts w:ascii="Calibri" w:hAnsi="Calibri" w:eastAsia="Calibri" w:cs="Calibri"/>
          <w:color w:val="000000"/>
          <w:sz w:val="22"/>
          <w:szCs w:val="22"/>
        </w:rPr>
        <w:t xml:space="preserve">Slippers B, Crous PW, Jami F, Groenewald JZ &amp; Wingfield MJ (2017) Diversity in the Botryosphaeriales: Looking back, looking forward. </w:t>
      </w:r>
      <w:r>
        <w:rPr>
          <w:rFonts w:ascii="Calibri" w:hAnsi="Calibri" w:eastAsia="Calibri" w:cs="Calibri"/>
          <w:i/>
          <w:iCs/>
          <w:color w:val="000000"/>
          <w:sz w:val="22"/>
          <w:szCs w:val="22"/>
        </w:rPr>
        <w:t xml:space="preserve">Fungal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121</w:t>
      </w:r>
      <w:r>
        <w:rPr>
          <w:rFonts w:ascii="Calibri" w:hAnsi="Calibri" w:eastAsia="Calibri" w:cs="Calibri"/>
          <w:color w:val="000000"/>
          <w:sz w:val="22"/>
          <w:szCs w:val="22"/>
        </w:rPr>
        <w:t xml:space="preserve">, 307–321. </w:t>
      </w:r>
      <w:hyperlink r:id="rId10896ac669aebe8f2" w:history="1">
        <w:r>
          <w:rPr>
            <w:rFonts w:ascii="Calibri" w:hAnsi="Calibri" w:eastAsia="Calibri" w:cs="Calibri"/>
            <w:color w:val="0000CC"/>
            <w:sz w:val="22"/>
            <w:szCs w:val="22"/>
            <w:u w:val="single"/>
          </w:rPr>
          <w:t xml:space="preserve">https://doi.org/10.1016/j.funbio.2017.02.002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Wang B, Liang X, Gleason ML, Zhang R &amp; Sun G (2018) Comparative genomics of </w:t>
      </w:r>
      <w:r>
        <w:rPr>
          <w:rFonts w:ascii="Calibri" w:hAnsi="Calibri" w:eastAsia="Calibri" w:cs="Calibri"/>
          <w:i/>
          <w:iCs/>
          <w:color w:val="000000"/>
          <w:sz w:val="22"/>
          <w:szCs w:val="22"/>
        </w:rPr>
        <w:t xml:space="preserve">Botryosphaeria dothidea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causal agents of apple ring rot, reveals both species expansion of pathogenicity-related genes and variations in virulence gene content during speciation. </w:t>
      </w:r>
      <w:r>
        <w:rPr>
          <w:rFonts w:ascii="Calibri" w:hAnsi="Calibri" w:eastAsia="Calibri" w:cs="Calibri"/>
          <w:i/>
          <w:iCs/>
          <w:color w:val="000000"/>
          <w:sz w:val="22"/>
          <w:szCs w:val="22"/>
        </w:rPr>
        <w:t xml:space="preserve">IMA Fungus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243–257. </w:t>
      </w:r>
      <w:hyperlink r:id="rId85396ac669aebe9a2" w:history="1">
        <w:r>
          <w:rPr>
            <w:rFonts w:ascii="Calibri" w:hAnsi="Calibri" w:eastAsia="Calibri" w:cs="Calibri"/>
            <w:color w:val="0000CC"/>
            <w:sz w:val="22"/>
            <w:szCs w:val="22"/>
            <w:u w:val="single"/>
          </w:rPr>
          <w:t xml:space="preserve">https://doi.org/10.5598/imafungus.2018.09.02.02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Wang B, Liang X, Hao X, Dang H, Hsiang T, Gleason ML, Zhang R &amp; Sun G (2021) Comparison of mitochondrial genomes provides insights into intron dynamics and evolution in </w:t>
      </w:r>
      <w:r>
        <w:rPr>
          <w:rFonts w:ascii="Calibri" w:hAnsi="Calibri" w:eastAsia="Calibri" w:cs="Calibri"/>
          <w:i/>
          <w:iCs/>
          <w:color w:val="000000"/>
          <w:sz w:val="22"/>
          <w:szCs w:val="22"/>
        </w:rPr>
        <w:t xml:space="preserve">Botryosphaeria dothidea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 kuwatsukai.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(9), 5320–5333. </w:t>
      </w:r>
      <w:hyperlink r:id="rId99646ac669aebea33" w:history="1">
        <w:r>
          <w:rPr>
            <w:rFonts w:ascii="Calibri" w:hAnsi="Calibri" w:eastAsia="Calibri" w:cs="Calibri"/>
            <w:color w:val="0000CC"/>
            <w:sz w:val="22"/>
            <w:szCs w:val="22"/>
            <w:u w:val="single"/>
          </w:rPr>
          <w:t xml:space="preserve">https://doi.org/10.1111/1462-2920.15608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Xu C, Wang C, Ju L, Zhang R, Biggs AR, Tanaka E, Li B &amp; Sun G (2015) Multiple locus genealogies and phenotypic characters reappraise the causal agents of apple ring rot in China. </w:t>
      </w:r>
      <w:r>
        <w:rPr>
          <w:rFonts w:ascii="Calibri" w:hAnsi="Calibri" w:eastAsia="Calibri" w:cs="Calibri"/>
          <w:i/>
          <w:iCs/>
          <w:color w:val="000000"/>
          <w:sz w:val="22"/>
          <w:szCs w:val="22"/>
        </w:rPr>
        <w:t xml:space="preserve">Fungal Diversity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215–231.</w:t>
      </w:r>
    </w:p>
    <w:p>
      <w:pPr>
        <w:widowControl w:val="on"/>
        <w:pBdr/>
        <w:spacing w:before="220" w:after="220" w:line="240" w:lineRule="auto"/>
        <w:ind w:left="0" w:right="0"/>
        <w:jc w:val="left"/>
      </w:pPr>
      <w:r>
        <w:rPr>
          <w:rFonts w:ascii="Calibri" w:hAnsi="Calibri" w:eastAsia="Calibri" w:cs="Calibri"/>
          <w:color w:val="000000"/>
          <w:sz w:val="22"/>
          <w:szCs w:val="22"/>
        </w:rPr>
        <w:t xml:space="preserve">Yamamoto W (1961) [Species of the genera of </w:t>
      </w:r>
      <w:r>
        <w:rPr>
          <w:rFonts w:ascii="Calibri" w:hAnsi="Calibri" w:eastAsia="Calibri" w:cs="Calibri"/>
          <w:i/>
          <w:iCs/>
          <w:color w:val="000000"/>
          <w:sz w:val="22"/>
          <w:szCs w:val="22"/>
        </w:rPr>
        <w:t xml:space="preserve">Glomerella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Guignardia</w:t>
      </w:r>
      <w:r>
        <w:rPr>
          <w:rFonts w:ascii="Calibri" w:hAnsi="Calibri" w:eastAsia="Calibri" w:cs="Calibri"/>
          <w:color w:val="000000"/>
          <w:sz w:val="22"/>
          <w:szCs w:val="22"/>
        </w:rPr>
        <w:t xml:space="preserve"> with special reference to their imperfect stages]. </w:t>
      </w:r>
      <w:r>
        <w:rPr>
          <w:rFonts w:ascii="Calibri" w:hAnsi="Calibri" w:eastAsia="Calibri" w:cs="Calibri"/>
          <w:i/>
          <w:iCs/>
          <w:color w:val="000000"/>
          <w:sz w:val="22"/>
          <w:szCs w:val="22"/>
        </w:rPr>
        <w:t xml:space="preserve">Scientific Reports of the Hyogo University of Agriculture, Agricultural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1–12.</w:t>
      </w:r>
    </w:p>
    <w:p>
      <w:pPr>
        <w:widowControl w:val="on"/>
        <w:pBdr/>
        <w:spacing w:before="220" w:after="220" w:line="240" w:lineRule="auto"/>
        <w:ind w:left="0" w:right="0"/>
        <w:jc w:val="left"/>
      </w:pPr>
      <w:r>
        <w:rPr>
          <w:rFonts w:ascii="Calibri" w:hAnsi="Calibri" w:eastAsia="Calibri" w:cs="Calibri"/>
          <w:color w:val="000000"/>
          <w:sz w:val="22"/>
          <w:szCs w:val="22"/>
        </w:rPr>
        <w:t xml:space="preserve">Zhao X, Zhang G, Li B, Xu X, Dong X, Wang C &amp; Li G (2016) Seasonal dynamics of </w:t>
      </w:r>
      <w:r>
        <w:rPr>
          <w:rFonts w:ascii="Calibri" w:hAnsi="Calibri" w:eastAsia="Calibri" w:cs="Calibri"/>
          <w:i/>
          <w:iCs/>
          <w:color w:val="000000"/>
          <w:sz w:val="22"/>
          <w:szCs w:val="22"/>
        </w:rPr>
        <w:t xml:space="preserve">Botryosphaeria</w:t>
      </w:r>
      <w:r>
        <w:rPr>
          <w:rFonts w:ascii="Calibri" w:hAnsi="Calibri" w:eastAsia="Calibri" w:cs="Calibri"/>
          <w:color w:val="000000"/>
          <w:sz w:val="22"/>
          <w:szCs w:val="22"/>
        </w:rPr>
        <w:t xml:space="preserve"> infections and symptom development on apple fruits and shoots in China.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146</w:t>
      </w:r>
      <w:r>
        <w:rPr>
          <w:rFonts w:ascii="Calibri" w:hAnsi="Calibri" w:eastAsia="Calibri" w:cs="Calibri"/>
          <w:color w:val="000000"/>
          <w:sz w:val="22"/>
          <w:szCs w:val="22"/>
        </w:rPr>
        <w:t xml:space="preserve">, 507–518. </w:t>
      </w:r>
      <w:hyperlink r:id="rId27136ac669aebebba" w:history="1">
        <w:r>
          <w:rPr>
            <w:rFonts w:ascii="Calibri" w:hAnsi="Calibri" w:eastAsia="Calibri" w:cs="Calibri"/>
            <w:color w:val="0000CC"/>
            <w:sz w:val="22"/>
            <w:szCs w:val="22"/>
            <w:u w:val="single"/>
          </w:rPr>
          <w:t xml:space="preserve">https://doi.org/10.1007/s10658-016-0935-5</w:t>
        </w:r>
      </w:hyperlink>
    </w:p>
    <w:p>
      <w:pPr>
        <w:widowControl w:val="on"/>
        <w:pBdr/>
        <w:spacing w:before="220" w:after="220" w:line="240" w:lineRule="auto"/>
        <w:ind w:left="0" w:right="0"/>
        <w:jc w:val="left"/>
      </w:pPr>
      <w:r>
        <w:rPr>
          <w:rFonts w:ascii="Calibri" w:hAnsi="Calibri" w:eastAsia="Calibri" w:cs="Calibri"/>
          <w:b/>
          <w:bCs/>
          <w:color w:val="000000"/>
          <w:sz w:val="22"/>
          <w:szCs w:val="22"/>
        </w:rPr>
        <w:t xml:space="preserve">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Jeger M, Bragard C, Caffier D, Candresse T, Chatzivassiliou E, ... &amp; Rossi V (2017) Pest categorisation of </w:t>
      </w:r>
      <w:r>
        <w:rPr>
          <w:rFonts w:ascii="Calibri" w:hAnsi="Calibri" w:eastAsia="Calibri" w:cs="Calibri"/>
          <w:i/>
          <w:iCs/>
          <w:color w:val="000000"/>
          <w:sz w:val="22"/>
          <w:szCs w:val="22"/>
        </w:rPr>
        <w:t xml:space="preserve">Botryosphaeria kuwatsukai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15(11)</w:t>
      </w:r>
      <w:r>
        <w:rPr>
          <w:rFonts w:ascii="Calibri" w:hAnsi="Calibri" w:eastAsia="Calibri" w:cs="Calibri"/>
          <w:color w:val="000000"/>
          <w:sz w:val="22"/>
          <w:szCs w:val="22"/>
        </w:rPr>
        <w:t xml:space="preserve">, e05035. </w:t>
      </w:r>
      <w:hyperlink r:id="rId26326ac669aebec6f" w:history="1">
        <w:r>
          <w:rPr>
            <w:rFonts w:ascii="Calibri" w:hAnsi="Calibri" w:eastAsia="Calibri" w:cs="Calibri"/>
            <w:color w:val="0000CC"/>
            <w:sz w:val="22"/>
            <w:szCs w:val="22"/>
            <w:u w:val="single"/>
          </w:rPr>
          <w:t xml:space="preserve">https://doi.org/10.2903/j.efsa.2017.5035</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2023 by Kateryna Davydenko, Ukrainian Research Institute of Forestry and Forest Melioration and Swedish University of Agricultural Science.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Botryosphaeria kuwatsukai</w:t>
      </w:r>
      <w:r>
        <w:rPr>
          <w:rFonts w:ascii="Calibri" w:hAnsi="Calibri" w:eastAsia="Calibri" w:cs="Calibri"/>
          <w:color w:val="000000"/>
          <w:sz w:val="22"/>
          <w:szCs w:val="22"/>
        </w:rPr>
        <w:t xml:space="preserve">. EPPO datasheets on pests recommended for regulation. Available online. </w:t>
      </w:r>
      <w:hyperlink r:id="rId14546ac669aebed28"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as </w:t>
      </w:r>
      <w:r>
        <w:rPr>
          <w:rFonts w:ascii="Calibri" w:hAnsi="Calibri" w:eastAsia="Calibri" w:cs="Calibri"/>
          <w:i/>
          <w:iCs/>
          <w:color w:val="000000"/>
          <w:sz w:val="22"/>
          <w:szCs w:val="22"/>
        </w:rPr>
        <w:t xml:space="preserve">Botryosphaeria berengeriana </w:t>
      </w:r>
      <w:r>
        <w:rPr>
          <w:rFonts w:ascii="Calibri" w:hAnsi="Calibri" w:eastAsia="Calibri" w:cs="Calibri"/>
          <w:color w:val="000000"/>
          <w:sz w:val="22"/>
          <w:szCs w:val="22"/>
        </w:rPr>
        <w:t xml:space="preserve">f. sp.</w:t>
      </w:r>
      <w:r>
        <w:rPr>
          <w:rFonts w:ascii="Calibri" w:hAnsi="Calibri" w:eastAsia="Calibri" w:cs="Calibri"/>
          <w:i/>
          <w:iCs/>
          <w:color w:val="000000"/>
          <w:sz w:val="22"/>
          <w:szCs w:val="22"/>
        </w:rPr>
        <w:t xml:space="preserve"> piricola</w:t>
      </w:r>
      <w:r>
        <w:rPr>
          <w:rFonts w:ascii="Calibri" w:hAnsi="Calibri" w:eastAsia="Calibri" w:cs="Calibri"/>
          <w:color w:val="000000"/>
          <w:sz w:val="22"/>
          <w:szCs w:val="22"/>
        </w:rPr>
        <w:t xml:space="preserve"> in the first edition of 'Quarantine Pests for Europe' in 1992 and revised in the second edition of the book in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Quarantine Pests for Europe (1st and 2nd edition). CABI, Wallingford (GB).</w:t>
      </w:r>
    </w:p>
    <w:p>
      <w:r>
        <w:drawing>
          <wp:inline distT="0" distB="0" distL="0" distR="0">
            <wp:extent cx="1800000" cy="604800"/>
            <wp:docPr id="36794070" name="name46526ac669aebee72"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1776ac669aebee71"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994735">
    <w:multiLevelType w:val="hybridMultilevel"/>
    <w:lvl w:ilvl="0" w:tplc="72189921">
      <w:start w:val="1"/>
      <w:numFmt w:val="decimal"/>
      <w:lvlText w:val="%1."/>
      <w:lvlJc w:val="left"/>
      <w:pPr>
        <w:ind w:left="720" w:hanging="360"/>
      </w:pPr>
    </w:lvl>
    <w:lvl w:ilvl="1" w:tplc="72189921" w:tentative="1">
      <w:start w:val="1"/>
      <w:numFmt w:val="lowerLetter"/>
      <w:lvlText w:val="%2."/>
      <w:lvlJc w:val="left"/>
      <w:pPr>
        <w:ind w:left="1440" w:hanging="360"/>
      </w:pPr>
    </w:lvl>
    <w:lvl w:ilvl="2" w:tplc="72189921" w:tentative="1">
      <w:start w:val="1"/>
      <w:numFmt w:val="lowerRoman"/>
      <w:lvlText w:val="%3."/>
      <w:lvlJc w:val="right"/>
      <w:pPr>
        <w:ind w:left="2160" w:hanging="180"/>
      </w:pPr>
    </w:lvl>
    <w:lvl w:ilvl="3" w:tplc="72189921" w:tentative="1">
      <w:start w:val="1"/>
      <w:numFmt w:val="decimal"/>
      <w:lvlText w:val="%4."/>
      <w:lvlJc w:val="left"/>
      <w:pPr>
        <w:ind w:left="2880" w:hanging="360"/>
      </w:pPr>
    </w:lvl>
    <w:lvl w:ilvl="4" w:tplc="72189921" w:tentative="1">
      <w:start w:val="1"/>
      <w:numFmt w:val="lowerLetter"/>
      <w:lvlText w:val="%5."/>
      <w:lvlJc w:val="left"/>
      <w:pPr>
        <w:ind w:left="3600" w:hanging="360"/>
      </w:pPr>
    </w:lvl>
    <w:lvl w:ilvl="5" w:tplc="72189921" w:tentative="1">
      <w:start w:val="1"/>
      <w:numFmt w:val="lowerRoman"/>
      <w:lvlText w:val="%6."/>
      <w:lvlJc w:val="right"/>
      <w:pPr>
        <w:ind w:left="4320" w:hanging="180"/>
      </w:pPr>
    </w:lvl>
    <w:lvl w:ilvl="6" w:tplc="72189921" w:tentative="1">
      <w:start w:val="1"/>
      <w:numFmt w:val="decimal"/>
      <w:lvlText w:val="%7."/>
      <w:lvlJc w:val="left"/>
      <w:pPr>
        <w:ind w:left="5040" w:hanging="360"/>
      </w:pPr>
    </w:lvl>
    <w:lvl w:ilvl="7" w:tplc="72189921" w:tentative="1">
      <w:start w:val="1"/>
      <w:numFmt w:val="lowerLetter"/>
      <w:lvlText w:val="%8."/>
      <w:lvlJc w:val="left"/>
      <w:pPr>
        <w:ind w:left="5760" w:hanging="360"/>
      </w:pPr>
    </w:lvl>
    <w:lvl w:ilvl="8" w:tplc="72189921" w:tentative="1">
      <w:start w:val="1"/>
      <w:numFmt w:val="lowerRoman"/>
      <w:lvlText w:val="%9."/>
      <w:lvlJc w:val="right"/>
      <w:pPr>
        <w:ind w:left="6480" w:hanging="180"/>
      </w:pPr>
    </w:lvl>
  </w:abstractNum>
  <w:abstractNum w:abstractNumId="53994734">
    <w:multiLevelType w:val="hybridMultilevel"/>
    <w:lvl w:ilvl="0" w:tplc="605284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994734">
    <w:abstractNumId w:val="53994734"/>
  </w:num>
  <w:num w:numId="53994735">
    <w:abstractNumId w:val="5399473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42806482" Type="http://schemas.microsoft.com/office/2011/relationships/commentsExtended" Target="commentsExtended.xml"/><Relationship Id="rId768585839" Type="http://schemas.microsoft.com/office/2011/relationships/people" Target="people.xml"/><Relationship Id="rId42406ac669aebb9bf" Type="http://schemas.openxmlformats.org/officeDocument/2006/relationships/hyperlink" Target="https://gd.eppo.int/taxon/PHYOPI/" TargetMode="External"/><Relationship Id="rId64636ac669aebba04" Type="http://schemas.openxmlformats.org/officeDocument/2006/relationships/hyperlink" Target="https://gd.eppo.int/taxon/PHYOPI/categorization" TargetMode="External"/><Relationship Id="rId74686ac669aebdf63" Type="http://schemas.openxmlformats.org/officeDocument/2006/relationships/hyperlink" Target="https://doi.org/10.12972/kjhst.20160074" TargetMode="External"/><Relationship Id="rId67106ac669aebe167" Type="http://schemas.openxmlformats.org/officeDocument/2006/relationships/hyperlink" Target="https://doi.org/10.1094/PHYTO-12-20-0551-R" TargetMode="External"/><Relationship Id="rId10696ac669aebe1f8" Type="http://schemas.openxmlformats.org/officeDocument/2006/relationships/hyperlink" Target="https://doi.org/10.2903/j.efsa.2017.5035" TargetMode="External"/><Relationship Id="rId30276ac669aebe2b0" Type="http://schemas.openxmlformats.org/officeDocument/2006/relationships/hyperlink" Target="https://doi.org/10.1007/s13225-015-0351-8" TargetMode="External"/><Relationship Id="rId79936ac669aebe41b" Type="http://schemas.openxmlformats.org/officeDocument/2006/relationships/hyperlink" Target="https://doi.org/10.1046/j.1439-0434.2002.00754.x" TargetMode="External"/><Relationship Id="rId24986ac669aebe6a1" Type="http://schemas.openxmlformats.org/officeDocument/2006/relationships/hyperlink" Target="https://doi.org/10.1016/S1671-2927(09)60304-7" TargetMode="External"/><Relationship Id="rId82516ac669aebe7b2" Type="http://schemas.openxmlformats.org/officeDocument/2006/relationships/hyperlink" Target="https://doi.org/10.1007/BF02463946" TargetMode="External"/><Relationship Id="rId10896ac669aebe8f2" Type="http://schemas.openxmlformats.org/officeDocument/2006/relationships/hyperlink" Target="https://doi.org/10.1016/j.funbio.2017.02.002" TargetMode="External"/><Relationship Id="rId85396ac669aebe9a2" Type="http://schemas.openxmlformats.org/officeDocument/2006/relationships/hyperlink" Target="https://doi.org/10.5598/imafungus.2018.09.02.02" TargetMode="External"/><Relationship Id="rId99646ac669aebea33" Type="http://schemas.openxmlformats.org/officeDocument/2006/relationships/hyperlink" Target="https://doi.org/10.1111/1462-2920.15608" TargetMode="External"/><Relationship Id="rId27136ac669aebebba" Type="http://schemas.openxmlformats.org/officeDocument/2006/relationships/hyperlink" Target="https://doi.org/10.1007/s10658-016-0935-5" TargetMode="External"/><Relationship Id="rId26326ac669aebec6f" Type="http://schemas.openxmlformats.org/officeDocument/2006/relationships/hyperlink" Target="https://doi.org/10.2903/j.efsa.2017.5035" TargetMode="External"/><Relationship Id="rId14546ac669aebed28" Type="http://schemas.openxmlformats.org/officeDocument/2006/relationships/hyperlink" Target="https://gd.eppo.int" TargetMode="External"/><Relationship Id="rId18186ac669aebced7" Type="http://schemas.openxmlformats.org/officeDocument/2006/relationships/image" Target="media/imgrId18186ac669aebced7.jpg"/><Relationship Id="rId91776ac669aebee71" Type="http://schemas.openxmlformats.org/officeDocument/2006/relationships/image" Target="media/imgrId91776ac669aebee7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