
<file path=[Content_Types].xml><?xml version="1.0" encoding="utf-8"?>
<Types xmlns="http://schemas.openxmlformats.org/package/2006/content-types">
  <Override PartName="/word/footnotes.xml" ContentType="application/vnd.openxmlformats-officedocument.wordprocessingml.footnotes+xml"/>
  <Override PartName="/word/comments.xml" ContentType="application/vnd.openxmlformats-officedocument.wordprocessingml.comment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commentsExtended.xml" ContentType="application/vnd.openxmlformats-officedocument.wordprocessingml.commentsExtended+xml"/>
  <Override PartName="/word/people.xml" ContentType="application/vnd.openxmlformats-officedocument.wordprocessingml.people+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widowControl w:val="on"/>
        <w:pBdr/>
        <w:spacing w:before="188" w:after="188" w:line="240" w:lineRule="auto"/>
        <w:ind w:left="0" w:right="0"/>
        <w:jc w:val="left"/>
        <w:outlineLvl w:val="0"/>
      </w:pPr>
      <w:r>
        <w:rPr>
          <w:rFonts w:ascii="Calibri" w:hAnsi="Calibri" w:eastAsia="Calibri" w:cs="Calibri"/>
          <w:b/>
          <w:bCs/>
          <w:color w:val="000000"/>
          <w:sz w:val="28"/>
          <w:szCs w:val="28"/>
        </w:rPr>
        <w:t xml:space="preserve">EPPO Datasheet: </w:t>
      </w:r>
      <w:r>
        <w:rPr>
          <w:rFonts w:ascii="Calibri" w:hAnsi="Calibri" w:eastAsia="Calibri" w:cs="Calibri"/>
          <w:b/>
          <w:bCs/>
          <w:i/>
          <w:iCs/>
          <w:color w:val="000000"/>
          <w:sz w:val="28"/>
          <w:szCs w:val="28"/>
        </w:rPr>
        <w:t xml:space="preserve">Acrobasis pirivorella</w:t>
      </w:r>
    </w:p>
    <w:p>
      <w:pPr>
        <w:widowControl w:val="on"/>
        <w:pBdr/>
        <w:spacing w:before="0" w:after="0" w:line="240" w:lineRule="auto"/>
        <w:ind w:left="0" w:right="0"/>
        <w:jc w:val="left"/>
      </w:pPr>
      <w:r>
        <w:rPr>
          <w:rFonts w:ascii="Calibri" w:hAnsi="Calibri" w:eastAsia="Calibri" w:cs="Calibri"/>
          <w:color w:val="000000"/>
          <w:sz w:val="22"/>
          <w:szCs w:val="22"/>
        </w:rPr>
        <w:t xml:space="preserve">Last updated: 2023-04-20</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IDENTITY</w:t>
      </w:r>
    </w:p>
    <w:tbl>
      <w:tblPr>
        <w:tblStyle w:val="NormalTablePHPDOCX"/>
        <w:tblCellMar>
          <w:left w:type="dxa" w:w="0"/>
          <w:right w:type="dxa" w:w="0"/>
        </w:tblCellMar>
        <w:tblW w:w="5000" w:type="pct"/>
        <w:tblCellSpacing w:w="30" w:type="dxa"/>
        <w:tblInd w:w="0" w:type="auto"/>
        <w:tblBorders/>
      </w:tblPr>
      <w:tblGrid>
        <w:gridCol w:w="3000"/>
        <w:gridCol w:w="2000"/>
      </w:tblGrid>
      <w:tr>
        <w:trPr>
          <w:trHeight w:val="0" w:hRule="atLeast"/>
        </w:trPr>
        <w:tc>
          <w:tcPr>
            <w:tcW w:w="3000" w:type="pct"/>
            <w:tcMar>
              <w:top w:w="15" w:type="dxa"/>
              <w:left w:w="15" w:type="dxa"/>
              <w:bottom w:w="15" w:type="dxa"/>
              <w:right w:w="15" w:type="dxa"/>
            </w:tcMar>
            <w:vAlign w:val="center"/>
          </w:tcPr>
          <w:p>
            <w:pPr>
              <w:widowControl w:val="on"/>
              <w:pBdr/>
              <w:spacing w:before="0" w:after="0" w:line="240" w:lineRule="auto"/>
              <w:ind w:left="0" w:right="0"/>
              <w:jc w:val="left"/>
            </w:pPr>
            <w:r>
              <w:rPr>
                <w:rFonts w:ascii="Calibri" w:hAnsi="Calibri" w:eastAsia="Calibri" w:cs="Calibri"/>
                <w:b/>
                <w:bCs/>
                <w:color w:val="000000"/>
                <w:position w:val="-3"/>
                <w:sz w:val="22"/>
                <w:szCs w:val="22"/>
              </w:rPr>
              <w:t xml:space="preserve">Preferred name:</w:t>
            </w:r>
            <w:r>
              <w:rPr>
                <w:rFonts w:ascii="Calibri" w:hAnsi="Calibri" w:eastAsia="Calibri" w:cs="Calibri"/>
                <w:color w:val="000000"/>
                <w:position w:val="-3"/>
                <w:sz w:val="22"/>
                <w:szCs w:val="22"/>
              </w:rPr>
              <w:t xml:space="preserve"> </w:t>
            </w:r>
            <w:r>
              <w:rPr>
                <w:rFonts w:ascii="Calibri" w:hAnsi="Calibri" w:eastAsia="Calibri" w:cs="Calibri"/>
                <w:i/>
                <w:iCs/>
                <w:color w:val="000000"/>
                <w:position w:val="-3"/>
                <w:sz w:val="22"/>
                <w:szCs w:val="22"/>
              </w:rPr>
              <w:t xml:space="preserve">Acrobasis pirivorella</w:t>
            </w:r>
            <w:r>
              <w:rPr>
                <w:rFonts w:ascii="Calibri" w:hAnsi="Calibri" w:eastAsia="Calibri" w:cs="Calibri"/>
                <w:b/>
                <w:bCs/>
                <w:color w:val="000000"/>
                <w:position w:val="-3"/>
                <w:sz w:val="22"/>
                <w:szCs w:val="22"/>
              </w:rPr>
              <w:br/>
              <w:t xml:space="preserve">Authority:</w:t>
            </w:r>
            <w:r>
              <w:rPr>
                <w:rFonts w:ascii="Calibri" w:hAnsi="Calibri" w:eastAsia="Calibri" w:cs="Calibri"/>
                <w:color w:val="000000"/>
                <w:position w:val="-3"/>
                <w:sz w:val="22"/>
                <w:szCs w:val="22"/>
              </w:rPr>
              <w:t xml:space="preserve"> (Matsumura)</w:t>
            </w:r>
            <w:r>
              <w:rPr>
                <w:rFonts w:ascii="Calibri" w:hAnsi="Calibri" w:eastAsia="Calibri" w:cs="Calibri"/>
                <w:b/>
                <w:bCs/>
                <w:color w:val="000000"/>
                <w:position w:val="-3"/>
                <w:sz w:val="22"/>
                <w:szCs w:val="22"/>
              </w:rPr>
              <w:br/>
              <w:t xml:space="preserve">Taxonomic position:</w:t>
            </w:r>
            <w:r>
              <w:rPr>
                <w:rFonts w:ascii="Calibri" w:hAnsi="Calibri" w:eastAsia="Calibri" w:cs="Calibri"/>
                <w:color w:val="000000"/>
                <w:position w:val="-3"/>
                <w:sz w:val="22"/>
                <w:szCs w:val="22"/>
              </w:rPr>
              <w:t xml:space="preserve"> Animalia: Arthropoda: Hexapoda: Insecta: Lepidoptera: Pyralidae</w:t>
            </w:r>
            <w:r>
              <w:rPr>
                <w:rFonts w:ascii="Calibri" w:hAnsi="Calibri" w:eastAsia="Calibri" w:cs="Calibri"/>
                <w:b/>
                <w:bCs/>
                <w:color w:val="000000"/>
                <w:position w:val="-3"/>
                <w:sz w:val="22"/>
                <w:szCs w:val="22"/>
              </w:rPr>
              <w:br/>
              <w:t xml:space="preserve">Other scientific names:</w:t>
            </w:r>
            <w:r>
              <w:rPr>
                <w:rFonts w:ascii="Calibri" w:hAnsi="Calibri" w:eastAsia="Calibri" w:cs="Calibri"/>
                <w:color w:val="000000"/>
                <w:position w:val="-3"/>
                <w:sz w:val="22"/>
                <w:szCs w:val="22"/>
              </w:rPr>
              <w:t xml:space="preserve"> </w:t>
            </w:r>
            <w:r>
              <w:rPr>
                <w:rFonts w:ascii="Calibri" w:hAnsi="Calibri" w:eastAsia="Calibri" w:cs="Calibri"/>
                <w:i/>
                <w:iCs/>
                <w:color w:val="000000"/>
                <w:position w:val="-3"/>
                <w:sz w:val="22"/>
                <w:szCs w:val="22"/>
              </w:rPr>
              <w:t xml:space="preserve">Acrobasis pyrivorella</w:t>
            </w:r>
            <w:r>
              <w:rPr>
                <w:rFonts w:ascii="Calibri" w:hAnsi="Calibri" w:eastAsia="Calibri" w:cs="Calibri"/>
                <w:color w:val="000000"/>
                <w:position w:val="-3"/>
                <w:sz w:val="22"/>
                <w:szCs w:val="22"/>
              </w:rPr>
              <w:t xml:space="preserve"> (Matsumura), </w:t>
            </w:r>
            <w:r>
              <w:rPr>
                <w:rFonts w:ascii="Calibri" w:hAnsi="Calibri" w:eastAsia="Calibri" w:cs="Calibri"/>
                <w:i/>
                <w:iCs/>
                <w:color w:val="000000"/>
                <w:position w:val="-3"/>
                <w:sz w:val="22"/>
                <w:szCs w:val="22"/>
              </w:rPr>
              <w:t xml:space="preserve">Ectomyelois pyrivorella</w:t>
            </w:r>
            <w:r>
              <w:rPr>
                <w:rFonts w:ascii="Calibri" w:hAnsi="Calibri" w:eastAsia="Calibri" w:cs="Calibri"/>
                <w:color w:val="000000"/>
                <w:position w:val="-3"/>
                <w:sz w:val="22"/>
                <w:szCs w:val="22"/>
              </w:rPr>
              <w:t xml:space="preserve"> (Matsumura), </w:t>
            </w:r>
            <w:r>
              <w:rPr>
                <w:rFonts w:ascii="Calibri" w:hAnsi="Calibri" w:eastAsia="Calibri" w:cs="Calibri"/>
                <w:i/>
                <w:iCs/>
                <w:color w:val="000000"/>
                <w:position w:val="-3"/>
                <w:sz w:val="22"/>
                <w:szCs w:val="22"/>
              </w:rPr>
              <w:t xml:space="preserve">Eurhodope pyrivorella</w:t>
            </w:r>
            <w:r>
              <w:rPr>
                <w:rFonts w:ascii="Calibri" w:hAnsi="Calibri" w:eastAsia="Calibri" w:cs="Calibri"/>
                <w:color w:val="000000"/>
                <w:position w:val="-3"/>
                <w:sz w:val="22"/>
                <w:szCs w:val="22"/>
              </w:rPr>
              <w:t xml:space="preserve"> (Matsumura), </w:t>
            </w:r>
            <w:r>
              <w:rPr>
                <w:rFonts w:ascii="Calibri" w:hAnsi="Calibri" w:eastAsia="Calibri" w:cs="Calibri"/>
                <w:i/>
                <w:iCs/>
                <w:color w:val="000000"/>
                <w:position w:val="-3"/>
                <w:sz w:val="22"/>
                <w:szCs w:val="22"/>
              </w:rPr>
              <w:t xml:space="preserve">Nephopterix pirivorella</w:t>
            </w:r>
            <w:r>
              <w:rPr>
                <w:rFonts w:ascii="Calibri" w:hAnsi="Calibri" w:eastAsia="Calibri" w:cs="Calibri"/>
                <w:color w:val="000000"/>
                <w:position w:val="-3"/>
                <w:sz w:val="22"/>
                <w:szCs w:val="22"/>
              </w:rPr>
              <w:t xml:space="preserve"> Matsumura, </w:t>
            </w:r>
            <w:r>
              <w:rPr>
                <w:rFonts w:ascii="Calibri" w:hAnsi="Calibri" w:eastAsia="Calibri" w:cs="Calibri"/>
                <w:i/>
                <w:iCs/>
                <w:color w:val="000000"/>
                <w:position w:val="-3"/>
                <w:sz w:val="22"/>
                <w:szCs w:val="22"/>
              </w:rPr>
              <w:t xml:space="preserve">Nephopteryx pirivorella</w:t>
            </w:r>
            <w:r>
              <w:rPr>
                <w:rFonts w:ascii="Calibri" w:hAnsi="Calibri" w:eastAsia="Calibri" w:cs="Calibri"/>
                <w:color w:val="000000"/>
                <w:position w:val="-3"/>
                <w:sz w:val="22"/>
                <w:szCs w:val="22"/>
              </w:rPr>
              <w:t xml:space="preserve"> Matsumura, </w:t>
            </w:r>
            <w:r>
              <w:rPr>
                <w:rFonts w:ascii="Calibri" w:hAnsi="Calibri" w:eastAsia="Calibri" w:cs="Calibri"/>
                <w:i/>
                <w:iCs/>
                <w:color w:val="000000"/>
                <w:position w:val="-3"/>
                <w:sz w:val="22"/>
                <w:szCs w:val="22"/>
              </w:rPr>
              <w:t xml:space="preserve">Numonia pyrivora</w:t>
            </w:r>
            <w:r>
              <w:rPr>
                <w:rFonts w:ascii="Calibri" w:hAnsi="Calibri" w:eastAsia="Calibri" w:cs="Calibri"/>
                <w:color w:val="000000"/>
                <w:position w:val="-3"/>
                <w:sz w:val="22"/>
                <w:szCs w:val="22"/>
              </w:rPr>
              <w:t xml:space="preserve"> (Gerasimov), </w:t>
            </w:r>
            <w:r>
              <w:rPr>
                <w:rFonts w:ascii="Calibri" w:hAnsi="Calibri" w:eastAsia="Calibri" w:cs="Calibri"/>
                <w:i/>
                <w:iCs/>
                <w:color w:val="000000"/>
                <w:position w:val="-3"/>
                <w:sz w:val="22"/>
                <w:szCs w:val="22"/>
              </w:rPr>
              <w:t xml:space="preserve">Numonia pyrivorella</w:t>
            </w:r>
            <w:r>
              <w:rPr>
                <w:rFonts w:ascii="Calibri" w:hAnsi="Calibri" w:eastAsia="Calibri" w:cs="Calibri"/>
                <w:color w:val="000000"/>
                <w:position w:val="-3"/>
                <w:sz w:val="22"/>
                <w:szCs w:val="22"/>
              </w:rPr>
              <w:t xml:space="preserve"> (Matsumura), </w:t>
            </w:r>
            <w:r>
              <w:rPr>
                <w:rFonts w:ascii="Calibri" w:hAnsi="Calibri" w:eastAsia="Calibri" w:cs="Calibri"/>
                <w:i/>
                <w:iCs/>
                <w:color w:val="000000"/>
                <w:position w:val="-3"/>
                <w:sz w:val="22"/>
                <w:szCs w:val="22"/>
              </w:rPr>
              <w:t xml:space="preserve">Rhodophaea pyrivorella</w:t>
            </w:r>
            <w:r>
              <w:rPr>
                <w:rFonts w:ascii="Calibri" w:hAnsi="Calibri" w:eastAsia="Calibri" w:cs="Calibri"/>
                <w:color w:val="000000"/>
                <w:position w:val="-3"/>
                <w:sz w:val="22"/>
                <w:szCs w:val="22"/>
              </w:rPr>
              <w:t xml:space="preserve"> (Matsumura)</w:t>
            </w:r>
            <w:r>
              <w:rPr>
                <w:rFonts w:ascii="Calibri" w:hAnsi="Calibri" w:eastAsia="Calibri" w:cs="Calibri"/>
                <w:b/>
                <w:bCs/>
                <w:color w:val="000000"/>
                <w:position w:val="-3"/>
                <w:sz w:val="22"/>
                <w:szCs w:val="22"/>
              </w:rPr>
              <w:br/>
              <w:t xml:space="preserve">Common names in English:</w:t>
            </w:r>
            <w:r>
              <w:rPr>
                <w:rFonts w:ascii="Calibri" w:hAnsi="Calibri" w:eastAsia="Calibri" w:cs="Calibri"/>
                <w:color w:val="000000"/>
                <w:position w:val="-3"/>
                <w:sz w:val="22"/>
                <w:szCs w:val="22"/>
              </w:rPr>
              <w:t xml:space="preserve"> pear driller, pear fruit moth, pear moth, pear pyralid</w:t>
            </w:r>
            <w:hyperlink r:id="rId37896acbe651af5a0" w:history="1">
              <w:r>
                <w:rPr>
                  <w:rFonts w:ascii="Calibri" w:hAnsi="Calibri" w:eastAsia="Calibri" w:cs="Calibri"/>
                  <w:color w:val="0000CC"/>
                  <w:position w:val="-3"/>
                  <w:sz w:val="22"/>
                  <w:szCs w:val="22"/>
                  <w:u w:val="single"/>
                </w:rPr>
                <w:br/>
                <w:t xml:space="preserve">view more common names online...</w:t>
              </w:r>
            </w:hyperlink>
            <w:r>
              <w:rPr>
                <w:rFonts w:ascii="Calibri" w:hAnsi="Calibri" w:eastAsia="Calibri" w:cs="Calibri"/>
                <w:b/>
                <w:bCs/>
                <w:color w:val="000000"/>
                <w:position w:val="-3"/>
                <w:sz w:val="22"/>
                <w:szCs w:val="22"/>
              </w:rPr>
              <w:br/>
              <w:t xml:space="preserve">EPPO Categorization:</w:t>
            </w:r>
            <w:r>
              <w:rPr>
                <w:rFonts w:ascii="Calibri" w:hAnsi="Calibri" w:eastAsia="Calibri" w:cs="Calibri"/>
                <w:color w:val="000000"/>
                <w:position w:val="-3"/>
                <w:sz w:val="22"/>
                <w:szCs w:val="22"/>
              </w:rPr>
              <w:t xml:space="preserve"> A2 list</w:t>
            </w:r>
            <w:r>
              <w:rPr>
                <w:rFonts w:ascii="Calibri" w:hAnsi="Calibri" w:eastAsia="Calibri" w:cs="Calibri"/>
                <w:b/>
                <w:bCs/>
                <w:color w:val="000000"/>
                <w:position w:val="-3"/>
                <w:sz w:val="22"/>
                <w:szCs w:val="22"/>
              </w:rPr>
              <w:br/>
              <w:t xml:space="preserve">EU Categorization:</w:t>
            </w:r>
            <w:r>
              <w:rPr>
                <w:rFonts w:ascii="Calibri" w:hAnsi="Calibri" w:eastAsia="Calibri" w:cs="Calibri"/>
                <w:color w:val="000000"/>
                <w:position w:val="-3"/>
                <w:sz w:val="22"/>
                <w:szCs w:val="22"/>
              </w:rPr>
              <w:t xml:space="preserve"> Quarantine pest ((EU) 2019/2072 Annex II A)</w:t>
            </w:r>
            <w:hyperlink r:id="rId73566acbe651af617" w:history="1">
              <w:r>
                <w:rPr>
                  <w:rFonts w:ascii="Calibri" w:hAnsi="Calibri" w:eastAsia="Calibri" w:cs="Calibri"/>
                  <w:color w:val="0000CC"/>
                  <w:position w:val="-3"/>
                  <w:sz w:val="22"/>
                  <w:szCs w:val="22"/>
                  <w:u w:val="single"/>
                </w:rPr>
                <w:br/>
                <w:t xml:space="preserve">view more categorizations online...</w:t>
              </w:r>
            </w:hyperlink>
            <w:r>
              <w:rPr>
                <w:rFonts w:ascii="Calibri" w:hAnsi="Calibri" w:eastAsia="Calibri" w:cs="Calibri"/>
                <w:b/>
                <w:bCs/>
                <w:color w:val="000000"/>
                <w:position w:val="-3"/>
                <w:sz w:val="22"/>
                <w:szCs w:val="22"/>
              </w:rPr>
              <w:br/>
              <w:t xml:space="preserve">EPPO Code:</w:t>
            </w:r>
            <w:r>
              <w:rPr>
                <w:rFonts w:ascii="Calibri" w:hAnsi="Calibri" w:eastAsia="Calibri" w:cs="Calibri"/>
                <w:color w:val="000000"/>
                <w:position w:val="-3"/>
                <w:sz w:val="22"/>
                <w:szCs w:val="22"/>
              </w:rPr>
              <w:t xml:space="preserve"> NUMOPI</w:t>
            </w:r>
          </w:p>
        </w:tc>
        <w:tc>
          <w:tcPr>
            <w:tcW w:w="2000" w:type="pct"/>
            <w:tcMar>
              <w:top w:w="15" w:type="dxa"/>
              <w:left w:w="15" w:type="dxa"/>
              <w:bottom w:w="15" w:type="dxa"/>
              <w:right w:w="15" w:type="dxa"/>
            </w:tcMar>
            <w:vAlign w:val="center"/>
          </w:tcPr>
          <w:p>
            <w:r>
              <w:rPr>
                <w:position w:val="-96"/>
              </w:rPr>
              <w:drawing>
                <wp:inline distT="0" distB="0" distL="0" distR="0">
                  <wp:extent cx="2160000" cy="1281600"/>
                  <wp:docPr id="13485652" name="name67906acbe651afcd7" descr="112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120.jpg"/>
                          <pic:cNvPicPr/>
                        </pic:nvPicPr>
                        <pic:blipFill>
                          <a:blip r:embed="rId85356acbe651afcd4" cstate="print"/>
                          <a:stretch>
                            <a:fillRect/>
                          </a:stretch>
                        </pic:blipFill>
                        <pic:spPr>
                          <a:xfrm>
                            <a:off x="0" y="0"/>
                            <a:ext cx="2160000" cy="1281600"/>
                          </a:xfrm>
                          <a:prstGeom prst="rect">
                            <a:avLst/>
                          </a:prstGeom>
                          <a:ln w="0">
                            <a:noFill/>
                          </a:ln>
                        </pic:spPr>
                      </pic:pic>
                    </a:graphicData>
                  </a:graphic>
                </wp:inline>
              </w:drawing>
            </w:r>
            <w:hyperlink r:id="rId84076acbe651afe47" w:history="1">
              <w:r>
                <w:rPr>
                  <w:rFonts w:ascii="Calibri" w:hAnsi="Calibri" w:eastAsia="Calibri" w:cs="Calibri"/>
                  <w:color w:val="0000CC"/>
                  <w:position w:val="-3"/>
                  <w:sz w:val="22"/>
                  <w:szCs w:val="22"/>
                  <w:u w:val="single"/>
                </w:rPr>
                <w:br/>
                <w:t xml:space="preserve">more photos...</w:t>
              </w:r>
            </w:hyperlink>
          </w:p>
          <w:p/>
        </w:tc>
      </w:tr>
    </w:tbl>
    <w:p/>
    <w:p>
      <w:pPr>
        <w:widowControl w:val="on"/>
        <w:pBdr/>
        <w:spacing w:before="0" w:after="0" w:line="240" w:lineRule="auto"/>
        <w:ind w:left="0" w:right="0"/>
        <w:jc w:val="left"/>
      </w:pPr>
      <w:r>
        <w:rPr>
          <w:rFonts w:ascii="Calibri" w:hAnsi="Calibri" w:eastAsia="Calibri" w:cs="Calibri"/>
          <w:b/>
          <w:bCs/>
          <w:color w:val="000000"/>
          <w:sz w:val="22"/>
          <w:szCs w:val="22"/>
        </w:rPr>
        <w:t xml:space="preserve">Notes on taxonomy and nomenclature</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Acrobasis pirivorella</w:t>
      </w:r>
      <w:r>
        <w:rPr>
          <w:rFonts w:ascii="Calibri" w:hAnsi="Calibri" w:eastAsia="Calibri" w:cs="Calibri"/>
          <w:color w:val="000000"/>
          <w:sz w:val="22"/>
          <w:szCs w:val="22"/>
        </w:rPr>
        <w:t xml:space="preserve"> was originally described by Matsamura in 1900 (Matsumura, 1900) as </w:t>
      </w:r>
      <w:r>
        <w:rPr>
          <w:rFonts w:ascii="Calibri" w:hAnsi="Calibri" w:eastAsia="Calibri" w:cs="Calibri"/>
          <w:i/>
          <w:iCs/>
          <w:color w:val="000000"/>
          <w:sz w:val="22"/>
          <w:szCs w:val="22"/>
        </w:rPr>
        <w:t xml:space="preserve">Nephopteryx pirivorella</w:t>
      </w:r>
      <w:r>
        <w:rPr>
          <w:rFonts w:ascii="Calibri" w:hAnsi="Calibri" w:eastAsia="Calibri" w:cs="Calibri"/>
          <w:color w:val="000000"/>
          <w:sz w:val="22"/>
          <w:szCs w:val="22"/>
        </w:rPr>
        <w:t xml:space="preserve"> from specimens collected in pears in Japan (EFSA., 2018).</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HOSTS</w:t>
      </w:r>
    </w:p>
    <w:p>
      <w:pPr>
        <w:widowControl w:val="on"/>
        <w:pBdr/>
        <w:spacing w:before="220" w:after="220" w:line="240" w:lineRule="auto"/>
        <w:ind w:left="0" w:right="0"/>
        <w:jc w:val="both"/>
      </w:pPr>
      <w:r>
        <w:rPr>
          <w:rFonts w:ascii="Calibri" w:hAnsi="Calibri" w:eastAsia="Calibri" w:cs="Calibri"/>
          <w:color w:val="000000"/>
          <w:sz w:val="22"/>
          <w:szCs w:val="22"/>
        </w:rPr>
        <w:t xml:space="preserve">Wild and cultivated forms of pears are the main host of </w:t>
      </w:r>
      <w:r>
        <w:rPr>
          <w:rFonts w:ascii="Calibri" w:hAnsi="Calibri" w:eastAsia="Calibri" w:cs="Calibri"/>
          <w:i/>
          <w:iCs/>
          <w:color w:val="000000"/>
          <w:sz w:val="22"/>
          <w:szCs w:val="22"/>
        </w:rPr>
        <w:t xml:space="preserve">A. pirivorella</w:t>
      </w:r>
      <w:r>
        <w:rPr>
          <w:rFonts w:ascii="Calibri" w:hAnsi="Calibri" w:eastAsia="Calibri" w:cs="Calibri"/>
          <w:color w:val="000000"/>
          <w:sz w:val="22"/>
          <w:szCs w:val="22"/>
        </w:rPr>
        <w:t xml:space="preserve">. Shutova (1977) described this pest as restricted to pears, and a literature review, conducted in 2023, did not provide any indication that the moth has been found to attack other fruit trees.</w:t>
      </w:r>
    </w:p>
    <w:p>
      <w:pPr>
        <w:widowControl w:val="on"/>
        <w:pBdr/>
        <w:spacing w:before="0" w:after="0" w:line="240" w:lineRule="auto"/>
        <w:ind w:left="0" w:right="0"/>
        <w:jc w:val="left"/>
      </w:pPr>
      <w:r>
        <w:rPr>
          <w:rFonts w:ascii="Calibri" w:hAnsi="Calibri" w:eastAsia="Calibri" w:cs="Calibri"/>
          <w:b/>
          <w:bCs/>
          <w:color w:val="000000"/>
          <w:sz w:val="22"/>
          <w:szCs w:val="22"/>
        </w:rPr>
        <w:t xml:space="preserve">Host list:</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Pyrus communis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Pyrus ussuriensis</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GEOGRAPHICAL DISTRIBUTION</w:t>
      </w:r>
    </w:p>
    <w:p>
      <w:pPr>
        <w:widowControl w:val="on"/>
        <w:pBdr/>
        <w:spacing w:before="220" w:after="220" w:line="240" w:lineRule="auto"/>
        <w:ind w:left="0" w:right="0"/>
        <w:jc w:val="left"/>
      </w:pPr>
      <w:r>
        <w:rPr>
          <w:rFonts w:ascii="Calibri" w:hAnsi="Calibri" w:eastAsia="Calibri" w:cs="Calibri"/>
          <w:i/>
          <w:iCs/>
          <w:color w:val="000000"/>
          <w:sz w:val="22"/>
          <w:szCs w:val="22"/>
        </w:rPr>
        <w:t xml:space="preserve">A. pirivorella</w:t>
      </w:r>
      <w:r>
        <w:rPr>
          <w:rFonts w:ascii="Calibri" w:hAnsi="Calibri" w:eastAsia="Calibri" w:cs="Calibri"/>
          <w:color w:val="000000"/>
          <w:sz w:val="22"/>
          <w:szCs w:val="22"/>
        </w:rPr>
        <w:t xml:space="preserve"> is indigenous to the temperate zone of Eastern Asia, where it is widely distributed.</w:t>
      </w:r>
    </w:p>
    <w:p>
      <w:r>
        <w:drawing>
          <wp:inline distT="0" distB="0" distL="0" distR="0">
            <wp:extent cx="6120000" cy="3067200"/>
            <wp:docPr id="96931532" name="name43896acbe651b0b3e" descr="NUMOPI_distribution_map.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NUMOPI_distribution_map.jpg"/>
                    <pic:cNvPicPr/>
                  </pic:nvPicPr>
                  <pic:blipFill>
                    <a:blip r:embed="rId13606acbe651b0b3b" cstate="print"/>
                    <a:stretch>
                      <a:fillRect/>
                    </a:stretch>
                  </pic:blipFill>
                  <pic:spPr>
                    <a:xfrm>
                      <a:off x="0" y="0"/>
                      <a:ext cx="6120000" cy="3067200"/>
                    </a:xfrm>
                    <a:prstGeom prst="rect">
                      <a:avLst/>
                    </a:prstGeom>
                    <a:ln w="0">
                      <a:noFill/>
                    </a:ln>
                  </pic:spPr>
                </pic:pic>
              </a:graphicData>
            </a:graphic>
          </wp:inline>
        </w:drawing>
      </w:r>
      <w:r>
        <w:rPr>
          <w:rFonts w:ascii="Calibri" w:hAnsi="Calibri" w:eastAsia="Calibri" w:cs="Calibri"/>
          <w:b/>
          <w:bCs/>
          <w:color w:val="000000"/>
          <w:sz w:val="22"/>
          <w:szCs w:val="22"/>
        </w:rPr>
        <w:br/>
        <w:t xml:space="preserve">EPPO Region:</w:t>
      </w:r>
      <w:r>
        <w:rPr>
          <w:rFonts w:ascii="Calibri" w:hAnsi="Calibri" w:eastAsia="Calibri" w:cs="Calibri"/>
          <w:color w:val="000000"/>
          <w:sz w:val="22"/>
          <w:szCs w:val="22"/>
        </w:rPr>
        <w:t xml:space="preserve"> Russian Federation (Far East)</w:t>
      </w:r>
      <w:r>
        <w:rPr>
          <w:rFonts w:ascii="Calibri" w:hAnsi="Calibri" w:eastAsia="Calibri" w:cs="Calibri"/>
          <w:b/>
          <w:bCs/>
          <w:color w:val="000000"/>
          <w:sz w:val="22"/>
          <w:szCs w:val="22"/>
        </w:rPr>
        <w:br/>
        <w:t xml:space="preserve">Asia:</w:t>
      </w:r>
      <w:r>
        <w:rPr>
          <w:rFonts w:ascii="Calibri" w:hAnsi="Calibri" w:eastAsia="Calibri" w:cs="Calibri"/>
          <w:color w:val="000000"/>
          <w:sz w:val="22"/>
          <w:szCs w:val="22"/>
        </w:rPr>
        <w:t xml:space="preserve"> China (Heilongjiang, Jilin, Liaoning, Neimenggu, Shaanxi), Japan (Hokkaido, Honshu, Kyushu, Shikoku), Korea, Democratic People's Republic of, Korea, Republic of, Taiwan</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br/>
        <w:t xml:space="preserve">BIOLOGY</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A. pirivorella</w:t>
      </w:r>
      <w:r>
        <w:rPr>
          <w:rFonts w:ascii="Calibri" w:hAnsi="Calibri" w:eastAsia="Calibri" w:cs="Calibri"/>
          <w:color w:val="000000"/>
          <w:sz w:val="22"/>
          <w:szCs w:val="22"/>
        </w:rPr>
        <w:t xml:space="preserve"> overwinters as first-instar larvae (Gibanov &amp; Sanin, 1971), but more commonly as second-instar larvae (Shutova, 1970; Gibanov &amp; Sanin, 1971) in the flower buds of pears in a thin white cocoon. The buds die but do not fall. In spring the larvae move to fresh buds, feed in the developing buds, flowers and fruitlets, eating out the core of the latter. Larvae may move from fruit to fruit. A single larva can infest and destroy two to three buds, one to three primordial flowers and up to three fruits (Shutova, 1977).</w:t>
      </w:r>
    </w:p>
    <w:p>
      <w:pPr>
        <w:widowControl w:val="on"/>
        <w:pBdr/>
        <w:spacing w:before="220" w:after="220" w:line="240" w:lineRule="auto"/>
        <w:ind w:left="0" w:right="0"/>
        <w:jc w:val="both"/>
      </w:pPr>
      <w:r>
        <w:rPr>
          <w:rFonts w:ascii="Calibri" w:hAnsi="Calibri" w:eastAsia="Calibri" w:cs="Calibri"/>
          <w:color w:val="000000"/>
          <w:sz w:val="22"/>
          <w:szCs w:val="22"/>
        </w:rPr>
        <w:t xml:space="preserve">Larvae spin a silk attachment to hold the fruit onto the tree and the presence of black shrivelled fruitlets persisting on the trees seems to be a feature of infestation by this species. The larva makes a prominent hole in each fruit near the calyx end with an overhanging lip of silk and excreta. The larvae pupate in the fruit, usually at the end of May and, in Russia (where one generation occurs per year), the first adults emerge by mid-July when the fruit is about the size of a hazel nut. However, most adults will emerge between late July and mid-August (Komarova, 1984).</w:t>
      </w:r>
    </w:p>
    <w:p>
      <w:pPr>
        <w:widowControl w:val="on"/>
        <w:pBdr/>
        <w:spacing w:before="220" w:after="220" w:line="240" w:lineRule="auto"/>
        <w:ind w:left="0" w:right="0"/>
        <w:jc w:val="both"/>
      </w:pPr>
      <w:r>
        <w:rPr>
          <w:rFonts w:ascii="Calibri" w:hAnsi="Calibri" w:eastAsia="Calibri" w:cs="Calibri"/>
          <w:color w:val="000000"/>
          <w:sz w:val="22"/>
          <w:szCs w:val="22"/>
        </w:rPr>
        <w:t xml:space="preserve">The moths lay eggs (about 120 per female) both on the new flower buds and on the fruit. Presumably the larvae from the former hibernate, but larvae from eggs on fruit complete development there to produce adults in September. These adults then lay eggs on flower buds and the resulting larvae overwinter. In the cooler areas of Japan (where two generations occur per year) the first flight of adults may not appear until September and the second generation is small. Before the winter, first-generation adults bore into the bud and go into hibernation and those which do not succeed in doing so die (Shutova, 1970). For more information, see Muramatsu (1927), Krylova &amp; Mevzos (1930).</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DETECTION AND IDENTIFICATION</w:t>
      </w:r>
    </w:p>
    <w:p>
      <w:pPr>
        <w:widowControl w:val="on"/>
        <w:pBdr/>
        <w:spacing w:before="293" w:after="293" w:line="240" w:lineRule="auto"/>
        <w:ind w:left="0" w:right="0"/>
        <w:jc w:val="left"/>
        <w:outlineLvl w:val="3"/>
      </w:pPr>
      <w:r>
        <w:rPr>
          <w:rFonts w:ascii="Calibri" w:hAnsi="Calibri" w:eastAsia="Calibri" w:cs="Calibri"/>
          <w:b/>
          <w:bCs/>
          <w:color w:val="000000"/>
          <w:sz w:val="22"/>
          <w:szCs w:val="22"/>
        </w:rPr>
        <w:t xml:space="preserve">Symptoms</w:t>
      </w:r>
    </w:p>
    <w:p>
      <w:pPr>
        <w:widowControl w:val="on"/>
        <w:pBdr/>
        <w:spacing w:before="220" w:after="220" w:line="240" w:lineRule="auto"/>
        <w:ind w:left="0" w:right="0"/>
        <w:jc w:val="both"/>
      </w:pPr>
      <w:r>
        <w:rPr>
          <w:rFonts w:ascii="Calibri" w:hAnsi="Calibri" w:eastAsia="Calibri" w:cs="Calibri"/>
          <w:color w:val="000000"/>
          <w:sz w:val="22"/>
          <w:szCs w:val="22"/>
        </w:rPr>
        <w:t xml:space="preserve">Fruits are normally small and turn black with a shrivelled appearance. Furthermore, fruits remain on the tree even until the following year (Shutova, 1977). During summer conspicuous webbing on exit holes and masses of excreta on the exterior of the fruit may indicate an infestation by the pest (Shutova, 1977).</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Morphology</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Eggs</w:t>
      </w:r>
    </w:p>
    <w:p>
      <w:pPr>
        <w:widowControl w:val="on"/>
        <w:pBdr/>
        <w:spacing w:before="220" w:after="220" w:line="240" w:lineRule="auto"/>
        <w:ind w:left="0" w:right="0"/>
        <w:jc w:val="both"/>
      </w:pPr>
      <w:r>
        <w:rPr>
          <w:rFonts w:ascii="Calibri" w:hAnsi="Calibri" w:eastAsia="Calibri" w:cs="Calibri"/>
          <w:color w:val="000000"/>
          <w:sz w:val="22"/>
          <w:szCs w:val="22"/>
        </w:rPr>
        <w:t xml:space="preserve">Length 1 mm, flat and elliptical, yellow when newly laid but darkening to a reddish tint before hatching.</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Larva</w:t>
      </w:r>
    </w:p>
    <w:p>
      <w:pPr>
        <w:widowControl w:val="on"/>
        <w:pBdr/>
        <w:spacing w:before="220" w:after="220" w:line="240" w:lineRule="auto"/>
        <w:ind w:left="0" w:right="0"/>
        <w:jc w:val="both"/>
      </w:pPr>
      <w:r>
        <w:rPr>
          <w:rFonts w:ascii="Calibri" w:hAnsi="Calibri" w:eastAsia="Calibri" w:cs="Calibri"/>
          <w:color w:val="000000"/>
          <w:sz w:val="22"/>
          <w:szCs w:val="22"/>
        </w:rPr>
        <w:t xml:space="preserve">Rose-pink in the first instar with a black head and a blackish-brown pronotum. Fully developed caterpillars are dark-green dorsally and pale-yellow ventrally with blackish-brown heads and pale-brown legs. They reach a length of 12 mm. Two setae are located on the prespiracule plate of the prothorax (Danilevskii, 1958; Shutova, 1977).</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Pupa</w:t>
      </w:r>
    </w:p>
    <w:p>
      <w:pPr>
        <w:widowControl w:val="on"/>
        <w:pBdr/>
        <w:spacing w:before="220" w:after="220" w:line="240" w:lineRule="auto"/>
        <w:ind w:left="0" w:right="0"/>
        <w:jc w:val="both"/>
      </w:pPr>
      <w:r>
        <w:rPr>
          <w:rFonts w:ascii="Calibri" w:hAnsi="Calibri" w:eastAsia="Calibri" w:cs="Calibri"/>
          <w:color w:val="000000"/>
          <w:sz w:val="22"/>
          <w:szCs w:val="22"/>
        </w:rPr>
        <w:t xml:space="preserve">Pupae are in general oval, 10-12 mm in length, with a compression towards one end. Their body is brown with darker spiracles. Pupae lie with their heads in the direction of the exit hole in the fruit and when the adult moth emerges the pupal case is left protruding from the fruit.</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Adult</w:t>
      </w:r>
    </w:p>
    <w:p>
      <w:pPr>
        <w:widowControl w:val="on"/>
        <w:pBdr/>
        <w:spacing w:before="220" w:after="220" w:line="240" w:lineRule="auto"/>
        <w:ind w:left="0" w:right="0"/>
        <w:jc w:val="both"/>
      </w:pPr>
      <w:r>
        <w:rPr>
          <w:rFonts w:ascii="Calibri" w:hAnsi="Calibri" w:eastAsia="Calibri" w:cs="Calibri"/>
          <w:color w:val="000000"/>
          <w:sz w:val="22"/>
          <w:szCs w:val="22"/>
        </w:rPr>
        <w:t xml:space="preserve">A greyish moth with a violet tinge. The wingspan reaches 23 - 30 mm. The forewings have two transverse stripes and between them a crescent-shaped dark apical spot; the hindwings are yellowish-grey. The head, thorax and dorsum are covered with ashen-violet-brown bands. For more information, see Matsumura (1900), Danilevskii (1958), Shutova (1977), Yang-Seop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(2017).</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Detection and inspection methods</w:t>
      </w:r>
      <w:r>
        <w:rPr>
          <w:rFonts w:ascii="Calibri" w:hAnsi="Calibri" w:eastAsia="Calibri" w:cs="Calibri"/>
          <w:b/>
          <w:bCs/>
          <w:color w:val="000000"/>
          <w:sz w:val="22"/>
          <w:szCs w:val="22"/>
        </w:rPr>
        <w:t xml:space="preserve"> </w:t>
      </w:r>
    </w:p>
    <w:p>
      <w:pPr>
        <w:widowControl w:val="on"/>
        <w:pBdr/>
        <w:spacing w:before="220" w:after="220" w:line="240" w:lineRule="auto"/>
        <w:ind w:left="0" w:right="0"/>
        <w:jc w:val="both"/>
      </w:pPr>
      <w:r>
        <w:rPr>
          <w:rFonts w:ascii="Calibri" w:hAnsi="Calibri" w:eastAsia="Calibri" w:cs="Calibri"/>
          <w:color w:val="000000"/>
          <w:sz w:val="22"/>
          <w:szCs w:val="22"/>
        </w:rPr>
        <w:t xml:space="preserve">The following chemical compounds (Z)-9-pentadecenyl acetate (Z9-15:OAc) and pentadecenyl acetate (15:OAc) were identified in the pheromone gland of female </w:t>
      </w:r>
      <w:r>
        <w:rPr>
          <w:rFonts w:ascii="Calibri" w:hAnsi="Calibri" w:eastAsia="Calibri" w:cs="Calibri"/>
          <w:i/>
          <w:iCs/>
          <w:color w:val="000000"/>
          <w:sz w:val="22"/>
          <w:szCs w:val="22"/>
        </w:rPr>
        <w:t xml:space="preserve">A.  pirivorella</w:t>
      </w:r>
      <w:r>
        <w:rPr>
          <w:rFonts w:ascii="Calibri" w:hAnsi="Calibri" w:eastAsia="Calibri" w:cs="Calibri"/>
          <w:color w:val="000000"/>
          <w:sz w:val="22"/>
          <w:szCs w:val="22"/>
        </w:rPr>
        <w:t xml:space="preserve"> (Tabata et al., 2009). Field trials of experimental traps baited with lures containing Z9-15:OAc (300lg) and 15:OAc (21lg) caught more males than traps baited with two virgin females (Tabata et al., 2009). This lure could be used for monitoring and detection purposes (EFSA, 2018). </w:t>
      </w:r>
    </w:p>
    <w:p>
      <w:pPr>
        <w:widowControl w:val="on"/>
        <w:pBdr/>
        <w:spacing w:before="220" w:after="220" w:line="240" w:lineRule="auto"/>
        <w:ind w:left="0" w:right="0"/>
        <w:jc w:val="both"/>
      </w:pPr>
      <w:r>
        <w:rPr>
          <w:rFonts w:ascii="Calibri" w:hAnsi="Calibri" w:eastAsia="Calibri" w:cs="Calibri"/>
          <w:color w:val="000000"/>
          <w:sz w:val="22"/>
          <w:szCs w:val="22"/>
        </w:rPr>
        <w:t xml:space="preserve">Visual inspection of fruits, buds and branches could be carried out, the conspicuous webbing on fruits would likely lead to detection if seen, however eggs laid on buds or fruit might be more cryptic and could potentially be missed via visual inspection.</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PATHWAYS FOR MOVEMENT</w:t>
      </w:r>
    </w:p>
    <w:p>
      <w:pPr>
        <w:widowControl w:val="on"/>
        <w:pBdr/>
        <w:spacing w:before="220" w:after="220" w:line="240" w:lineRule="auto"/>
        <w:ind w:left="0" w:right="0"/>
        <w:jc w:val="both"/>
      </w:pPr>
      <w:r>
        <w:rPr>
          <w:rFonts w:ascii="Calibri" w:hAnsi="Calibri" w:eastAsia="Calibri" w:cs="Calibri"/>
          <w:color w:val="000000"/>
          <w:sz w:val="22"/>
          <w:szCs w:val="22"/>
        </w:rPr>
        <w:t xml:space="preserve">The potential for natural spread of </w:t>
      </w:r>
      <w:r>
        <w:rPr>
          <w:rFonts w:ascii="Calibri" w:hAnsi="Calibri" w:eastAsia="Calibri" w:cs="Calibri"/>
          <w:i/>
          <w:iCs/>
          <w:color w:val="000000"/>
          <w:sz w:val="22"/>
          <w:szCs w:val="22"/>
        </w:rPr>
        <w:t xml:space="preserve">A. pirivorella</w:t>
      </w:r>
      <w:r>
        <w:rPr>
          <w:rFonts w:ascii="Calibri" w:hAnsi="Calibri" w:eastAsia="Calibri" w:cs="Calibri"/>
          <w:color w:val="000000"/>
          <w:sz w:val="22"/>
          <w:szCs w:val="22"/>
        </w:rPr>
        <w:t xml:space="preserve"> can be considered as relatively low, with this species being considered a poor flyer natural spread and dispersal is limited (EFSA, 2018). The main means of spread would be international trade of plants for planting and fruits infested with the pest (Shutova, 1977). Cut branches are also a potential pathway. </w:t>
      </w:r>
    </w:p>
    <w:p>
      <w:pPr>
        <w:widowControl w:val="on"/>
        <w:pBdr/>
        <w:spacing w:before="220" w:after="220" w:line="240" w:lineRule="auto"/>
        <w:ind w:left="0" w:right="0"/>
        <w:jc w:val="both"/>
      </w:pPr>
      <w:r>
        <w:rPr>
          <w:rFonts w:ascii="Calibri" w:hAnsi="Calibri" w:eastAsia="Calibri" w:cs="Calibri"/>
          <w:color w:val="000000"/>
          <w:sz w:val="22"/>
          <w:szCs w:val="22"/>
        </w:rPr>
        <w:t xml:space="preserve">Fruit imported from countries where </w:t>
      </w:r>
      <w:r>
        <w:rPr>
          <w:rFonts w:ascii="Calibri" w:hAnsi="Calibri" w:eastAsia="Calibri" w:cs="Calibri"/>
          <w:i/>
          <w:iCs/>
          <w:color w:val="000000"/>
          <w:sz w:val="22"/>
          <w:szCs w:val="22"/>
        </w:rPr>
        <w:t xml:space="preserve">A. pirivorella</w:t>
      </w:r>
      <w:r>
        <w:rPr>
          <w:rFonts w:ascii="Calibri" w:hAnsi="Calibri" w:eastAsia="Calibri" w:cs="Calibri"/>
          <w:color w:val="000000"/>
          <w:sz w:val="22"/>
          <w:szCs w:val="22"/>
        </w:rPr>
        <w:t xml:space="preserve"> is present is a pathway for this moth into the EPPO region as larvae and pupae of </w:t>
      </w:r>
      <w:r>
        <w:rPr>
          <w:rFonts w:ascii="Calibri" w:hAnsi="Calibri" w:eastAsia="Calibri" w:cs="Calibri"/>
          <w:i/>
          <w:iCs/>
          <w:color w:val="000000"/>
          <w:sz w:val="22"/>
          <w:szCs w:val="22"/>
        </w:rPr>
        <w:t xml:space="preserve">A. pirivorella</w:t>
      </w:r>
      <w:r>
        <w:rPr>
          <w:rFonts w:ascii="Calibri" w:hAnsi="Calibri" w:eastAsia="Calibri" w:cs="Calibri"/>
          <w:color w:val="000000"/>
          <w:sz w:val="22"/>
          <w:szCs w:val="22"/>
        </w:rPr>
        <w:t xml:space="preserve"> could be present in fruit at harvest time. As the larvae overwinter in pear flower buds cut branches containing either flower buds or fruit would also be another potential pathway.</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PEST SIGNIFICANCE</w:t>
      </w:r>
    </w:p>
    <w:p>
      <w:pPr>
        <w:widowControl w:val="on"/>
        <w:pBdr/>
        <w:spacing w:before="293" w:after="293" w:line="240" w:lineRule="auto"/>
        <w:ind w:left="0" w:right="0"/>
        <w:jc w:val="left"/>
        <w:outlineLvl w:val="3"/>
      </w:pPr>
      <w:r>
        <w:rPr>
          <w:rFonts w:ascii="Calibri" w:hAnsi="Calibri" w:eastAsia="Calibri" w:cs="Calibri"/>
          <w:b/>
          <w:bCs/>
          <w:color w:val="000000"/>
          <w:sz w:val="22"/>
          <w:szCs w:val="22"/>
        </w:rPr>
        <w:t xml:space="preserve">Economic impact</w:t>
      </w:r>
    </w:p>
    <w:p>
      <w:pPr>
        <w:widowControl w:val="on"/>
        <w:pBdr/>
        <w:spacing w:before="220" w:after="220" w:line="240" w:lineRule="auto"/>
        <w:ind w:left="0" w:right="0"/>
        <w:jc w:val="both"/>
      </w:pPr>
      <w:r>
        <w:rPr>
          <w:rFonts w:ascii="Calibri" w:hAnsi="Calibri" w:eastAsia="Calibri" w:cs="Calibri"/>
          <w:color w:val="000000"/>
          <w:sz w:val="22"/>
          <w:szCs w:val="22"/>
        </w:rPr>
        <w:t xml:space="preserve">Economic impact could be high based on the pest’s biology and the severity of damage that has been reported in published literature. In the Far Eastern territories of Russia, </w:t>
      </w:r>
      <w:r>
        <w:rPr>
          <w:rFonts w:ascii="Calibri" w:hAnsi="Calibri" w:eastAsia="Calibri" w:cs="Calibri"/>
          <w:i/>
          <w:iCs/>
          <w:color w:val="000000"/>
          <w:sz w:val="22"/>
          <w:szCs w:val="22"/>
        </w:rPr>
        <w:t xml:space="preserve">A. pirivorella</w:t>
      </w:r>
      <w:r>
        <w:rPr>
          <w:rFonts w:ascii="Calibri" w:hAnsi="Calibri" w:eastAsia="Calibri" w:cs="Calibri"/>
          <w:color w:val="000000"/>
          <w:sz w:val="22"/>
          <w:szCs w:val="22"/>
        </w:rPr>
        <w:t xml:space="preserve"> is rated as the most serious pest of cultivated pears, and damage on up to 90% of pear crops have been reported (Shutova, 1970). It is also considered to be of economic importance in Japan (Siezo, 1968).</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Control</w:t>
      </w:r>
    </w:p>
    <w:p>
      <w:pPr>
        <w:widowControl w:val="on"/>
        <w:pBdr/>
        <w:spacing w:before="220" w:after="220" w:line="240" w:lineRule="auto"/>
        <w:ind w:left="0" w:right="0"/>
        <w:jc w:val="both"/>
      </w:pPr>
      <w:r>
        <w:rPr>
          <w:rFonts w:ascii="Calibri" w:hAnsi="Calibri" w:eastAsia="Calibri" w:cs="Calibri"/>
          <w:color w:val="000000"/>
          <w:sz w:val="22"/>
          <w:szCs w:val="22"/>
        </w:rPr>
        <w:t xml:space="preserve">In Japan, </w:t>
      </w:r>
      <w:r>
        <w:rPr>
          <w:rFonts w:ascii="Calibri" w:hAnsi="Calibri" w:eastAsia="Calibri" w:cs="Calibri"/>
          <w:i/>
          <w:iCs/>
          <w:color w:val="000000"/>
          <w:sz w:val="22"/>
          <w:szCs w:val="22"/>
        </w:rPr>
        <w:t xml:space="preserve">A. pirivorella</w:t>
      </w:r>
      <w:r>
        <w:rPr>
          <w:rFonts w:ascii="Calibri" w:hAnsi="Calibri" w:eastAsia="Calibri" w:cs="Calibri"/>
          <w:color w:val="000000"/>
          <w:sz w:val="22"/>
          <w:szCs w:val="22"/>
        </w:rPr>
        <w:t xml:space="preserve"> is controlled by applying fenitrothion, diazinon, cyanophos or methidathion shortly before flowering and two later applications between June and August depending on the developmental stages of the pest (Umeya, 1980). In Russia, the latest insecticidal application is recommended for mid-August (Komarova, 1984). It should be noted that the chemicals mentioned for control in Japan and Russia are not approved for use in the EU.</w:t>
      </w:r>
    </w:p>
    <w:p>
      <w:pPr>
        <w:widowControl w:val="on"/>
        <w:pBdr/>
        <w:spacing w:before="220" w:after="220" w:line="240" w:lineRule="auto"/>
        <w:ind w:left="0" w:right="0"/>
        <w:jc w:val="both"/>
      </w:pPr>
      <w:r>
        <w:rPr>
          <w:rFonts w:ascii="Calibri" w:hAnsi="Calibri" w:eastAsia="Calibri" w:cs="Calibri"/>
          <w:color w:val="000000"/>
          <w:sz w:val="22"/>
          <w:szCs w:val="22"/>
        </w:rPr>
        <w:t xml:space="preserve">Biological control has not been thoroughly researched, although </w:t>
      </w:r>
      <w:r>
        <w:rPr>
          <w:rFonts w:ascii="Calibri" w:hAnsi="Calibri" w:eastAsia="Calibri" w:cs="Calibri"/>
          <w:i/>
          <w:iCs/>
          <w:color w:val="000000"/>
          <w:sz w:val="22"/>
          <w:szCs w:val="22"/>
        </w:rPr>
        <w:t xml:space="preserve">Meteorus colon</w:t>
      </w:r>
      <w:r>
        <w:rPr>
          <w:rFonts w:ascii="Calibri" w:hAnsi="Calibri" w:eastAsia="Calibri" w:cs="Calibri"/>
          <w:color w:val="000000"/>
          <w:sz w:val="22"/>
          <w:szCs w:val="22"/>
        </w:rPr>
        <w:t xml:space="preserve"> has been reported to parasitize up to 57% of </w:t>
      </w:r>
      <w:r>
        <w:rPr>
          <w:rFonts w:ascii="Calibri" w:hAnsi="Calibri" w:eastAsia="Calibri" w:cs="Calibri"/>
          <w:i/>
          <w:iCs/>
          <w:color w:val="000000"/>
          <w:sz w:val="22"/>
          <w:szCs w:val="22"/>
        </w:rPr>
        <w:t xml:space="preserve">A. pirivorella</w:t>
      </w:r>
      <w:r>
        <w:rPr>
          <w:rFonts w:ascii="Calibri" w:hAnsi="Calibri" w:eastAsia="Calibri" w:cs="Calibri"/>
          <w:color w:val="000000"/>
          <w:sz w:val="22"/>
          <w:szCs w:val="22"/>
        </w:rPr>
        <w:t xml:space="preserve"> (Komarova, 1984). Other natural enemies include: </w:t>
      </w:r>
      <w:r>
        <w:rPr>
          <w:rFonts w:ascii="Calibri" w:hAnsi="Calibri" w:eastAsia="Calibri" w:cs="Calibri"/>
          <w:i/>
          <w:iCs/>
          <w:color w:val="000000"/>
          <w:sz w:val="22"/>
          <w:szCs w:val="22"/>
        </w:rPr>
        <w:t xml:space="preserve">Gregopimpla himalayensis</w:t>
      </w:r>
      <w:r>
        <w:rPr>
          <w:rFonts w:ascii="Calibri" w:hAnsi="Calibri" w:eastAsia="Calibri" w:cs="Calibri"/>
          <w:color w:val="000000"/>
          <w:sz w:val="22"/>
          <w:szCs w:val="22"/>
        </w:rPr>
        <w:t xml:space="preserve"> (Hymenoptera</w:t>
      </w:r>
      <w:r>
        <w:rPr>
          <w:rFonts w:ascii="Calibri" w:hAnsi="Calibri" w:eastAsia="Calibri" w:cs="Calibri"/>
          <w:i/>
          <w:iCs/>
          <w:color w:val="000000"/>
          <w:sz w:val="22"/>
          <w:szCs w:val="22"/>
        </w:rPr>
        <w:t xml:space="preserve">, </w:t>
      </w:r>
      <w:r>
        <w:rPr>
          <w:rFonts w:ascii="Calibri" w:hAnsi="Calibri" w:eastAsia="Calibri" w:cs="Calibri"/>
          <w:color w:val="000000"/>
          <w:sz w:val="22"/>
          <w:szCs w:val="22"/>
        </w:rPr>
        <w:t xml:space="preserve">Ichneumonidae), </w:t>
      </w:r>
      <w:r>
        <w:rPr>
          <w:rFonts w:ascii="Calibri" w:hAnsi="Calibri" w:eastAsia="Calibri" w:cs="Calibri"/>
          <w:i/>
          <w:iCs/>
          <w:color w:val="000000"/>
          <w:sz w:val="22"/>
          <w:szCs w:val="22"/>
        </w:rPr>
        <w:t xml:space="preserve">Microdus </w:t>
      </w:r>
      <w:r>
        <w:rPr>
          <w:rFonts w:ascii="Calibri" w:hAnsi="Calibri" w:eastAsia="Calibri" w:cs="Calibri"/>
          <w:color w:val="000000"/>
          <w:sz w:val="22"/>
          <w:szCs w:val="22"/>
        </w:rPr>
        <w:t xml:space="preserve">sp. (Hymenoptera Braconidae)</w:t>
      </w:r>
      <w:r>
        <w:rPr>
          <w:rFonts w:ascii="Calibri" w:hAnsi="Calibri" w:eastAsia="Calibri" w:cs="Calibri"/>
          <w:i/>
          <w:iCs/>
          <w:color w:val="000000"/>
          <w:sz w:val="22"/>
          <w:szCs w:val="22"/>
        </w:rPr>
        <w:t xml:space="preserve">, Pseudoperichaeta</w:t>
      </w:r>
      <w:r>
        <w:rPr>
          <w:rFonts w:ascii="Calibri" w:hAnsi="Calibri" w:eastAsia="Calibri" w:cs="Calibri"/>
          <w:color w:val="000000"/>
          <w:sz w:val="22"/>
          <w:szCs w:val="22"/>
        </w:rPr>
        <w:t xml:space="preserve"> nigrolineata (Diptera, Tachinidae), and </w:t>
      </w:r>
      <w:r>
        <w:rPr>
          <w:rFonts w:ascii="Calibri" w:hAnsi="Calibri" w:eastAsia="Calibri" w:cs="Calibri"/>
          <w:i/>
          <w:iCs/>
          <w:color w:val="000000"/>
          <w:sz w:val="22"/>
          <w:szCs w:val="22"/>
        </w:rPr>
        <w:t xml:space="preserve">Trathala flavoorbitalis</w:t>
      </w:r>
      <w:r>
        <w:rPr>
          <w:rFonts w:ascii="Calibri" w:hAnsi="Calibri" w:eastAsia="Calibri" w:cs="Calibri"/>
          <w:color w:val="000000"/>
          <w:sz w:val="22"/>
          <w:szCs w:val="22"/>
        </w:rPr>
        <w:t xml:space="preserve"> (Hymenoptera</w:t>
      </w:r>
      <w:r>
        <w:rPr>
          <w:rFonts w:ascii="Calibri" w:hAnsi="Calibri" w:eastAsia="Calibri" w:cs="Calibri"/>
          <w:i/>
          <w:iCs/>
          <w:color w:val="000000"/>
          <w:sz w:val="22"/>
          <w:szCs w:val="22"/>
        </w:rPr>
        <w:t xml:space="preserve">, </w:t>
      </w:r>
      <w:r>
        <w:rPr>
          <w:rFonts w:ascii="Calibri" w:hAnsi="Calibri" w:eastAsia="Calibri" w:cs="Calibri"/>
          <w:color w:val="000000"/>
          <w:sz w:val="22"/>
          <w:szCs w:val="22"/>
        </w:rPr>
        <w:t xml:space="preserve">Ichneumonidae) (CABI Datasheet, 2022). </w:t>
      </w:r>
    </w:p>
    <w:p>
      <w:pPr>
        <w:widowControl w:val="on"/>
        <w:pBdr/>
        <w:spacing w:before="220" w:after="220" w:line="240" w:lineRule="auto"/>
        <w:ind w:left="0" w:right="0"/>
        <w:jc w:val="both"/>
      </w:pPr>
      <w:r>
        <w:rPr>
          <w:rFonts w:ascii="Calibri" w:hAnsi="Calibri" w:eastAsia="Calibri" w:cs="Calibri"/>
          <w:color w:val="000000"/>
          <w:sz w:val="22"/>
          <w:szCs w:val="22"/>
        </w:rPr>
        <w:t xml:space="preserve">Shutova (1977) detailed that in China, fruits growing on trees were individually wrapped in paper to exclude the pest. However, in certain parts of the trees the fruits remained unwrapped and served as bait-fruits which were destroyed after infestation. </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Phytosanitary risk</w:t>
      </w:r>
    </w:p>
    <w:p>
      <w:pPr>
        <w:widowControl w:val="on"/>
        <w:pBdr/>
        <w:spacing w:before="220" w:after="220" w:line="240" w:lineRule="auto"/>
        <w:ind w:left="0" w:right="0"/>
        <w:jc w:val="both"/>
      </w:pPr>
      <w:r>
        <w:rPr>
          <w:rFonts w:ascii="Calibri" w:hAnsi="Calibri" w:eastAsia="Calibri" w:cs="Calibri"/>
          <w:color w:val="000000"/>
          <w:sz w:val="22"/>
          <w:szCs w:val="22"/>
        </w:rPr>
        <w:t xml:space="preserve">Pome fruits are important crops in the EPPO region. Considering the current range of the pest, it is likely that </w:t>
      </w:r>
      <w:r>
        <w:rPr>
          <w:rFonts w:ascii="Calibri" w:hAnsi="Calibri" w:eastAsia="Calibri" w:cs="Calibri"/>
          <w:i/>
          <w:iCs/>
          <w:color w:val="000000"/>
          <w:sz w:val="22"/>
          <w:szCs w:val="22"/>
        </w:rPr>
        <w:t xml:space="preserve">A. </w:t>
      </w:r>
      <w:r>
        <w:rPr>
          <w:rFonts w:ascii="Calibri" w:hAnsi="Calibri" w:eastAsia="Calibri" w:cs="Calibri"/>
          <w:i/>
          <w:iCs/>
          <w:color w:val="000000"/>
          <w:sz w:val="22"/>
          <w:szCs w:val="22"/>
        </w:rPr>
        <w:t xml:space="preserve">pirivorella</w:t>
      </w:r>
      <w:r>
        <w:rPr>
          <w:rFonts w:ascii="Calibri" w:hAnsi="Calibri" w:eastAsia="Calibri" w:cs="Calibri"/>
          <w:i/>
          <w:iCs/>
          <w:color w:val="000000"/>
          <w:sz w:val="22"/>
          <w:szCs w:val="22"/>
        </w:rPr>
        <w:t xml:space="preserve"> </w:t>
      </w:r>
      <w:r>
        <w:rPr>
          <w:rFonts w:ascii="Calibri" w:hAnsi="Calibri" w:eastAsia="Calibri" w:cs="Calibri"/>
          <w:color w:val="000000"/>
          <w:sz w:val="22"/>
          <w:szCs w:val="22"/>
        </w:rPr>
        <w:t xml:space="preserve">could establish, spread and cause damage if it was introduced in the region. It is expected that Integrated Pest Management (IPM) for </w:t>
      </w:r>
      <w:r>
        <w:rPr>
          <w:rFonts w:ascii="Calibri" w:hAnsi="Calibri" w:eastAsia="Calibri" w:cs="Calibri"/>
          <w:i/>
          <w:iCs/>
          <w:color w:val="000000"/>
          <w:sz w:val="22"/>
          <w:szCs w:val="22"/>
        </w:rPr>
        <w:t xml:space="preserve">Pyrus</w:t>
      </w:r>
      <w:r>
        <w:rPr>
          <w:rFonts w:ascii="Calibri" w:hAnsi="Calibri" w:eastAsia="Calibri" w:cs="Calibri"/>
          <w:color w:val="000000"/>
          <w:sz w:val="22"/>
          <w:szCs w:val="22"/>
        </w:rPr>
        <w:t xml:space="preserve"> in the EPPO region could limit the impact of </w:t>
      </w:r>
      <w:r>
        <w:rPr>
          <w:rFonts w:ascii="Calibri" w:hAnsi="Calibri" w:eastAsia="Calibri" w:cs="Calibri"/>
          <w:i/>
          <w:iCs/>
          <w:color w:val="000000"/>
          <w:sz w:val="22"/>
          <w:szCs w:val="22"/>
        </w:rPr>
        <w:t xml:space="preserve">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pirivorella</w:t>
      </w:r>
      <w:r>
        <w:rPr>
          <w:rFonts w:ascii="Calibri" w:hAnsi="Calibri" w:eastAsia="Calibri" w:cs="Calibri"/>
          <w:color w:val="000000"/>
          <w:sz w:val="22"/>
          <w:szCs w:val="22"/>
        </w:rPr>
        <w:t xml:space="preserve"> it is likely they would not be fully effective against the pest and would need to be modified to adapt to its biology</w:t>
      </w:r>
      <w:r>
        <w:rPr>
          <w:rFonts w:ascii="Calibri" w:hAnsi="Calibri" w:eastAsia="Calibri" w:cs="Calibri"/>
          <w:i/>
          <w:iCs/>
          <w:color w:val="000000"/>
          <w:sz w:val="22"/>
          <w:szCs w:val="22"/>
        </w:rPr>
        <w:t xml:space="preserve"> </w:t>
      </w:r>
      <w:r>
        <w:rPr>
          <w:rFonts w:ascii="Calibri" w:hAnsi="Calibri" w:eastAsia="Calibri" w:cs="Calibri"/>
          <w:color w:val="000000"/>
          <w:sz w:val="22"/>
          <w:szCs w:val="22"/>
        </w:rPr>
        <w:t xml:space="preserve">(e.g. the timing of application of insecticides).</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PHYTOSANITARY MEASURES</w:t>
      </w:r>
    </w:p>
    <w:p>
      <w:pPr>
        <w:widowControl w:val="on"/>
        <w:pBdr/>
        <w:spacing w:before="220" w:after="220" w:line="240" w:lineRule="auto"/>
        <w:ind w:left="0" w:right="0"/>
        <w:jc w:val="both"/>
      </w:pPr>
      <w:r>
        <w:rPr>
          <w:rFonts w:ascii="Calibri" w:hAnsi="Calibri" w:eastAsia="Calibri" w:cs="Calibri"/>
          <w:color w:val="000000"/>
          <w:sz w:val="22"/>
          <w:szCs w:val="22"/>
        </w:rPr>
        <w:t xml:space="preserve">Fruits of host plants from countries where the pest occurs should be free from the pest. This can be achieved if the fruits come from a pest-free area. Other risk management measures may be relevant (e.g., treatment of the fruit) but an assessment should be made to determine if they are appropriate and feasible. </w:t>
      </w:r>
    </w:p>
    <w:p>
      <w:pPr>
        <w:widowControl w:val="on"/>
        <w:pBdr/>
        <w:spacing w:before="220" w:after="220" w:line="240" w:lineRule="auto"/>
        <w:ind w:left="0" w:right="0"/>
        <w:jc w:val="both"/>
      </w:pPr>
      <w:r>
        <w:rPr>
          <w:rFonts w:ascii="Calibri" w:hAnsi="Calibri" w:eastAsia="Calibri" w:cs="Calibri"/>
          <w:color w:val="000000"/>
          <w:sz w:val="22"/>
          <w:szCs w:val="22"/>
        </w:rPr>
        <w:t xml:space="preserve">It should be noted that the import of </w:t>
      </w:r>
      <w:r>
        <w:rPr>
          <w:rFonts w:ascii="Calibri" w:hAnsi="Calibri" w:eastAsia="Calibri" w:cs="Calibri"/>
          <w:i/>
          <w:iCs/>
          <w:color w:val="000000"/>
          <w:sz w:val="22"/>
          <w:szCs w:val="22"/>
        </w:rPr>
        <w:t xml:space="preserve">Pyrus</w:t>
      </w:r>
      <w:r>
        <w:rPr>
          <w:rFonts w:ascii="Calibri" w:hAnsi="Calibri" w:eastAsia="Calibri" w:cs="Calibri"/>
          <w:color w:val="000000"/>
          <w:sz w:val="22"/>
          <w:szCs w:val="22"/>
        </w:rPr>
        <w:t xml:space="preserve"> plants for planting is prohibited in many EPPO countries (EFSA, 2018). </w:t>
      </w:r>
    </w:p>
    <w:p>
      <w:pPr>
        <w:widowControl w:val="on"/>
        <w:pBdr/>
        <w:spacing w:before="220" w:after="220" w:line="240" w:lineRule="auto"/>
        <w:ind w:left="0" w:right="0"/>
        <w:jc w:val="both"/>
      </w:pPr>
      <w:r>
        <w:rPr>
          <w:rFonts w:ascii="Calibri" w:hAnsi="Calibri" w:eastAsia="Calibri" w:cs="Calibri"/>
          <w:color w:val="000000"/>
          <w:sz w:val="22"/>
          <w:szCs w:val="22"/>
        </w:rPr>
        <w:t xml:space="preserve">Requiring that plants for planting or cut branches of hosts originate from a pest free area is an appropriate phytosanitary measure to reduce the risk of entry.    </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REFERENCES</w:t>
      </w:r>
    </w:p>
    <w:p>
      <w:pPr>
        <w:widowControl w:val="on"/>
        <w:pBdr/>
        <w:spacing w:before="220" w:after="220" w:line="240" w:lineRule="auto"/>
        <w:ind w:left="0" w:right="0"/>
        <w:jc w:val="left"/>
      </w:pPr>
      <w:r>
        <w:rPr>
          <w:rFonts w:ascii="Calibri" w:hAnsi="Calibri" w:eastAsia="Calibri" w:cs="Calibri"/>
          <w:color w:val="000000"/>
          <w:sz w:val="22"/>
          <w:szCs w:val="22"/>
        </w:rPr>
        <w:t xml:space="preserve">Danilevskii AS (1958) [The species of fruit moths (Lepidoptera, Pyralidae, Carposinidae, Tortricidae) injurious to fruit trees in the Far East]. </w:t>
      </w:r>
      <w:r>
        <w:rPr>
          <w:rFonts w:ascii="Calibri" w:hAnsi="Calibri" w:eastAsia="Calibri" w:cs="Calibri"/>
          <w:i/>
          <w:iCs/>
          <w:color w:val="000000"/>
          <w:sz w:val="22"/>
          <w:szCs w:val="22"/>
        </w:rPr>
        <w:t xml:space="preserve">Revue d'Entomologie de l'URSS</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37</w:t>
      </w:r>
      <w:r>
        <w:rPr>
          <w:rFonts w:ascii="Calibri" w:hAnsi="Calibri" w:eastAsia="Calibri" w:cs="Calibri"/>
          <w:color w:val="000000"/>
          <w:sz w:val="22"/>
          <w:szCs w:val="22"/>
        </w:rPr>
        <w:t xml:space="preserve">, 282-293.</w:t>
      </w:r>
    </w:p>
    <w:p>
      <w:pPr>
        <w:widowControl w:val="on"/>
        <w:pBdr/>
        <w:spacing w:before="220" w:after="220" w:line="240" w:lineRule="auto"/>
        <w:ind w:left="0" w:right="0"/>
        <w:jc w:val="left"/>
      </w:pPr>
      <w:r>
        <w:rPr>
          <w:rFonts w:ascii="Calibri" w:hAnsi="Calibri" w:eastAsia="Calibri" w:cs="Calibri"/>
          <w:color w:val="000000"/>
          <w:sz w:val="22"/>
          <w:szCs w:val="22"/>
        </w:rPr>
        <w:t xml:space="preserve">EFSA (2018) Pest categorisation of </w:t>
      </w:r>
      <w:r>
        <w:rPr>
          <w:rFonts w:ascii="Calibri" w:hAnsi="Calibri" w:eastAsia="Calibri" w:cs="Calibri"/>
          <w:i/>
          <w:iCs/>
          <w:color w:val="000000"/>
          <w:sz w:val="22"/>
          <w:szCs w:val="22"/>
        </w:rPr>
        <w:t xml:space="preserve">Acrobasis pirivorella.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EFSA Journal</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16</w:t>
      </w:r>
      <w:r>
        <w:rPr>
          <w:rFonts w:ascii="Calibri" w:hAnsi="Calibri" w:eastAsia="Calibri" w:cs="Calibri"/>
          <w:color w:val="000000"/>
          <w:sz w:val="22"/>
          <w:szCs w:val="22"/>
        </w:rPr>
        <w:t xml:space="preserve">(10). </w:t>
      </w:r>
      <w:hyperlink r:id="rId26936acbe651b16be" w:history="1">
        <w:r>
          <w:rPr>
            <w:rFonts w:ascii="Calibri" w:hAnsi="Calibri" w:eastAsia="Calibri" w:cs="Calibri"/>
            <w:color w:val="0000CC"/>
            <w:sz w:val="22"/>
            <w:szCs w:val="22"/>
            <w:u w:val="single"/>
          </w:rPr>
          <w:t xml:space="preserve">https://doi.org/10.2903/j.efsa.2018.5440</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EPPO/CABI (1996) </w:t>
      </w:r>
      <w:r>
        <w:rPr>
          <w:rFonts w:ascii="Calibri" w:hAnsi="Calibri" w:eastAsia="Calibri" w:cs="Calibri"/>
          <w:i/>
          <w:iCs/>
          <w:color w:val="000000"/>
          <w:sz w:val="22"/>
          <w:szCs w:val="22"/>
        </w:rPr>
        <w:t xml:space="preserve">Carposina niponensis</w:t>
      </w:r>
      <w:r>
        <w:rPr>
          <w:rFonts w:ascii="Calibri" w:hAnsi="Calibri" w:eastAsia="Calibri" w:cs="Calibri"/>
          <w:color w:val="000000"/>
          <w:sz w:val="22"/>
          <w:szCs w:val="22"/>
        </w:rPr>
        <w:t xml:space="preserve">. In: </w:t>
      </w:r>
      <w:r>
        <w:rPr>
          <w:rFonts w:ascii="Calibri" w:hAnsi="Calibri" w:eastAsia="Calibri" w:cs="Calibri"/>
          <w:i/>
          <w:iCs/>
          <w:color w:val="000000"/>
          <w:sz w:val="22"/>
          <w:szCs w:val="22"/>
        </w:rPr>
        <w:t xml:space="preserve">Quarantine pests for Europe</w:t>
      </w:r>
      <w:r>
        <w:rPr>
          <w:rFonts w:ascii="Calibri" w:hAnsi="Calibri" w:eastAsia="Calibri" w:cs="Calibri"/>
          <w:color w:val="000000"/>
          <w:sz w:val="22"/>
          <w:szCs w:val="22"/>
        </w:rPr>
        <w:t xml:space="preserve">. 2nd edition (Ed. by Smith IM, McNamara DG, Scott PR, Holderness M). CABI, Wallingford, UK.</w:t>
      </w:r>
    </w:p>
    <w:p>
      <w:pPr>
        <w:widowControl w:val="on"/>
        <w:pBdr/>
        <w:spacing w:before="220" w:after="220" w:line="240" w:lineRule="auto"/>
        <w:ind w:left="0" w:right="0"/>
        <w:jc w:val="left"/>
      </w:pPr>
      <w:r>
        <w:rPr>
          <w:rFonts w:ascii="Calibri" w:hAnsi="Calibri" w:eastAsia="Calibri" w:cs="Calibri"/>
          <w:color w:val="000000"/>
          <w:sz w:val="22"/>
          <w:szCs w:val="22"/>
        </w:rPr>
        <w:t xml:space="preserve">Gerasimov AM (1926) [</w:t>
      </w:r>
      <w:r>
        <w:rPr>
          <w:rFonts w:ascii="Calibri" w:hAnsi="Calibri" w:eastAsia="Calibri" w:cs="Calibri"/>
          <w:i/>
          <w:iCs/>
          <w:color w:val="000000"/>
          <w:sz w:val="22"/>
          <w:szCs w:val="22"/>
        </w:rPr>
        <w:t xml:space="preserve">Numonia pyrivora</w:t>
      </w:r>
      <w:r>
        <w:rPr>
          <w:rFonts w:ascii="Calibri" w:hAnsi="Calibri" w:eastAsia="Calibri" w:cs="Calibri"/>
          <w:color w:val="000000"/>
          <w:sz w:val="22"/>
          <w:szCs w:val="22"/>
        </w:rPr>
        <w:t xml:space="preserve"> sp. n. (Lepidoptera, Phycitini) a pear pest in Primorskii region]. </w:t>
      </w:r>
      <w:r>
        <w:rPr>
          <w:rFonts w:ascii="Calibri" w:hAnsi="Calibri" w:eastAsia="Calibri" w:cs="Calibri"/>
          <w:i/>
          <w:iCs/>
          <w:color w:val="000000"/>
          <w:sz w:val="22"/>
          <w:szCs w:val="22"/>
        </w:rPr>
        <w:t xml:space="preserve">Entomologichnoe Obozrenie</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20</w:t>
      </w:r>
      <w:r>
        <w:rPr>
          <w:rFonts w:ascii="Calibri" w:hAnsi="Calibri" w:eastAsia="Calibri" w:cs="Calibri"/>
          <w:color w:val="000000"/>
          <w:sz w:val="22"/>
          <w:szCs w:val="22"/>
        </w:rPr>
        <w:t xml:space="preserve">, 127-135.</w:t>
      </w:r>
    </w:p>
    <w:p>
      <w:pPr>
        <w:widowControl w:val="on"/>
        <w:pBdr/>
        <w:spacing w:before="220" w:after="220" w:line="240" w:lineRule="auto"/>
        <w:ind w:left="0" w:right="0"/>
        <w:jc w:val="left"/>
      </w:pPr>
      <w:r>
        <w:rPr>
          <w:rFonts w:ascii="Calibri" w:hAnsi="Calibri" w:eastAsia="Calibri" w:cs="Calibri"/>
          <w:color w:val="000000"/>
          <w:sz w:val="22"/>
          <w:szCs w:val="22"/>
        </w:rPr>
        <w:t xml:space="preserve">Gibanov PK &amp; Sanin YV (1971) [Lepidopteran pests of fruits in Primor'ye Province]. </w:t>
      </w:r>
      <w:r>
        <w:rPr>
          <w:rFonts w:ascii="Calibri" w:hAnsi="Calibri" w:eastAsia="Calibri" w:cs="Calibri"/>
          <w:i/>
          <w:iCs/>
          <w:color w:val="000000"/>
          <w:sz w:val="22"/>
          <w:szCs w:val="22"/>
        </w:rPr>
        <w:t xml:space="preserve">Zaschita Rastenii</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16</w:t>
      </w:r>
      <w:r>
        <w:rPr>
          <w:rFonts w:ascii="Calibri" w:hAnsi="Calibri" w:eastAsia="Calibri" w:cs="Calibri"/>
          <w:color w:val="000000"/>
          <w:sz w:val="22"/>
          <w:szCs w:val="22"/>
        </w:rPr>
        <w:t xml:space="preserve">(8), 41-43.</w:t>
      </w:r>
    </w:p>
    <w:p>
      <w:pPr>
        <w:widowControl w:val="on"/>
        <w:pBdr/>
        <w:spacing w:before="220" w:after="220" w:line="240" w:lineRule="auto"/>
        <w:ind w:left="0" w:right="0"/>
        <w:jc w:val="left"/>
      </w:pPr>
      <w:r>
        <w:rPr>
          <w:rFonts w:ascii="Calibri" w:hAnsi="Calibri" w:eastAsia="Calibri" w:cs="Calibri"/>
          <w:color w:val="000000"/>
          <w:sz w:val="22"/>
          <w:szCs w:val="22"/>
        </w:rPr>
        <w:t xml:space="preserve">Komarova GF (1984) [The pear pyralid]. </w:t>
      </w:r>
      <w:r>
        <w:rPr>
          <w:rFonts w:ascii="Calibri" w:hAnsi="Calibri" w:eastAsia="Calibri" w:cs="Calibri"/>
          <w:i/>
          <w:iCs/>
          <w:color w:val="000000"/>
          <w:sz w:val="22"/>
          <w:szCs w:val="22"/>
        </w:rPr>
        <w:t xml:space="preserve">Zashchita Rastenii</w:t>
      </w:r>
      <w:r>
        <w:rPr>
          <w:rFonts w:ascii="Calibri" w:hAnsi="Calibri" w:eastAsia="Calibri" w:cs="Calibri"/>
          <w:color w:val="000000"/>
          <w:sz w:val="22"/>
          <w:szCs w:val="22"/>
        </w:rPr>
        <w:t xml:space="preserve"> No. 7, p. 36.</w:t>
      </w:r>
    </w:p>
    <w:p>
      <w:pPr>
        <w:widowControl w:val="on"/>
        <w:pBdr/>
        <w:spacing w:before="220" w:after="220" w:line="240" w:lineRule="auto"/>
        <w:ind w:left="0" w:right="0"/>
        <w:jc w:val="left"/>
      </w:pPr>
      <w:r>
        <w:rPr>
          <w:rFonts w:ascii="Calibri" w:hAnsi="Calibri" w:eastAsia="Calibri" w:cs="Calibri"/>
          <w:color w:val="000000"/>
          <w:sz w:val="22"/>
          <w:szCs w:val="22"/>
        </w:rPr>
        <w:t xml:space="preserve">Krylova M &amp; Mevzos N (1930) [On the biology of the pear pyralid </w:t>
      </w:r>
      <w:r>
        <w:rPr>
          <w:rFonts w:ascii="Calibri" w:hAnsi="Calibri" w:eastAsia="Calibri" w:cs="Calibri"/>
          <w:i/>
          <w:iCs/>
          <w:color w:val="000000"/>
          <w:sz w:val="22"/>
          <w:szCs w:val="22"/>
        </w:rPr>
        <w:t xml:space="preserve">Numonia pirivorella</w:t>
      </w:r>
      <w:r>
        <w:rPr>
          <w:rFonts w:ascii="Calibri" w:hAnsi="Calibri" w:eastAsia="Calibri" w:cs="Calibri"/>
          <w:color w:val="000000"/>
          <w:sz w:val="22"/>
          <w:szCs w:val="22"/>
        </w:rPr>
        <w:t xml:space="preserve"> Mats]. </w:t>
      </w:r>
      <w:r>
        <w:rPr>
          <w:rFonts w:ascii="Calibri" w:hAnsi="Calibri" w:eastAsia="Calibri" w:cs="Calibri"/>
          <w:i/>
          <w:iCs/>
          <w:color w:val="000000"/>
          <w:sz w:val="22"/>
          <w:szCs w:val="22"/>
        </w:rPr>
        <w:t xml:space="preserve">Zashchita Rastenii</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6</w:t>
      </w:r>
      <w:r>
        <w:rPr>
          <w:rFonts w:ascii="Calibri" w:hAnsi="Calibri" w:eastAsia="Calibri" w:cs="Calibri"/>
          <w:color w:val="000000"/>
          <w:sz w:val="22"/>
          <w:szCs w:val="22"/>
        </w:rPr>
        <w:t xml:space="preserve">(5-6), 659-662.</w:t>
      </w:r>
    </w:p>
    <w:p>
      <w:pPr>
        <w:widowControl w:val="on"/>
        <w:pBdr/>
        <w:spacing w:before="220" w:after="220" w:line="240" w:lineRule="auto"/>
        <w:ind w:left="0" w:right="0"/>
        <w:jc w:val="left"/>
      </w:pPr>
      <w:r>
        <w:rPr>
          <w:rFonts w:ascii="Calibri" w:hAnsi="Calibri" w:eastAsia="Calibri" w:cs="Calibri"/>
          <w:color w:val="000000"/>
          <w:sz w:val="22"/>
          <w:szCs w:val="22"/>
        </w:rPr>
        <w:t xml:space="preserve">Matsumura S (1900) [New Japanese microlepidoptera]. </w:t>
      </w:r>
      <w:r>
        <w:rPr>
          <w:rFonts w:ascii="Calibri" w:hAnsi="Calibri" w:eastAsia="Calibri" w:cs="Calibri"/>
          <w:i/>
          <w:iCs/>
          <w:color w:val="000000"/>
          <w:sz w:val="22"/>
          <w:szCs w:val="22"/>
        </w:rPr>
        <w:t xml:space="preserve">Entomologische Nachrichten, Berlin</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26</w:t>
      </w:r>
      <w:r>
        <w:rPr>
          <w:rFonts w:ascii="Calibri" w:hAnsi="Calibri" w:eastAsia="Calibri" w:cs="Calibri"/>
          <w:color w:val="000000"/>
          <w:sz w:val="22"/>
          <w:szCs w:val="22"/>
        </w:rPr>
        <w:t xml:space="preserve">, 193-199.</w:t>
      </w:r>
    </w:p>
    <w:p>
      <w:pPr>
        <w:widowControl w:val="on"/>
        <w:pBdr/>
        <w:spacing w:before="220" w:after="220" w:line="240" w:lineRule="auto"/>
        <w:ind w:left="0" w:right="0"/>
        <w:jc w:val="left"/>
      </w:pPr>
      <w:r>
        <w:rPr>
          <w:rFonts w:ascii="Calibri" w:hAnsi="Calibri" w:eastAsia="Calibri" w:cs="Calibri"/>
          <w:color w:val="000000"/>
          <w:sz w:val="22"/>
          <w:szCs w:val="22"/>
        </w:rPr>
        <w:t xml:space="preserve">Muramatsu S (1927) [Notes on the life-histories and habits of four fruit moths in Chosen]. </w:t>
      </w:r>
      <w:r>
        <w:rPr>
          <w:rFonts w:ascii="Calibri" w:hAnsi="Calibri" w:eastAsia="Calibri" w:cs="Calibri"/>
          <w:i/>
          <w:iCs/>
          <w:color w:val="000000"/>
          <w:sz w:val="22"/>
          <w:szCs w:val="22"/>
        </w:rPr>
        <w:t xml:space="preserve">Journal of the Agricultural Experimental Station, Chosen</w:t>
      </w:r>
      <w:r>
        <w:rPr>
          <w:rFonts w:ascii="Calibri" w:hAnsi="Calibri" w:eastAsia="Calibri" w:cs="Calibri"/>
          <w:color w:val="000000"/>
          <w:sz w:val="22"/>
          <w:szCs w:val="22"/>
        </w:rPr>
        <w:t xml:space="preserve"> No. 16.</w:t>
      </w:r>
    </w:p>
    <w:p>
      <w:pPr>
        <w:widowControl w:val="on"/>
        <w:pBdr/>
        <w:spacing w:before="220" w:after="220" w:line="240" w:lineRule="auto"/>
        <w:ind w:left="0" w:right="0"/>
        <w:jc w:val="left"/>
      </w:pPr>
      <w:r>
        <w:rPr>
          <w:rFonts w:ascii="Calibri" w:hAnsi="Calibri" w:eastAsia="Calibri" w:cs="Calibri"/>
          <w:color w:val="000000"/>
          <w:sz w:val="22"/>
          <w:szCs w:val="22"/>
        </w:rPr>
        <w:t xml:space="preserve">Shiraki T (1952) </w:t>
      </w:r>
      <w:r>
        <w:rPr>
          <w:rFonts w:ascii="Calibri" w:hAnsi="Calibri" w:eastAsia="Calibri" w:cs="Calibri"/>
          <w:i/>
          <w:iCs/>
          <w:color w:val="000000"/>
          <w:sz w:val="22"/>
          <w:szCs w:val="22"/>
        </w:rPr>
        <w:t xml:space="preserve">Catalogue of injurious insects in Japan. Natural Resources Division. G.H.Q. Allied Powers</w:t>
      </w:r>
      <w:r>
        <w:rPr>
          <w:rFonts w:ascii="Calibri" w:hAnsi="Calibri" w:eastAsia="Calibri" w:cs="Calibri"/>
          <w:color w:val="000000"/>
          <w:sz w:val="22"/>
          <w:szCs w:val="22"/>
        </w:rPr>
        <w:t xml:space="preserve"> No. 71, 842 pp.</w:t>
      </w:r>
    </w:p>
    <w:p>
      <w:pPr>
        <w:widowControl w:val="on"/>
        <w:pBdr/>
        <w:spacing w:before="220" w:after="220" w:line="240" w:lineRule="auto"/>
        <w:ind w:left="0" w:right="0"/>
        <w:jc w:val="left"/>
      </w:pPr>
      <w:r>
        <w:rPr>
          <w:rFonts w:ascii="Calibri" w:hAnsi="Calibri" w:eastAsia="Calibri" w:cs="Calibri"/>
          <w:color w:val="000000"/>
          <w:sz w:val="22"/>
          <w:szCs w:val="22"/>
        </w:rPr>
        <w:t xml:space="preserve">Shutova NN (1970) [The pear moth </w:t>
      </w:r>
      <w:r>
        <w:rPr>
          <w:rFonts w:ascii="Calibri" w:hAnsi="Calibri" w:eastAsia="Calibri" w:cs="Calibri"/>
          <w:i/>
          <w:iCs/>
          <w:color w:val="000000"/>
          <w:sz w:val="22"/>
          <w:szCs w:val="22"/>
        </w:rPr>
        <w:t xml:space="preserve">Numonia pirivorella</w:t>
      </w:r>
      <w:r>
        <w:rPr>
          <w:rFonts w:ascii="Calibri" w:hAnsi="Calibri" w:eastAsia="Calibri" w:cs="Calibri"/>
          <w:color w:val="000000"/>
          <w:sz w:val="22"/>
          <w:szCs w:val="22"/>
        </w:rPr>
        <w:t xml:space="preserve"> Mats]. In: </w:t>
      </w:r>
      <w:r>
        <w:rPr>
          <w:rFonts w:ascii="Calibri" w:hAnsi="Calibri" w:eastAsia="Calibri" w:cs="Calibri"/>
          <w:i/>
          <w:iCs/>
          <w:color w:val="000000"/>
          <w:sz w:val="22"/>
          <w:szCs w:val="22"/>
        </w:rPr>
        <w:t xml:space="preserve">Guide to quarantine pests, diseases and weeds</w:t>
      </w:r>
      <w:r>
        <w:rPr>
          <w:rFonts w:ascii="Calibri" w:hAnsi="Calibri" w:eastAsia="Calibri" w:cs="Calibri"/>
          <w:color w:val="000000"/>
          <w:sz w:val="22"/>
          <w:szCs w:val="22"/>
        </w:rPr>
        <w:t xml:space="preserve"> (Ed. by Shutova NN). Kolos, Moscow, Russia.</w:t>
      </w:r>
    </w:p>
    <w:p>
      <w:pPr>
        <w:widowControl w:val="on"/>
        <w:pBdr/>
        <w:spacing w:before="220" w:after="220" w:line="240" w:lineRule="auto"/>
        <w:ind w:left="0" w:right="0"/>
        <w:jc w:val="left"/>
      </w:pPr>
      <w:r>
        <w:rPr>
          <w:rFonts w:ascii="Calibri" w:hAnsi="Calibri" w:eastAsia="Calibri" w:cs="Calibri"/>
          <w:color w:val="000000"/>
          <w:sz w:val="22"/>
          <w:szCs w:val="22"/>
        </w:rPr>
        <w:t xml:space="preserve">Shutova NN (1977) [The pear pyralid]. </w:t>
      </w:r>
      <w:r>
        <w:rPr>
          <w:rFonts w:ascii="Calibri" w:hAnsi="Calibri" w:eastAsia="Calibri" w:cs="Calibri"/>
          <w:i/>
          <w:iCs/>
          <w:color w:val="000000"/>
          <w:sz w:val="22"/>
          <w:szCs w:val="22"/>
        </w:rPr>
        <w:t xml:space="preserve">Zashchita Rastenii</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9</w:t>
      </w:r>
      <w:r>
        <w:rPr>
          <w:rFonts w:ascii="Calibri" w:hAnsi="Calibri" w:eastAsia="Calibri" w:cs="Calibri"/>
          <w:color w:val="000000"/>
          <w:sz w:val="22"/>
          <w:szCs w:val="22"/>
        </w:rPr>
        <w:t xml:space="preserve">, 38.</w:t>
      </w:r>
    </w:p>
    <w:p>
      <w:pPr>
        <w:widowControl w:val="on"/>
        <w:pBdr/>
        <w:spacing w:before="220" w:after="220" w:line="240" w:lineRule="auto"/>
        <w:ind w:left="0" w:right="0"/>
        <w:jc w:val="left"/>
      </w:pPr>
      <w:r>
        <w:rPr>
          <w:rFonts w:ascii="Calibri" w:hAnsi="Calibri" w:eastAsia="Calibri" w:cs="Calibri"/>
          <w:color w:val="000000"/>
          <w:sz w:val="22"/>
          <w:szCs w:val="22"/>
        </w:rPr>
        <w:t xml:space="preserve">Siezo NTN (1968) </w:t>
      </w:r>
      <w:r>
        <w:rPr>
          <w:rFonts w:ascii="Calibri" w:hAnsi="Calibri" w:eastAsia="Calibri" w:cs="Calibri"/>
          <w:i/>
          <w:iCs/>
          <w:color w:val="000000"/>
          <w:sz w:val="22"/>
          <w:szCs w:val="22"/>
        </w:rPr>
        <w:t xml:space="preserve">List of important diseases and pests of economic plants in Japan</w:t>
      </w:r>
      <w:r>
        <w:rPr>
          <w:rFonts w:ascii="Calibri" w:hAnsi="Calibri" w:eastAsia="Calibri" w:cs="Calibri"/>
          <w:color w:val="000000"/>
          <w:sz w:val="22"/>
          <w:szCs w:val="22"/>
        </w:rPr>
        <w:t xml:space="preserve">. Japan Plant Protection Society, Tokyo, Japan.</w:t>
      </w:r>
    </w:p>
    <w:p>
      <w:pPr>
        <w:widowControl w:val="on"/>
        <w:pBdr/>
        <w:spacing w:before="220" w:after="220" w:line="240" w:lineRule="auto"/>
        <w:ind w:left="0" w:right="0"/>
        <w:jc w:val="left"/>
      </w:pPr>
      <w:r>
        <w:rPr>
          <w:rFonts w:ascii="Calibri" w:hAnsi="Calibri" w:eastAsia="Calibri" w:cs="Calibri"/>
          <w:color w:val="000000"/>
          <w:sz w:val="22"/>
          <w:szCs w:val="22"/>
        </w:rPr>
        <w:t xml:space="preserve">Tabata J, Minamishima M, Sugie H, Fukumoto T, Mochizuki F &amp; Yoshiyasu Y (2009) Sex pheromone components of the pear fruit moth, Acrobasis pyrivorella (Matsumura). </w:t>
      </w:r>
      <w:r>
        <w:rPr>
          <w:rFonts w:ascii="Calibri" w:hAnsi="Calibri" w:eastAsia="Calibri" w:cs="Calibri"/>
          <w:i/>
          <w:iCs/>
          <w:color w:val="000000"/>
          <w:sz w:val="22"/>
          <w:szCs w:val="22"/>
        </w:rPr>
        <w:t xml:space="preserve">Journal of Chemical Ecology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35</w:t>
      </w:r>
      <w:r>
        <w:rPr>
          <w:rFonts w:ascii="Calibri" w:hAnsi="Calibri" w:eastAsia="Calibri" w:cs="Calibri"/>
          <w:color w:val="000000"/>
          <w:sz w:val="22"/>
          <w:szCs w:val="22"/>
        </w:rPr>
        <w:t xml:space="preserve">(2), 243–249.</w:t>
      </w:r>
    </w:p>
    <w:p>
      <w:pPr>
        <w:widowControl w:val="on"/>
        <w:pBdr/>
        <w:spacing w:before="220" w:after="220" w:line="240" w:lineRule="auto"/>
        <w:ind w:left="0" w:right="0"/>
        <w:jc w:val="left"/>
      </w:pPr>
      <w:r>
        <w:rPr>
          <w:rFonts w:ascii="Calibri" w:hAnsi="Calibri" w:eastAsia="Calibri" w:cs="Calibri"/>
          <w:color w:val="000000"/>
          <w:sz w:val="22"/>
          <w:szCs w:val="22"/>
        </w:rPr>
        <w:t xml:space="preserve">Umeya K (1980) Major insect pests on deciduous fruit trees. In: </w:t>
      </w:r>
      <w:r>
        <w:rPr>
          <w:rFonts w:ascii="Calibri" w:hAnsi="Calibri" w:eastAsia="Calibri" w:cs="Calibri"/>
          <w:i/>
          <w:iCs/>
          <w:color w:val="000000"/>
          <w:sz w:val="22"/>
          <w:szCs w:val="22"/>
        </w:rPr>
        <w:t xml:space="preserve">Plant Protection in Japan. Agriculture Asia</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11 </w:t>
      </w:r>
      <w:r>
        <w:rPr>
          <w:rFonts w:ascii="Calibri" w:hAnsi="Calibri" w:eastAsia="Calibri" w:cs="Calibri"/>
          <w:color w:val="000000"/>
          <w:sz w:val="22"/>
          <w:szCs w:val="22"/>
        </w:rPr>
        <w:t xml:space="preserve">(special issue), 216-223.</w:t>
      </w:r>
    </w:p>
    <w:p>
      <w:pPr>
        <w:widowControl w:val="on"/>
        <w:pBdr/>
        <w:spacing w:before="220" w:after="220" w:line="240" w:lineRule="auto"/>
        <w:ind w:left="0" w:right="0"/>
        <w:jc w:val="left"/>
      </w:pPr>
      <w:r>
        <w:rPr>
          <w:rFonts w:ascii="Calibri" w:hAnsi="Calibri" w:eastAsia="Calibri" w:cs="Calibri"/>
          <w:color w:val="000000"/>
          <w:sz w:val="22"/>
          <w:szCs w:val="22"/>
        </w:rPr>
        <w:t xml:space="preserve">Yang-Seop Bae, Munki Paek &amp; Mujie Qi (2017) </w:t>
      </w:r>
      <w:r>
        <w:rPr>
          <w:rFonts w:ascii="Calibri" w:hAnsi="Calibri" w:eastAsia="Calibri" w:cs="Calibri"/>
          <w:i/>
          <w:iCs/>
          <w:color w:val="000000"/>
          <w:sz w:val="22"/>
          <w:szCs w:val="22"/>
        </w:rPr>
        <w:t xml:space="preserve">Insect Fauna of Korea: Arthropoda: Insecta: Lepidoptera: Pyralidae (Phycitinae I) Pyralid Moths II</w:t>
      </w:r>
      <w:r>
        <w:rPr>
          <w:rFonts w:ascii="Calibri" w:hAnsi="Calibri" w:eastAsia="Calibri" w:cs="Calibri"/>
          <w:color w:val="000000"/>
          <w:sz w:val="22"/>
          <w:szCs w:val="22"/>
        </w:rPr>
        <w:t xml:space="preserve">, Volume 16, Number 15, National Institute of Biological Resources, Republic of Korea.</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ACKNOWLEDGEMENTS</w:t>
      </w:r>
    </w:p>
    <w:p>
      <w:pPr>
        <w:widowControl w:val="on"/>
        <w:pBdr/>
        <w:spacing w:before="220" w:after="220" w:line="240" w:lineRule="auto"/>
        <w:ind w:left="0" w:right="0"/>
        <w:jc w:val="left"/>
      </w:pPr>
      <w:r>
        <w:rPr>
          <w:rFonts w:ascii="Calibri" w:hAnsi="Calibri" w:eastAsia="Calibri" w:cs="Calibri"/>
          <w:color w:val="000000"/>
          <w:sz w:val="22"/>
          <w:szCs w:val="22"/>
        </w:rPr>
        <w:t xml:space="preserve">This datasheet was extensively revised in 2023 by Duncan Allen, Department for Environment Food &amp; Rural Affairs UK. His valuable contribution is gratefully acknowledged.</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How to cite this datasheet?</w:t>
      </w:r>
    </w:p>
    <w:p>
      <w:pPr>
        <w:widowControl w:val="on"/>
        <w:pBdr/>
        <w:spacing w:before="220" w:after="220" w:line="240" w:lineRule="auto"/>
        <w:ind w:left="0" w:right="0"/>
        <w:jc w:val="left"/>
      </w:pPr>
      <w:r>
        <w:rPr>
          <w:rFonts w:ascii="Calibri" w:hAnsi="Calibri" w:eastAsia="Calibri" w:cs="Calibri"/>
          <w:color w:val="000000"/>
          <w:sz w:val="22"/>
          <w:szCs w:val="22"/>
        </w:rPr>
        <w:t xml:space="preserve">EPPO (2026) </w:t>
      </w:r>
      <w:r>
        <w:rPr>
          <w:rFonts w:ascii="Calibri" w:hAnsi="Calibri" w:eastAsia="Calibri" w:cs="Calibri"/>
          <w:i/>
          <w:iCs/>
          <w:color w:val="000000"/>
          <w:sz w:val="22"/>
          <w:szCs w:val="22"/>
        </w:rPr>
        <w:t xml:space="preserve">Acrobasis pirivorella</w:t>
      </w:r>
      <w:r>
        <w:rPr>
          <w:rFonts w:ascii="Calibri" w:hAnsi="Calibri" w:eastAsia="Calibri" w:cs="Calibri"/>
          <w:color w:val="000000"/>
          <w:sz w:val="22"/>
          <w:szCs w:val="22"/>
        </w:rPr>
        <w:t xml:space="preserve">. EPPO datasheets on pests recommended for regulation. Available online. </w:t>
      </w:r>
      <w:hyperlink r:id="rId88476acbe651b20cb" w:history="1">
        <w:r>
          <w:rPr>
            <w:rFonts w:ascii="Calibri" w:hAnsi="Calibri" w:eastAsia="Calibri" w:cs="Calibri"/>
            <w:color w:val="0000CC"/>
            <w:sz w:val="22"/>
            <w:szCs w:val="22"/>
            <w:u w:val="single"/>
          </w:rPr>
          <w:t xml:space="preserve">https://gd.eppo.int</w:t>
        </w:r>
      </w:hyperlink>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Datasheet history</w:t>
      </w:r>
    </w:p>
    <w:p>
      <w:pPr>
        <w:widowControl w:val="on"/>
        <w:pBdr/>
        <w:spacing w:before="220" w:after="220" w:line="240" w:lineRule="auto"/>
        <w:ind w:left="0" w:right="0"/>
        <w:jc w:val="both"/>
      </w:pPr>
      <w:r>
        <w:rPr>
          <w:rFonts w:ascii="Calibri" w:hAnsi="Calibri" w:eastAsia="Calibri" w:cs="Calibri"/>
          <w:color w:val="000000"/>
          <w:sz w:val="22"/>
          <w:szCs w:val="22"/>
        </w:rPr>
        <w:t xml:space="preserve">This datasheet was first published in 1997 in the second edition of 'Quarantine Pests for Europe', and revised in 2023. It is now maintained in an electronic format in the EPPO Global Database. The sections on 'Identity', ‘Hosts’, and 'Geographical distribution' are automatically updated from the database. For other sections, the date of last revision is indicated on the right.</w:t>
      </w:r>
    </w:p>
    <w:p>
      <w:pPr>
        <w:widowControl w:val="on"/>
        <w:pBdr/>
        <w:spacing w:before="220" w:after="220" w:line="240" w:lineRule="auto"/>
        <w:ind w:left="0" w:right="0"/>
        <w:jc w:val="left"/>
      </w:pPr>
      <w:r>
        <w:rPr>
          <w:rFonts w:ascii="Calibri" w:hAnsi="Calibri" w:eastAsia="Calibri" w:cs="Calibri"/>
          <w:color w:val="000000"/>
          <w:sz w:val="22"/>
          <w:szCs w:val="22"/>
        </w:rPr>
        <w:t xml:space="preserve">CABI/EPPO (1997) </w:t>
      </w:r>
      <w:r>
        <w:rPr>
          <w:rFonts w:ascii="Calibri" w:hAnsi="Calibri" w:eastAsia="Calibri" w:cs="Calibri"/>
          <w:i/>
          <w:iCs/>
          <w:color w:val="000000"/>
          <w:sz w:val="22"/>
          <w:szCs w:val="22"/>
        </w:rPr>
        <w:t xml:space="preserve">Quarantine Pests for Europe (2</w:t>
      </w:r>
      <w:r>
        <w:rPr>
          <w:rFonts w:ascii="Calibri" w:hAnsi="Calibri" w:eastAsia="Calibri" w:cs="Calibri"/>
          <w:i/>
          <w:iCs/>
          <w:color w:val="000000"/>
          <w:position w:val="4"/>
          <w:sz w:val="22"/>
          <w:szCs w:val="22"/>
          <w:vertAlign w:val="superscript"/>
        </w:rPr>
        <w:t xml:space="preserve">nd</w:t>
      </w:r>
      <w:r>
        <w:rPr>
          <w:rFonts w:ascii="Calibri" w:hAnsi="Calibri" w:eastAsia="Calibri" w:cs="Calibri"/>
          <w:i/>
          <w:iCs/>
          <w:color w:val="000000"/>
          <w:sz w:val="22"/>
          <w:szCs w:val="22"/>
        </w:rPr>
        <w:t xml:space="preserve"> edition).</w:t>
      </w:r>
      <w:r>
        <w:rPr>
          <w:rFonts w:ascii="Calibri" w:hAnsi="Calibri" w:eastAsia="Calibri" w:cs="Calibri"/>
          <w:color w:val="000000"/>
          <w:sz w:val="22"/>
          <w:szCs w:val="22"/>
        </w:rPr>
        <w:t xml:space="preserve"> CABI, Wallingford (GB).</w:t>
      </w:r>
    </w:p>
    <w:p>
      <w:r>
        <w:drawing>
          <wp:inline distT="0" distB="0" distL="0" distR="0">
            <wp:extent cx="1800000" cy="604800"/>
            <wp:docPr id="13796675" name="name70866acbe651b23f8" descr="eu_funding_25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u_funding_250.png"/>
                    <pic:cNvPicPr/>
                  </pic:nvPicPr>
                  <pic:blipFill>
                    <a:blip r:embed="rId85406acbe651b23f7" cstate="print"/>
                    <a:stretch>
                      <a:fillRect/>
                    </a:stretch>
                  </pic:blipFill>
                  <pic:spPr>
                    <a:xfrm>
                      <a:off x="0" y="0"/>
                      <a:ext cx="1800000" cy="604800"/>
                    </a:xfrm>
                    <a:prstGeom prst="rect">
                      <a:avLst/>
                    </a:prstGeom>
                    <a:ln w="0">
                      <a:noFill/>
                    </a:ln>
                  </pic:spPr>
                </pic:pic>
              </a:graphicData>
            </a:graphic>
          </wp:inline>
        </w:drawing>
      </w:r>
    </w:p>
    <w:sectPr xmlns:w="http://schemas.openxmlformats.org/wordprocessingml/2006/main" w:rsidR="00AC197E" w:rsidRPr="00DF064E" w:rsidSect="000F6147">
      <w:pgSz w:w="11906" w:h="16838" w:orient="portrait" w:code="9"/>
      <w:pgMar w:top="1100" w:right="1100" w:bottom="1100" w:left="1100" w:header="708" w:footer="708" w:gutter="0"/>
      <w:cols w:space="708" w:num="1"/>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0FDA" w:rsidRDefault="006E0FDA" w:rsidP="006E0FDA">
      <w:pPr>
        <w:spacing w:after="0" w:line="240" w:lineRule="auto"/>
      </w:pPr>
      <w:r>
        <w:separator/>
      </w:r>
    </w:p>
  </w:endnote>
  <w:endnote w:type="continuationSeparator" w:id="0">
    <w:p w:rsidR="006E0FDA" w:rsidRDefault="006E0FDA" w:rsidP="006E0F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0FDA" w:rsidRDefault="006E0FDA" w:rsidP="006E0FDA">
      <w:pPr>
        <w:spacing w:after="0" w:line="240" w:lineRule="auto"/>
      </w:pPr>
      <w:r>
        <w:separator/>
      </w:r>
    </w:p>
  </w:footnote>
  <w:footnote w:type="continuationSeparator" w:id="0">
    <w:p w:rsidR="006E0FDA" w:rsidRDefault="006E0FDA" w:rsidP="006E0FD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6264277">
    <w:multiLevelType w:val="hybridMultilevel"/>
    <w:lvl w:ilvl="0" w:tplc="77208781">
      <w:start w:val="1"/>
      <w:numFmt w:val="decimal"/>
      <w:lvlText w:val="%1."/>
      <w:lvlJc w:val="left"/>
      <w:pPr>
        <w:ind w:left="720" w:hanging="360"/>
      </w:pPr>
    </w:lvl>
    <w:lvl w:ilvl="1" w:tplc="77208781" w:tentative="1">
      <w:start w:val="1"/>
      <w:numFmt w:val="lowerLetter"/>
      <w:lvlText w:val="%2."/>
      <w:lvlJc w:val="left"/>
      <w:pPr>
        <w:ind w:left="1440" w:hanging="360"/>
      </w:pPr>
    </w:lvl>
    <w:lvl w:ilvl="2" w:tplc="77208781" w:tentative="1">
      <w:start w:val="1"/>
      <w:numFmt w:val="lowerRoman"/>
      <w:lvlText w:val="%3."/>
      <w:lvlJc w:val="right"/>
      <w:pPr>
        <w:ind w:left="2160" w:hanging="180"/>
      </w:pPr>
    </w:lvl>
    <w:lvl w:ilvl="3" w:tplc="77208781" w:tentative="1">
      <w:start w:val="1"/>
      <w:numFmt w:val="decimal"/>
      <w:lvlText w:val="%4."/>
      <w:lvlJc w:val="left"/>
      <w:pPr>
        <w:ind w:left="2880" w:hanging="360"/>
      </w:pPr>
    </w:lvl>
    <w:lvl w:ilvl="4" w:tplc="77208781" w:tentative="1">
      <w:start w:val="1"/>
      <w:numFmt w:val="lowerLetter"/>
      <w:lvlText w:val="%5."/>
      <w:lvlJc w:val="left"/>
      <w:pPr>
        <w:ind w:left="3600" w:hanging="360"/>
      </w:pPr>
    </w:lvl>
    <w:lvl w:ilvl="5" w:tplc="77208781" w:tentative="1">
      <w:start w:val="1"/>
      <w:numFmt w:val="lowerRoman"/>
      <w:lvlText w:val="%6."/>
      <w:lvlJc w:val="right"/>
      <w:pPr>
        <w:ind w:left="4320" w:hanging="180"/>
      </w:pPr>
    </w:lvl>
    <w:lvl w:ilvl="6" w:tplc="77208781" w:tentative="1">
      <w:start w:val="1"/>
      <w:numFmt w:val="decimal"/>
      <w:lvlText w:val="%7."/>
      <w:lvlJc w:val="left"/>
      <w:pPr>
        <w:ind w:left="5040" w:hanging="360"/>
      </w:pPr>
    </w:lvl>
    <w:lvl w:ilvl="7" w:tplc="77208781" w:tentative="1">
      <w:start w:val="1"/>
      <w:numFmt w:val="lowerLetter"/>
      <w:lvlText w:val="%8."/>
      <w:lvlJc w:val="left"/>
      <w:pPr>
        <w:ind w:left="5760" w:hanging="360"/>
      </w:pPr>
    </w:lvl>
    <w:lvl w:ilvl="8" w:tplc="77208781" w:tentative="1">
      <w:start w:val="1"/>
      <w:numFmt w:val="lowerRoman"/>
      <w:lvlText w:val="%9."/>
      <w:lvlJc w:val="right"/>
      <w:pPr>
        <w:ind w:left="6480" w:hanging="180"/>
      </w:pPr>
    </w:lvl>
  </w:abstractNum>
  <w:abstractNum w:abstractNumId="36264276">
    <w:multiLevelType w:val="hybridMultilevel"/>
    <w:lvl w:ilvl="0" w:tplc="3036269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6264276">
    <w:abstractNumId w:val="36264276"/>
  </w:num>
  <w:num w:numId="36264277">
    <w:abstractNumId w:val="36264277"/>
  </w:num>
</w:numbering>
</file>

<file path=word/people.xml><?xml version="1.0" encoding="utf-8"?>
<w15:people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people>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DF064E"/>
    <w:rsid w:val="00065F9C"/>
    <w:rsid w:val="000F6147"/>
    <w:rsid w:val="00112029"/>
    <w:rsid w:val="00135412"/>
    <w:rsid w:val="00361FF4"/>
    <w:rsid w:val="003B5299"/>
    <w:rsid w:val="00493A0C"/>
    <w:rsid w:val="004D6B48"/>
    <w:rsid w:val="00531A4E"/>
    <w:rsid w:val="00535F5A"/>
    <w:rsid w:val="00555F58"/>
    <w:rsid w:val="006E6663"/>
    <w:rsid w:val="008B3AC2"/>
    <w:rsid w:val="008F680D"/>
    <w:rsid w:val="00AC197E"/>
    <w:rsid w:val="00B21D59"/>
    <w:rsid w:val="00BD419F"/>
    <w:rsid w:val="00DF064E"/>
    <w:rsid w:val="00FB45F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PHPDOCX" w:semiHidden="0" w:uiPriority="0" w:unhideWhenUsed="0" w:qFormat="1"/>
    <w:lsdException w:name="Heading 1 PHPDOCX" w:semiHidden="0" w:uiPriority="9" w:unhideWhenUsed="0" w:qFormat="1"/>
    <w:lsdException w:name="Heading 2 PHPDOCX" w:uiPriority="9" w:qFormat="1"/>
    <w:lsdException w:name="Heading 3 PHPDOCX" w:uiPriority="9" w:qFormat="1"/>
    <w:lsdException w:name="Heading 4 PHPDOCX" w:uiPriority="9" w:qFormat="1"/>
    <w:lsdException w:name="Heading 5 PHPDOCX" w:uiPriority="9" w:qFormat="1"/>
    <w:lsdException w:name="Heading 6 PHPDOCX" w:uiPriority="9" w:qFormat="1"/>
    <w:lsdException w:name="Heading 7 PHPDOCX" w:uiPriority="9" w:qFormat="1"/>
    <w:lsdException w:name="Heading 8 PHPDOCX" w:uiPriority="9" w:qFormat="1"/>
    <w:lsdException w:name="Heading 9 PHPDOCX" w:uiPriority="9" w:qFormat="1"/>
    <w:lsdException w:name="toc 1 PHPDOCX" w:uiPriority="39"/>
    <w:lsdException w:name="toc 2 PHPDOCX" w:uiPriority="39"/>
    <w:lsdException w:name="toc 3 PHPDOCX" w:uiPriority="39"/>
    <w:lsdException w:name="toc 4 PHPDOCX" w:uiPriority="39"/>
    <w:lsdException w:name="toc 5 PHPDOCX" w:uiPriority="39"/>
    <w:lsdException w:name="toc 6 PHPDOCX" w:uiPriority="39"/>
    <w:lsdException w:name="toc 7 PHPDOCX" w:uiPriority="39"/>
    <w:lsdException w:name="toc 8 PHPDOCX" w:uiPriority="39"/>
    <w:lsdException w:name="toc 9 PHPDOCX" w:uiPriority="39"/>
    <w:lsdException w:name="caption PHPDOCX" w:uiPriority="35" w:qFormat="1"/>
    <w:lsdException w:name="Title PHPDOCX" w:semiHidden="0" w:uiPriority="10" w:unhideWhenUsed="0" w:qFormat="1"/>
    <w:lsdException w:name="Default Paragraph Font PHPDOCX" w:uiPriority="1"/>
    <w:lsdException w:name="Subtitle PHPDOCX" w:semiHidden="0" w:uiPriority="11" w:unhideWhenUsed="0" w:qFormat="1"/>
    <w:lsdException w:name="Strong PHPDOCX" w:semiHidden="0" w:uiPriority="22" w:unhideWhenUsed="0" w:qFormat="1"/>
    <w:lsdException w:name="Emphasis PHPDOCX" w:semiHidden="0" w:uiPriority="20" w:unhideWhenUsed="0" w:qFormat="1"/>
    <w:lsdException w:name="Normal Table PHPDOCX" w:semiHidden="0" w:uiPriority="58" w:unhideWhenUsed="0"/>
    <w:lsdException w:name="Table Grid PHPDOCX" w:semiHidden="0" w:uiPriority="59" w:unhideWhenUsed="0"/>
    <w:lsdException w:name="Placeholder Text PHPDOCX" w:unhideWhenUsed="0"/>
    <w:lsdException w:name="No Spacing PHPDOCX" w:semiHidden="0" w:uiPriority="1" w:unhideWhenUsed="0" w:qFormat="1"/>
    <w:lsdException w:name="Light Shading PHPDOCX" w:semiHidden="0" w:uiPriority="60" w:unhideWhenUsed="0"/>
    <w:lsdException w:name="Light List PHPDOCX" w:semiHidden="0" w:uiPriority="61" w:unhideWhenUsed="0"/>
    <w:lsdException w:name="Light Grid PHPDOCX" w:semiHidden="0" w:uiPriority="62" w:unhideWhenUsed="0"/>
    <w:lsdException w:name="Medium Shading 1 PHPDOCX" w:semiHidden="0" w:uiPriority="63" w:unhideWhenUsed="0"/>
    <w:lsdException w:name="Medium Shading 2 PHPDOCX" w:semiHidden="0" w:uiPriority="64" w:unhideWhenUsed="0"/>
    <w:lsdException w:name="Medium List 1 PHPDOCX" w:semiHidden="0" w:uiPriority="65" w:unhideWhenUsed="0"/>
    <w:lsdException w:name="Medium List 2 PHPDOCX" w:semiHidden="0" w:uiPriority="66" w:unhideWhenUsed="0"/>
    <w:lsdException w:name="Medium Grid 1 PHPDOCX" w:semiHidden="0" w:uiPriority="67" w:unhideWhenUsed="0"/>
    <w:lsdException w:name="Medium Grid 2 PHPDOCX" w:semiHidden="0" w:uiPriority="68" w:unhideWhenUsed="0"/>
    <w:lsdException w:name="Medium Grid 3 PHPDOCX" w:semiHidden="0" w:uiPriority="69" w:unhideWhenUsed="0"/>
    <w:lsdException w:name="Dark List PHPDOCX" w:semiHidden="0" w:uiPriority="70" w:unhideWhenUsed="0"/>
    <w:lsdException w:name="Colorful Shading PHPDOCX" w:semiHidden="0" w:uiPriority="71" w:unhideWhenUsed="0"/>
    <w:lsdException w:name="Colorful List PHPDOCX" w:semiHidden="0" w:uiPriority="72" w:unhideWhenUsed="0"/>
    <w:lsdException w:name="Colorful Grid PHPDOCX" w:semiHidden="0" w:uiPriority="73" w:unhideWhenUsed="0"/>
    <w:lsdException w:name="Light Shading Accent 1 PHPDOCX" w:semiHidden="0" w:uiPriority="60" w:unhideWhenUsed="0"/>
    <w:lsdException w:name="Light List Accent 1 PHPDOCX" w:semiHidden="0" w:uiPriority="61" w:unhideWhenUsed="0"/>
    <w:lsdException w:name="Light Grid Accent 1 PHPDOCX" w:semiHidden="0" w:uiPriority="62" w:unhideWhenUsed="0"/>
    <w:lsdException w:name="Medium Shading 1 Accent 1 PHPDOCX" w:semiHidden="0" w:uiPriority="63" w:unhideWhenUsed="0"/>
    <w:lsdException w:name="Medium Shading 2 Accent 1 PHPDOCX" w:semiHidden="0" w:uiPriority="64" w:unhideWhenUsed="0"/>
    <w:lsdException w:name="Medium List 1 Accent 1 PHPDOCX" w:semiHidden="0" w:uiPriority="65" w:unhideWhenUsed="0"/>
    <w:lsdException w:name="Revision PHPDOCX" w:unhideWhenUsed="0"/>
    <w:lsdException w:name="List Paragraph PHPDOCX" w:semiHidden="0" w:uiPriority="34" w:unhideWhenUsed="0" w:qFormat="1"/>
    <w:lsdException w:name="Quote PHPDOCX" w:semiHidden="0" w:uiPriority="29" w:unhideWhenUsed="0" w:qFormat="1"/>
    <w:lsdException w:name="Intense Quote PHPDOCX" w:semiHidden="0" w:uiPriority="30" w:unhideWhenUsed="0" w:qFormat="1"/>
    <w:lsdException w:name="Medium List 2 Accent 1 PHPDOCX" w:semiHidden="0" w:uiPriority="66" w:unhideWhenUsed="0"/>
    <w:lsdException w:name="Medium Grid 1 Accent 1 PHPDOCX" w:semiHidden="0" w:uiPriority="67" w:unhideWhenUsed="0"/>
    <w:lsdException w:name="Medium Grid 2 Accent 1 PHPDOCX" w:semiHidden="0" w:uiPriority="68" w:unhideWhenUsed="0"/>
    <w:lsdException w:name="Medium Grid 3 Accent 1 PHPDOCX" w:semiHidden="0" w:uiPriority="69" w:unhideWhenUsed="0"/>
    <w:lsdException w:name="Dark List Accent 1 PHPDOCX" w:semiHidden="0" w:uiPriority="70" w:unhideWhenUsed="0"/>
    <w:lsdException w:name="Colorful Shading Accent 1 PHPDOCX" w:semiHidden="0" w:uiPriority="71" w:unhideWhenUsed="0"/>
    <w:lsdException w:name="Colorful List Accent 1 PHPDOCX" w:semiHidden="0" w:uiPriority="72" w:unhideWhenUsed="0"/>
    <w:lsdException w:name="Colorful Grid Accent 1 PHPDOCX" w:semiHidden="0" w:uiPriority="73" w:unhideWhenUsed="0"/>
    <w:lsdException w:name="Light Shading Accent 2 PHPDOCX" w:semiHidden="0" w:uiPriority="60" w:unhideWhenUsed="0"/>
    <w:lsdException w:name="Light List Accent 2 PHPDOCX" w:semiHidden="0" w:uiPriority="61" w:unhideWhenUsed="0"/>
    <w:lsdException w:name="Light Grid Accent 2 PHPDOCX" w:semiHidden="0" w:uiPriority="62" w:unhideWhenUsed="0"/>
    <w:lsdException w:name="Medium Shading 1 Accent 2 PHPDOCX" w:semiHidden="0" w:uiPriority="63" w:unhideWhenUsed="0"/>
    <w:lsdException w:name="Medium Shading 2 Accent 2 PHPDOCX" w:semiHidden="0" w:uiPriority="64" w:unhideWhenUsed="0"/>
    <w:lsdException w:name="Medium List 1 Accent 2 PHPDOCX" w:semiHidden="0" w:uiPriority="65" w:unhideWhenUsed="0"/>
    <w:lsdException w:name="Medium List 2 Accent 2 PHPDOCX" w:semiHidden="0" w:uiPriority="66" w:unhideWhenUsed="0"/>
    <w:lsdException w:name="Medium Grid 1 Accent 2 PHPDOCX" w:semiHidden="0" w:uiPriority="67" w:unhideWhenUsed="0"/>
    <w:lsdException w:name="Medium Grid 2 Accent 2 PHPDOCX" w:semiHidden="0" w:uiPriority="68" w:unhideWhenUsed="0"/>
    <w:lsdException w:name="Medium Grid 3 Accent 2 PHPDOCX" w:semiHidden="0" w:uiPriority="69" w:unhideWhenUsed="0"/>
    <w:lsdException w:name="Dark List Accent 2 PHPDOCX" w:semiHidden="0" w:uiPriority="70" w:unhideWhenUsed="0"/>
    <w:lsdException w:name="Colorful Shading Accent 2 PHPDOCX" w:semiHidden="0" w:uiPriority="71" w:unhideWhenUsed="0"/>
    <w:lsdException w:name="Colorful List Accent 2 PHPDOCX" w:semiHidden="0" w:uiPriority="72" w:unhideWhenUsed="0"/>
    <w:lsdException w:name="Colorful Grid Accent 2 PHPDOCX" w:semiHidden="0" w:uiPriority="73" w:unhideWhenUsed="0"/>
    <w:lsdException w:name="Light Shading Accent 3 PHPDOCX" w:semiHidden="0" w:uiPriority="60" w:unhideWhenUsed="0"/>
    <w:lsdException w:name="Light List Accent 3 PHPDOCX" w:semiHidden="0" w:uiPriority="61" w:unhideWhenUsed="0"/>
    <w:lsdException w:name="Light Grid Accent 3 PHPDOCX" w:semiHidden="0" w:uiPriority="62" w:unhideWhenUsed="0"/>
    <w:lsdException w:name="Medium Shading 1 Accent 3 PHPDOCX" w:semiHidden="0" w:uiPriority="63" w:unhideWhenUsed="0"/>
    <w:lsdException w:name="Medium Shading 2 Accent 3 PHPDOCX" w:semiHidden="0" w:uiPriority="64" w:unhideWhenUsed="0"/>
    <w:lsdException w:name="Medium List 1 Accent 3 PHPDOCX" w:semiHidden="0" w:uiPriority="65" w:unhideWhenUsed="0"/>
    <w:lsdException w:name="Medium List 2 Accent 3 PHPDOCX" w:semiHidden="0" w:uiPriority="66" w:unhideWhenUsed="0"/>
    <w:lsdException w:name="Medium Grid 1 Accent 3 PHPDOCX" w:semiHidden="0" w:uiPriority="67" w:unhideWhenUsed="0"/>
    <w:lsdException w:name="Medium Grid 2 Accent 3 PHPDOCX" w:semiHidden="0" w:uiPriority="68" w:unhideWhenUsed="0"/>
    <w:lsdException w:name="Medium Grid 3 Accent 3 PHPDOCX" w:semiHidden="0" w:uiPriority="69" w:unhideWhenUsed="0"/>
    <w:lsdException w:name="Dark List Accent 3 PHPDOCX" w:semiHidden="0" w:uiPriority="70" w:unhideWhenUsed="0"/>
    <w:lsdException w:name="Colorful Shading Accent 3 PHPDOCX" w:semiHidden="0" w:uiPriority="71" w:unhideWhenUsed="0"/>
    <w:lsdException w:name="Colorful List Accent 3 PHPDOCX" w:semiHidden="0" w:uiPriority="72" w:unhideWhenUsed="0"/>
    <w:lsdException w:name="Colorful Grid Accent 3 PHPDOCX" w:semiHidden="0" w:uiPriority="73" w:unhideWhenUsed="0"/>
    <w:lsdException w:name="Light Shading Accent 4 PHPDOCX" w:semiHidden="0" w:uiPriority="60" w:unhideWhenUsed="0"/>
    <w:lsdException w:name="Light List Accent 4 PHPDOCX" w:semiHidden="0" w:uiPriority="61" w:unhideWhenUsed="0"/>
    <w:lsdException w:name="Light Grid Accent 4 PHPDOCX" w:semiHidden="0" w:uiPriority="62" w:unhideWhenUsed="0"/>
    <w:lsdException w:name="Medium Shading 1 Accent 4 PHPDOCX" w:semiHidden="0" w:uiPriority="63" w:unhideWhenUsed="0"/>
    <w:lsdException w:name="Medium Shading 2 Accent 4 PHPDOCX" w:semiHidden="0" w:uiPriority="64" w:unhideWhenUsed="0"/>
    <w:lsdException w:name="Medium List 1 Accent 4 PHPDOCX" w:semiHidden="0" w:uiPriority="65" w:unhideWhenUsed="0"/>
    <w:lsdException w:name="Medium List 2 Accent 4 PHPDOCX" w:semiHidden="0" w:uiPriority="66" w:unhideWhenUsed="0"/>
    <w:lsdException w:name="Medium Grid 1 Accent 4 PHPDOCX" w:semiHidden="0" w:uiPriority="67" w:unhideWhenUsed="0"/>
    <w:lsdException w:name="Medium Grid 2 Accent 4 PHPDOCX" w:semiHidden="0" w:uiPriority="68" w:unhideWhenUsed="0"/>
    <w:lsdException w:name="Medium Grid 3 Accent 4 PHPDOCX" w:semiHidden="0" w:uiPriority="69" w:unhideWhenUsed="0"/>
    <w:lsdException w:name="Dark List Accent 4 PHPDOCX" w:semiHidden="0" w:uiPriority="70" w:unhideWhenUsed="0"/>
    <w:lsdException w:name="Colorful Shading Accent 4 PHPDOCX" w:semiHidden="0" w:uiPriority="71" w:unhideWhenUsed="0"/>
    <w:lsdException w:name="Colorful List Accent 4 PHPDOCX" w:semiHidden="0" w:uiPriority="72" w:unhideWhenUsed="0"/>
    <w:lsdException w:name="Colorful Grid Accent 4 PHPDOCX" w:semiHidden="0" w:uiPriority="73" w:unhideWhenUsed="0"/>
    <w:lsdException w:name="Light Shading Accent 5 PHPDOCX" w:semiHidden="0" w:uiPriority="60" w:unhideWhenUsed="0"/>
    <w:lsdException w:name="Light List Accent 5 PHPDOCX" w:semiHidden="0" w:uiPriority="61" w:unhideWhenUsed="0"/>
    <w:lsdException w:name="Light Grid Accent 5 PHPDOCX" w:semiHidden="0" w:uiPriority="62" w:unhideWhenUsed="0"/>
    <w:lsdException w:name="Medium Shading 1 Accent 5 PHPDOCX" w:semiHidden="0" w:uiPriority="63" w:unhideWhenUsed="0"/>
    <w:lsdException w:name="Medium Shading 2 Accent 5 PHPDOCX" w:semiHidden="0" w:uiPriority="64" w:unhideWhenUsed="0"/>
    <w:lsdException w:name="Medium List 1 Accent 5 PHPDOCX" w:semiHidden="0" w:uiPriority="65" w:unhideWhenUsed="0"/>
    <w:lsdException w:name="Medium List 2 Accent 5 PHPDOCX" w:semiHidden="0" w:uiPriority="66" w:unhideWhenUsed="0"/>
    <w:lsdException w:name="Medium Grid 1 Accent 5 PHPDOCX" w:semiHidden="0" w:uiPriority="67" w:unhideWhenUsed="0"/>
    <w:lsdException w:name="Medium Grid 2 Accent 5 PHPDOCX" w:semiHidden="0" w:uiPriority="68" w:unhideWhenUsed="0"/>
    <w:lsdException w:name="Medium Grid 3 Accent 5 PHPDOCX" w:semiHidden="0" w:uiPriority="69" w:unhideWhenUsed="0"/>
    <w:lsdException w:name="Dark List Accent 5 PHPDOCX" w:semiHidden="0" w:uiPriority="70" w:unhideWhenUsed="0"/>
    <w:lsdException w:name="Colorful Shading Accent 5 PHPDOCX" w:semiHidden="0" w:uiPriority="71" w:unhideWhenUsed="0"/>
    <w:lsdException w:name="Colorful List Accent 5 PHPDOCX" w:semiHidden="0" w:uiPriority="72" w:unhideWhenUsed="0"/>
    <w:lsdException w:name="Colorful Grid Accent 5 PHPDOCX" w:semiHidden="0" w:uiPriority="73" w:unhideWhenUsed="0"/>
    <w:lsdException w:name="Light Shading Accent 6 PHPDOCX" w:semiHidden="0" w:uiPriority="60" w:unhideWhenUsed="0"/>
    <w:lsdException w:name="Light List Accent 6 PHPDOCX" w:semiHidden="0" w:uiPriority="61" w:unhideWhenUsed="0"/>
    <w:lsdException w:name="Light Grid Accent 6 PHPDOCX" w:semiHidden="0" w:uiPriority="62" w:unhideWhenUsed="0"/>
    <w:lsdException w:name="Medium Shading 1 Accent 6 PHPDOCX" w:semiHidden="0" w:uiPriority="63" w:unhideWhenUsed="0"/>
    <w:lsdException w:name="Medium Shading 2 Accent 6 PHPDOCX" w:semiHidden="0" w:uiPriority="64" w:unhideWhenUsed="0"/>
    <w:lsdException w:name="Medium List 1 Accent 6 PHPDOCX" w:semiHidden="0" w:uiPriority="65" w:unhideWhenUsed="0"/>
    <w:lsdException w:name="Medium List 2 Accent 6 PHPDOCX" w:semiHidden="0" w:uiPriority="66" w:unhideWhenUsed="0"/>
    <w:lsdException w:name="Medium Grid 1 Accent 6 PHPDOCX" w:semiHidden="0" w:uiPriority="67" w:unhideWhenUsed="0"/>
    <w:lsdException w:name="Medium Grid 2 Accent 6 PHPDOCX" w:semiHidden="0" w:uiPriority="68" w:unhideWhenUsed="0"/>
    <w:lsdException w:name="Medium Grid 3 Accent 6 PHPDOCX" w:semiHidden="0" w:uiPriority="69" w:unhideWhenUsed="0"/>
    <w:lsdException w:name="Dark List Accent 6 PHPDOCX" w:semiHidden="0" w:uiPriority="70" w:unhideWhenUsed="0"/>
    <w:lsdException w:name="Colorful Shading Accent 6 PHPDOCX" w:semiHidden="0" w:uiPriority="71" w:unhideWhenUsed="0"/>
    <w:lsdException w:name="Colorful List Accent 6 PHPDOCX" w:semiHidden="0" w:uiPriority="72" w:unhideWhenUsed="0"/>
    <w:lsdException w:name="Colorful Grid Accent 6 PHPDOCX" w:semiHidden="0" w:uiPriority="73" w:unhideWhenUsed="0"/>
    <w:lsdException w:name="Subtle Emphasis PHPDOCX" w:semiHidden="0" w:uiPriority="19" w:unhideWhenUsed="0" w:qFormat="1"/>
    <w:lsdException w:name="Intense Emphasis PHPDOCX" w:semiHidden="0" w:uiPriority="21" w:unhideWhenUsed="0" w:qFormat="1"/>
    <w:lsdException w:name="Subtle Reference PHPDOCX" w:semiHidden="0" w:uiPriority="31" w:unhideWhenUsed="0" w:qFormat="1"/>
    <w:lsdException w:name="Intense Reference PHPDOCX" w:semiHidden="0" w:uiPriority="32" w:unhideWhenUsed="0" w:qFormat="1"/>
    <w:lsdException w:name="Book Title PHPDOCX" w:semiHidden="0" w:uiPriority="33" w:unhideWhenUsed="0" w:qFormat="1"/>
    <w:lsdException w:name="Bibliography PHPDOCX" w:uiPriority="37"/>
    <w:lsdException w:name="TOC Heading PHPDOCX" w:uiPriority="39" w:qFormat="1"/>
  </w:latentStyles>
  <w:style w:type="paragraph" w:default="1" w:styleId="Normal">
    <w:name w:val="Normal"/>
    <w:qFormat/>
    <w:rsid w:val="000F6147"/>
  </w:style>
  <w:style w:type="paragraph" w:styleId="Heading1PHPDOCX">
    <w:name w:val="Heading 1 PHPDOCX"/>
    <w:basedOn w:val="Normal"/>
    <w:next w:val="Normal"/>
    <w:link w:val="Heading1CarPHPDOCX"/>
    <w:uiPriority w:val="9"/>
    <w:qFormat/>
    <w:rsid w:val="00DF064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PHPDOCX">
    <w:name w:val="Heading 2 PHPDOCX"/>
    <w:basedOn w:val="Normal"/>
    <w:next w:val="Normal"/>
    <w:link w:val="Heading2CarPHPDOCX"/>
    <w:uiPriority w:val="9"/>
    <w:unhideWhenUsed/>
    <w:qFormat/>
    <w:rsid w:val="00DF064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PHPDOCX">
    <w:name w:val="Heading 3 PHPDOCX"/>
    <w:basedOn w:val="Normal"/>
    <w:next w:val="Normal"/>
    <w:link w:val="Heading3CarPHPDOCX"/>
    <w:uiPriority w:val="9"/>
    <w:unhideWhenUsed/>
    <w:qFormat/>
    <w:rsid w:val="00DF064E"/>
    <w:pPr>
      <w:keepNext/>
      <w:keepLines/>
      <w:spacing w:before="200" w:after="0"/>
      <w:outlineLvl w:val="2"/>
    </w:pPr>
    <w:rPr>
      <w:rFonts w:asciiTheme="majorHAnsi" w:eastAsiaTheme="majorEastAsia" w:hAnsiTheme="majorHAnsi" w:cstheme="majorBidi"/>
      <w:b/>
      <w:bCs/>
      <w:color w:val="4F81BD" w:themeColor="accent1"/>
    </w:rPr>
  </w:style>
  <w:style w:type="paragraph" w:styleId="Heading4PHPDOCX">
    <w:name w:val="Heading 4 PHPDOCX"/>
    <w:basedOn w:val="Normal"/>
    <w:next w:val="Normal"/>
    <w:link w:val="Heading4CarPHPDOCX"/>
    <w:uiPriority w:val="9"/>
    <w:unhideWhenUsed/>
    <w:qFormat/>
    <w:rsid w:val="00DF064E"/>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PHPDOCX">
    <w:name w:val="Heading 5 PHPDOCX"/>
    <w:basedOn w:val="Normal"/>
    <w:next w:val="Normal"/>
    <w:link w:val="Heading5CarPHPDOCX"/>
    <w:uiPriority w:val="9"/>
    <w:unhideWhenUsed/>
    <w:qFormat/>
    <w:rsid w:val="00DF064E"/>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PHPDOCX">
    <w:name w:val="Heading 6 PHPDOCX"/>
    <w:basedOn w:val="Normal"/>
    <w:next w:val="Normal"/>
    <w:link w:val="Heading6CarPHPDOCX"/>
    <w:uiPriority w:val="9"/>
    <w:unhideWhenUsed/>
    <w:qFormat/>
    <w:rsid w:val="00DF064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PHPDOCX">
    <w:name w:val="Heading 7 PHPDOCX"/>
    <w:basedOn w:val="Normal"/>
    <w:next w:val="Normal"/>
    <w:link w:val="Heading7CarPHPDOCX"/>
    <w:uiPriority w:val="9"/>
    <w:unhideWhenUsed/>
    <w:qFormat/>
    <w:rsid w:val="00DF064E"/>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PHPDOCX">
    <w:name w:val="Heading 8 PHPDOCX"/>
    <w:basedOn w:val="Normal"/>
    <w:next w:val="Normal"/>
    <w:link w:val="Heading8CarPHPDOCX"/>
    <w:uiPriority w:val="9"/>
    <w:semiHidden/>
    <w:unhideWhenUsed/>
    <w:qFormat/>
    <w:rsid w:val="00DF064E"/>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PHPDOCX">
    <w:name w:val="Heading 9 PHPDOCX"/>
    <w:basedOn w:val="Normal"/>
    <w:next w:val="Normal"/>
    <w:link w:val="Heading9CarPHPDOCX"/>
    <w:uiPriority w:val="9"/>
    <w:semiHidden/>
    <w:unhideWhenUsed/>
    <w:qFormat/>
    <w:rsid w:val="00DF064E"/>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 w:type="character" w:default="1" w:styleId="DefaultParagraphFontPHPDOCX">
    <w:name w:val="Default Paragraph Font PHPDOCX"/>
    <w:uiPriority w:val="1"/>
    <w:semiHidden/>
    <w:unhideWhenUsed/>
  </w:style>
  <w:style w:type="numbering" w:default="1" w:styleId="NoListPHPDOCX">
    <w:name w:val="No List PHPDOCX"/>
    <w:uiPriority w:val="99"/>
    <w:semiHidden/>
    <w:unhideWhenUsed/>
  </w:style>
  <w:style w:type="character" w:customStyle="1" w:styleId="Heading1CarPHPDOCX">
    <w:name w:val="Heading 1 Car PHPDOCX"/>
    <w:basedOn w:val="DefaultParagraphFontPHPDOCX"/>
    <w:link w:val="Heading1PHPDOCX"/>
    <w:uiPriority w:val="9"/>
    <w:rsid w:val="00DF064E"/>
    <w:rPr>
      <w:rFonts w:asciiTheme="majorHAnsi" w:eastAsiaTheme="majorEastAsia" w:hAnsiTheme="majorHAnsi" w:cstheme="majorBidi"/>
      <w:b/>
      <w:bCs/>
      <w:color w:val="365F91" w:themeColor="accent1" w:themeShade="BF"/>
      <w:sz w:val="28"/>
      <w:szCs w:val="28"/>
    </w:rPr>
  </w:style>
  <w:style w:type="character" w:customStyle="1" w:styleId="Heading2CarPHPDOCX">
    <w:name w:val="Heading 2 Car PHPDOCX"/>
    <w:basedOn w:val="DefaultParagraphFontPHPDOCX"/>
    <w:link w:val="Heading2PHPDOCX"/>
    <w:uiPriority w:val="9"/>
    <w:rsid w:val="00DF064E"/>
    <w:rPr>
      <w:rFonts w:asciiTheme="majorHAnsi" w:eastAsiaTheme="majorEastAsia" w:hAnsiTheme="majorHAnsi" w:cstheme="majorBidi"/>
      <w:b/>
      <w:bCs/>
      <w:color w:val="4F81BD" w:themeColor="accent1"/>
      <w:sz w:val="26"/>
      <w:szCs w:val="26"/>
    </w:rPr>
  </w:style>
  <w:style w:type="character" w:customStyle="1" w:styleId="Heading3CarPHPDOCX">
    <w:name w:val="Heading 3 Car PHPDOCX"/>
    <w:basedOn w:val="DefaultParagraphFontPHPDOCX"/>
    <w:link w:val="Heading3PHPDOCX"/>
    <w:uiPriority w:val="9"/>
    <w:rsid w:val="00DF064E"/>
    <w:rPr>
      <w:rFonts w:asciiTheme="majorHAnsi" w:eastAsiaTheme="majorEastAsia" w:hAnsiTheme="majorHAnsi" w:cstheme="majorBidi"/>
      <w:b/>
      <w:bCs/>
      <w:color w:val="4F81BD" w:themeColor="accent1"/>
    </w:rPr>
  </w:style>
  <w:style w:type="character" w:customStyle="1" w:styleId="Heading4CarPHPDOCX">
    <w:name w:val="Heading 4 Car PHPDOCX"/>
    <w:basedOn w:val="DefaultParagraphFontPHPDOCX"/>
    <w:link w:val="Heading4PHPDOCX"/>
    <w:uiPriority w:val="9"/>
    <w:rsid w:val="00DF064E"/>
    <w:rPr>
      <w:rFonts w:asciiTheme="majorHAnsi" w:eastAsiaTheme="majorEastAsia" w:hAnsiTheme="majorHAnsi" w:cstheme="majorBidi"/>
      <w:b/>
      <w:bCs/>
      <w:i/>
      <w:iCs/>
      <w:color w:val="4F81BD" w:themeColor="accent1"/>
    </w:rPr>
  </w:style>
  <w:style w:type="character" w:customStyle="1" w:styleId="Heading5CarPHPDOCX">
    <w:name w:val="Heading 5 Car PHPDOCX"/>
    <w:basedOn w:val="DefaultParagraphFontPHPDOCX"/>
    <w:link w:val="Heading5PHPDOCX"/>
    <w:uiPriority w:val="9"/>
    <w:rsid w:val="00DF064E"/>
    <w:rPr>
      <w:rFonts w:asciiTheme="majorHAnsi" w:eastAsiaTheme="majorEastAsia" w:hAnsiTheme="majorHAnsi" w:cstheme="majorBidi"/>
      <w:color w:val="243F60" w:themeColor="accent1" w:themeShade="7F"/>
    </w:rPr>
  </w:style>
  <w:style w:type="character" w:customStyle="1" w:styleId="Heading6CarPHPDOCX">
    <w:name w:val="Heading 6 Car PHPDOCX"/>
    <w:basedOn w:val="DefaultParagraphFontPHPDOCX"/>
    <w:link w:val="Heading6PHPDOCX"/>
    <w:uiPriority w:val="9"/>
    <w:rsid w:val="00DF064E"/>
    <w:rPr>
      <w:rFonts w:asciiTheme="majorHAnsi" w:eastAsiaTheme="majorEastAsia" w:hAnsiTheme="majorHAnsi" w:cstheme="majorBidi"/>
      <w:i/>
      <w:iCs/>
      <w:color w:val="243F60" w:themeColor="accent1" w:themeShade="7F"/>
    </w:rPr>
  </w:style>
  <w:style w:type="character" w:customStyle="1" w:styleId="Heading7CarPHPDOCX">
    <w:name w:val="Heading 7 Car PHPDOCX"/>
    <w:basedOn w:val="DefaultParagraphFontPHPDOCX"/>
    <w:link w:val="Heading7PHPDOCX"/>
    <w:uiPriority w:val="9"/>
    <w:rsid w:val="00DF064E"/>
    <w:rPr>
      <w:rFonts w:asciiTheme="majorHAnsi" w:eastAsiaTheme="majorEastAsia" w:hAnsiTheme="majorHAnsi" w:cstheme="majorBidi"/>
      <w:i/>
      <w:iCs/>
      <w:color w:val="404040" w:themeColor="text1" w:themeTint="BF"/>
    </w:r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character" w:styleId="SubtleEmphasisPHPDOCX">
    <w:name w:val="Subtle Emphasis PHPDOCX"/>
    <w:basedOn w:val="DefaultParagraphFontPHPDOCX"/>
    <w:uiPriority w:val="19"/>
    <w:qFormat/>
    <w:rsid w:val="00DF064E"/>
    <w:rPr>
      <w:i/>
      <w:iCs/>
      <w:color w:val="808080" w:themeColor="text1" w:themeTint="7F"/>
    </w:rPr>
  </w:style>
  <w:style w:type="character" w:styleId="EmphasisPHPDOCX">
    <w:name w:val="Emphasis PHPDOCX"/>
    <w:basedOn w:val="DefaultParagraphFontPHPDOCX"/>
    <w:uiPriority w:val="20"/>
    <w:qFormat/>
    <w:rsid w:val="00DF064E"/>
    <w:rPr>
      <w:i/>
      <w:iCs/>
    </w:rPr>
  </w:style>
  <w:style w:type="character" w:styleId="IntenseEmphasisPHPDOCX">
    <w:name w:val="Intense Emphasis PHPDOCX"/>
    <w:basedOn w:val="DefaultParagraphFontPHPDOCX"/>
    <w:uiPriority w:val="21"/>
    <w:qFormat/>
    <w:rsid w:val="00DF064E"/>
    <w:rPr>
      <w:b/>
      <w:bCs/>
      <w:i/>
      <w:iCs/>
      <w:color w:val="4F81BD" w:themeColor="accent1"/>
    </w:rPr>
  </w:style>
  <w:style w:type="character" w:styleId="Strong PHPDOCX">
    <w:name w:val="Strong PHPDOCX"/>
    <w:basedOn w:val="DefaultParagraphFontPHPDOCX"/>
    <w:uiPriority w:val="22"/>
    <w:qFormat/>
    <w:rsid w:val="00DF064E"/>
    <w:rPr>
      <w:b/>
      <w:bCs/>
    </w:rPr>
  </w:style>
  <w:style w:type="paragraph" w:styleId="QuotePHPDOCX">
    <w:name w:val="Quote PHPDOCX"/>
    <w:basedOn w:val="Normal"/>
    <w:next w:val="Normal"/>
    <w:link w:val="QuoteCarPHPDOCX"/>
    <w:uiPriority w:val="29"/>
    <w:qFormat/>
    <w:rsid w:val="00DF064E"/>
    <w:rPr>
      <w:i/>
      <w:iCs/>
      <w:color w:val="000000" w:themeColor="text1"/>
    </w:rPr>
  </w:style>
  <w:style w:type="character" w:customStyle="1" w:styleId="QuoteCarPHPDOCX">
    <w:name w:val="Quote Car PHPDOCX"/>
    <w:basedOn w:val="DefaultParagraphFontPHPDOCX"/>
    <w:link w:val="QuotePHPDOCX"/>
    <w:uiPriority w:val="29"/>
    <w:rsid w:val="00DF064E"/>
    <w:rPr>
      <w:i/>
      <w:iCs/>
      <w:color w:val="000000" w:themeColor="text1"/>
    </w:rPr>
  </w:style>
  <w:style w:type="paragraph" w:styleId="IntenseQuotePHPDOCX">
    <w:name w:val="Intense Quote PHPDOCX"/>
    <w:basedOn w:val="Normal"/>
    <w:next w:val="Normal"/>
    <w:link w:val="IntenseQuoteCarPHPDOCX"/>
    <w:uiPriority w:val="30"/>
    <w:qFormat/>
    <w:rsid w:val="00DF064E"/>
    <w:pPr>
      <w:pBdr>
        <w:bottom w:val="single" w:sz="4" w:space="4" w:color="4F81BD" w:themeColor="accent1"/>
      </w:pBdr>
      <w:spacing w:before="200" w:after="280"/>
      <w:ind w:left="936" w:right="936"/>
    </w:pPr>
    <w:rPr>
      <w:b/>
      <w:bCs/>
      <w:i/>
      <w:iCs/>
      <w:color w:val="4F81BD" w:themeColor="accent1"/>
    </w:rPr>
  </w:style>
  <w:style w:type="character" w:customStyle="1" w:styleId="IntenseQuoteCarPHPDOCX">
    <w:name w:val="Intense Quote Car PHPDOCX"/>
    <w:basedOn w:val="DefaultParagraphFontPHPDOCX"/>
    <w:link w:val="IntenseQuotePHPDOCX"/>
    <w:uiPriority w:val="30"/>
    <w:rsid w:val="00DF064E"/>
    <w:rPr>
      <w:b/>
      <w:bCs/>
      <w:i/>
      <w:iCs/>
      <w:color w:val="4F81BD" w:themeColor="accent1"/>
    </w:rPr>
  </w:style>
  <w:style w:type="character" w:styleId="SubtleReferencePHPDOCX">
    <w:name w:val="Subtle Reference PHPDOCX"/>
    <w:basedOn w:val="DefaultParagraphFontPHPDOCX"/>
    <w:uiPriority w:val="31"/>
    <w:qFormat/>
    <w:rsid w:val="00DF064E"/>
    <w:rPr>
      <w:smallCaps/>
      <w:color w:val="C0504D" w:themeColor="accent2"/>
      <w:u w:val="single"/>
    </w:rPr>
  </w:style>
  <w:style w:type="character" w:styleId="IntenseReferencePHPDOCX">
    <w:name w:val="Intense Reference PHPDOCX"/>
    <w:basedOn w:val="DefaultParagraphFontPHPDOCX"/>
    <w:uiPriority w:val="32"/>
    <w:qFormat/>
    <w:rsid w:val="00DF064E"/>
    <w:rPr>
      <w:b/>
      <w:bCs/>
      <w:smallCaps/>
      <w:color w:val="C0504D" w:themeColor="accent2"/>
      <w:spacing w:val="5"/>
      <w:u w:val="single"/>
    </w:rPr>
  </w:style>
  <w:style w:type="character" w:styleId="BookTitlePHPDOCX">
    <w:name w:val="Book Title PHPDOCX"/>
    <w:basedOn w:val="DefaultParagraphFontPHPDOCX"/>
    <w:uiPriority w:val="33"/>
    <w:qFormat/>
    <w:rsid w:val="00DF064E"/>
    <w:rPr>
      <w:b/>
      <w:bCs/>
      <w:smallCaps/>
      <w:spacing w:val="5"/>
    </w:rPr>
  </w:style>
  <w:style w:type="paragraph" w:styleId="ListParagraphPHPDOCX">
    <w:name w:val="List Paragraph PHPDOCX"/>
    <w:basedOn w:val="Normal"/>
    <w:uiPriority w:val="34"/>
    <w:qFormat/>
    <w:rsid w:val="00DF064E"/>
    <w:pPr>
      <w:ind w:left="720"/>
      <w:contextualSpacing/>
    </w:pPr>
  </w:style>
  <w:style w:type="paragraph" w:styleId="NoSpacingPHPDOCX">
    <w:name w:val="No Spacing PHPDOCX"/>
    <w:uiPriority w:val="1"/>
    <w:qFormat/>
    <w:rsid w:val="00DF064E"/>
    <w:pPr>
      <w:spacing w:after="0" w:line="240" w:lineRule="auto"/>
    </w:pPr>
  </w:style>
  <w:style w:type="character" w:customStyle="1" w:styleId="Heading8CarPHPDOCX">
    <w:name w:val="Heading 8 Car PHPDOCX"/>
    <w:basedOn w:val="DefaultParagraphFontPHPDOCX"/>
    <w:link w:val="Heading8PHPDOCX"/>
    <w:uiPriority w:val="9"/>
    <w:semiHidden/>
    <w:rsid w:val="00DF064E"/>
    <w:rPr>
      <w:rFonts w:asciiTheme="majorHAnsi" w:eastAsiaTheme="majorEastAsia" w:hAnsiTheme="majorHAnsi" w:cstheme="majorBidi"/>
      <w:color w:val="404040" w:themeColor="text1" w:themeTint="BF"/>
      <w:sz w:val="20"/>
      <w:szCs w:val="20"/>
    </w:rPr>
  </w:style>
  <w:style w:type="character" w:customStyle="1" w:styleId="Heading9CarPHPDOCX">
    <w:name w:val="Heading 9 Car PHPDOCX"/>
    <w:basedOn w:val="DefaultParagraphFontPHPDOCX"/>
    <w:link w:val="Heading9PHPDOCX"/>
    <w:uiPriority w:val="9"/>
    <w:semiHidden/>
    <w:rsid w:val="00DF064E"/>
    <w:rPr>
      <w:rFonts w:asciiTheme="majorHAnsi" w:eastAsiaTheme="majorEastAsia" w:hAnsiTheme="majorHAnsi" w:cstheme="majorBidi"/>
      <w:i/>
      <w:iCs/>
      <w:color w:val="404040" w:themeColor="text1" w:themeTint="BF"/>
      <w:sz w:val="20"/>
      <w:szCs w:val="20"/>
    </w:rPr>
  </w:style>
  <w:style w:type="table" w:default="1" w:styleId="NormalTablePHPDOCX">
    <w:name w:val="Normal Table PHPDOCX"/>
    <w:uiPriority w:val="99"/>
    <w:semiHidden/>
    <w:unhideWhenUsed/>
    <w:qFormat/>
    <w:tblPr>
      <w:tblInd w:w="0" w:type="dxa"/>
      <w:tblCellMar>
        <w:top w:w="0" w:type="dxa"/>
        <w:left w:w="108" w:type="dxa"/>
        <w:bottom w:w="0" w:type="dxa"/>
        <w:right w:w="108" w:type="dxa"/>
      </w:tblCellMar>
    </w:tblPr>
  </w:style>
  <w:style w:type="table" w:styleId="PlainTablePHPDOCX">
    <w:name w:val="Plain Table PHPDOCX"/>
    <w:uiPriority w:val="58"/>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PHPDOCX">
    <w:name w:val="Light Shading PHPDOCX"/>
    <w:uiPriority w:val="60"/>
    <w:rsid w:val="00493A0C"/>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PHPDOCX">
    <w:name w:val="Light Shading Accent 1 PHPDOCX"/>
    <w:uiPriority w:val="60"/>
    <w:rsid w:val="00493A0C"/>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PHPDOCX">
    <w:name w:val="Light Shading Accent 2 PHPDOCX"/>
    <w:uiPriority w:val="60"/>
    <w:rsid w:val="00493A0C"/>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PHPDOCX">
    <w:name w:val="Light Shading Accent 3 PHPDOCX"/>
    <w:uiPriority w:val="60"/>
    <w:rsid w:val="00493A0C"/>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PHPDOCX">
    <w:name w:val="Light Shading Accent 4 PHPDOCX"/>
    <w:uiPriority w:val="60"/>
    <w:rsid w:val="00493A0C"/>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PHPDOCX">
    <w:name w:val="Light Shading Accent 5 PHPDOCX"/>
    <w:uiPriority w:val="60"/>
    <w:rsid w:val="00493A0C"/>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ListPHPDOCX">
    <w:name w:val="Light List PHPDOCX"/>
    <w:uiPriority w:val="61"/>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PHPDOCX">
    <w:name w:val="Light List Accent 1 PHPDOCX"/>
    <w:uiPriority w:val="61"/>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PHPDOCX">
    <w:name w:val="Light List Accent 2 PHPDOCX"/>
    <w:uiPriority w:val="61"/>
    <w:rsid w:val="00493A0C"/>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PHPDOCX">
    <w:name w:val="Light List Accent 3 PHPDOCX"/>
    <w:uiPriority w:val="61"/>
    <w:rsid w:val="00493A0C"/>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PHPDOCX">
    <w:name w:val="Light List Accent 4 PHPDOCX"/>
    <w:uiPriority w:val="61"/>
    <w:rsid w:val="00493A0C"/>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PHPDOCX">
    <w:name w:val="Light List Accent 5 PHPDOCX"/>
    <w:uiPriority w:val="61"/>
    <w:rsid w:val="00493A0C"/>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PHPDOCX">
    <w:name w:val="Light List Accent 6 PHPDOCX"/>
    <w:uiPriority w:val="61"/>
    <w:rsid w:val="00493A0C"/>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PHPDOCX">
    <w:name w:val="Light Grid PHPDOCX"/>
    <w:uiPriority w:val="62"/>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1PHPDOCX">
    <w:name w:val="Light Grid 1 PHPDOCX"/>
    <w:uiPriority w:val="62"/>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2PHPDOCX">
    <w:name w:val="Light Grid 2 PHPDOCX"/>
    <w:uiPriority w:val="62"/>
    <w:rsid w:val="00112029"/>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3PHPDOCX">
    <w:name w:val="Light Grid 3 PHPDOCX"/>
    <w:uiPriority w:val="62"/>
    <w:rsid w:val="00112029"/>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4PHPDOCX">
    <w:name w:val="Light Grid 4 PHPDOCX"/>
    <w:uiPriority w:val="62"/>
    <w:rsid w:val="00112029"/>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5PHPDOCX">
    <w:name w:val="Light Grid 5 PHPDOCX"/>
    <w:uiPriority w:val="62"/>
    <w:rsid w:val="00112029"/>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6PHPDOCX">
    <w:name w:val="Light Grid 6 PHPDOCX"/>
    <w:uiPriority w:val="62"/>
    <w:rsid w:val="00112029"/>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PHPDOCX">
    <w:name w:val="Medium Shading 1 PHPDOCX"/>
    <w:uiPriority w:val="63"/>
    <w:rsid w:val="00535F5A"/>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PHPDOCX">
    <w:name w:val="Medium Shading 1 Accent 1 PHPDOCX"/>
    <w:uiPriority w:val="63"/>
    <w:rsid w:val="00535F5A"/>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PHPDOCX">
    <w:name w:val="Medium Shading 1 Accent 2 PHPDOCX"/>
    <w:uiPriority w:val="63"/>
    <w:rsid w:val="00535F5A"/>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PHPDOCX">
    <w:name w:val="Medium Shading 1 Accent 3 PHPDOCX"/>
    <w:uiPriority w:val="63"/>
    <w:rsid w:val="00535F5A"/>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PHPDOCX">
    <w:name w:val="Medium Shading 1 Accent 4 PHPDOCX"/>
    <w:uiPriority w:val="63"/>
    <w:rsid w:val="00535F5A"/>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PHPDOCX">
    <w:name w:val="Medium Shading 1 Accent 5 PHPDOCX"/>
    <w:uiPriority w:val="63"/>
    <w:rsid w:val="00535F5A"/>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PHPDOCX">
    <w:name w:val="Medium Shading 1 Accent 6 PHPDOCX"/>
    <w:uiPriority w:val="63"/>
    <w:rsid w:val="00535F5A"/>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PHPDOCX">
    <w:name w:val="Medium Shading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PHPDOCX">
    <w:name w:val="Medium Shading 2 Accent 1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PHPDOCX">
    <w:name w:val="Medium Shading 2 Accent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PHPDOCX">
    <w:name w:val="Medium Shading 2 Accent 3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PHPDOCX">
    <w:name w:val="Medium Shading 2 Accent 4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PHPDOCX">
    <w:name w:val="Medium Shading 2 Accent 5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PHPDOCX">
    <w:name w:val="Medium Shading 2 Accent 6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PHPDOCX">
    <w:name w:val="Medium List 1 PHPDOCX"/>
    <w:uiPriority w:val="65"/>
    <w:rsid w:val="00361FF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PHPDOCX">
    <w:name w:val="Medium List 1 Accent 1 PHPDOCX"/>
    <w:uiPriority w:val="65"/>
    <w:rsid w:val="00361FF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PHPDOCX">
    <w:name w:val="Medium List 1 Accent 2 PHPDOCX"/>
    <w:uiPriority w:val="65"/>
    <w:rsid w:val="00361FF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PHPDOCX">
    <w:name w:val="Medium List 1 Accent 3 PHPDOCX"/>
    <w:uiPriority w:val="65"/>
    <w:rsid w:val="00361FF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PHPDOCX">
    <w:name w:val="Medium List 1 Accent 4 PHPDOCX"/>
    <w:uiPriority w:val="65"/>
    <w:rsid w:val="00361FF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PHPDOCX">
    <w:name w:val="Medium List 1 Accent 5 PHPDOCX"/>
    <w:uiPriority w:val="65"/>
    <w:rsid w:val="00361FF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PHPDOCX">
    <w:name w:val="Medium List 1 Accent 6 PHPDOCX"/>
    <w:uiPriority w:val="65"/>
    <w:rsid w:val="00361FF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PHPDOCX">
    <w:name w:val="Medium Lis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PHPDOCX">
    <w:name w:val="Medium List 2 Accent 1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PHPDOCX">
    <w:name w:val="Medium List 2 Accen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PHPDOCX">
    <w:name w:val="Medium List 2 Accent 3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PHPDOCX">
    <w:name w:val="Medium List 2 Accent 4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PHPDOCX">
    <w:name w:val="Medium List 2 Accent 5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PHPDOCX">
    <w:name w:val="Medium List 2 Accent 6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PHPDOCX">
    <w:name w:val="Medium Grid 1 PHPDOCX"/>
    <w:uiPriority w:val="67"/>
    <w:rsid w:val="00361FF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PHPDOCX">
    <w:name w:val="Medium Grid 1 Accent 1 PHPDOCX"/>
    <w:uiPriority w:val="67"/>
    <w:rsid w:val="00361FF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PHPDOCX">
    <w:name w:val="Medium Grid 1 Accent 2 PHPDOCX"/>
    <w:uiPriority w:val="67"/>
    <w:rsid w:val="00361FF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PHPDOCX">
    <w:name w:val="Medium Grid 1 Accent 3 PHPDOCX"/>
    <w:uiPriority w:val="67"/>
    <w:rsid w:val="00361FF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PHPDOCX">
    <w:name w:val="Medium Grid 1 Accent 4 PHPDOCX"/>
    <w:uiPriority w:val="67"/>
    <w:rsid w:val="00361FF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PHPDOCX">
    <w:name w:val="Medium Grid 1 Accent 5 PHPDOCX"/>
    <w:uiPriority w:val="67"/>
    <w:rsid w:val="00361FF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PHPDOCX">
    <w:name w:val="Medium Grid 1 Accent 6 PHPDOCX"/>
    <w:uiPriority w:val="67"/>
    <w:rsid w:val="00361FF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PHPDOCX">
    <w:name w:val="Medium Grid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PHPDOCX">
    <w:name w:val="Medium Grid 2 Accent 1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PHPDOCX">
    <w:name w:val="Medium Grid 2 Accent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PHPDOCX">
    <w:name w:val="Medium Grid 2 Accent 3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PHPDOCX">
    <w:name w:val="Medium Grid 2 Accent 4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PHPDOCX">
    <w:name w:val="Medium Grid 2 Accent 5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PHPDOCX">
    <w:name w:val="Medium Grid 2 Accent 6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PHPDOCX">
    <w:name w:val="Medium Grid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PHPDOCX">
    <w:name w:val="Medium Grid 3 Accent 1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PHPDOCX">
    <w:name w:val="Medium Grid 3 Accent 2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PHPDOCX">
    <w:name w:val="Medium Grid 3 Accent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5PHPDOCX">
    <w:name w:val="Medium Grid 3 Accent 5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4PHPDOCX">
    <w:name w:val="Medium Grid 3 Accent 4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6PHPDOCX">
    <w:name w:val="Medium Grid 3 Accent 6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PHPDOCX">
    <w:name w:val="Dark List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PHPDOCX">
    <w:name w:val="Dark List Accent 1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PHPDOCX">
    <w:name w:val="Dark List Accent 2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PHPDOCX">
    <w:name w:val="Dark List Accent 3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PHPDOCX">
    <w:name w:val="Dark List Accent 4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PHPDOCX">
    <w:name w:val="Dark List Accent 5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PHPDOCX">
    <w:name w:val="Dark List Accent 6 PHPDOCX"/>
    <w:uiPriority w:val="70"/>
    <w:rsid w:val="00AC197E"/>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PHPDOCX">
    <w:name w:val="Colorful Shading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PHPDOCX">
    <w:name w:val="Colorful Shading Accent 1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PHPDOCX">
    <w:name w:val="Colorful Shading Accent 2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PHPDOCX">
    <w:name w:val="Colorful Shading Accent 3 PHPDOCX"/>
    <w:uiPriority w:val="71"/>
    <w:rsid w:val="00AC197E"/>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PHPDOCX">
    <w:name w:val="Colorful Shading Accent 4 PHPDOCX"/>
    <w:uiPriority w:val="71"/>
    <w:rsid w:val="00AC197E"/>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PHPDOCX">
    <w:name w:val="Colorful Shading Accent 5 PHPDOCX"/>
    <w:uiPriority w:val="71"/>
    <w:rsid w:val="00AC197E"/>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PHPDOCX">
    <w:name w:val="Colorful Shading Accent 6 PHPDOCX"/>
    <w:uiPriority w:val="71"/>
    <w:rsid w:val="00AC197E"/>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PHPDOCX">
    <w:name w:val="Colorful List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PHPDOCX">
    <w:name w:val="Colorful List Accent 1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PHPDOCX">
    <w:name w:val="Colorful List Accent 2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PHPDOCX">
    <w:name w:val="Colorful List Accent 3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PHPDOCX">
    <w:name w:val="Colorful List Accent 4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PHPDOCX">
    <w:name w:val="Colorful List Accent 5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PHPDOCX">
    <w:name w:val="Colorful List Accent 6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PHPDOCX">
    <w:name w:val="Colorful Grid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PHPDOCX">
    <w:name w:val="Colorful Grid Accent 1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PHPDOCX">
    <w:name w:val="Colorful Grid Accent 2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PHPDOCX">
    <w:name w:val="Colorful Grid Accent 3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PHPDOCX">
    <w:name w:val="Colorful Grid Accent 4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PHPDOCX">
    <w:name w:val="Colorful Grid Accent 5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PHPDOCX">
    <w:name w:val="Colorful Grid Accent 6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 Id="rId10" Type="http://schemas.openxmlformats.org/officeDocument/2006/relationships/comments" Target="comments.xml"/><Relationship Id="rId908786972" Type="http://schemas.microsoft.com/office/2011/relationships/commentsExtended" Target="commentsExtended.xml"/><Relationship Id="rId113531751" Type="http://schemas.microsoft.com/office/2011/relationships/people" Target="people.xml"/><Relationship Id="rId37896acbe651af5a0" Type="http://schemas.openxmlformats.org/officeDocument/2006/relationships/hyperlink" Target="https://gd.eppo.int/taxon/NUMOPI/" TargetMode="External"/><Relationship Id="rId73566acbe651af617" Type="http://schemas.openxmlformats.org/officeDocument/2006/relationships/hyperlink" Target="https://gd.eppo.int/taxon/NUMOPI/categorization" TargetMode="External"/><Relationship Id="rId84076acbe651afe47" Type="http://schemas.openxmlformats.org/officeDocument/2006/relationships/hyperlink" Target="https://gd.eppo.int/taxon/NUMOPI/photos" TargetMode="External"/><Relationship Id="rId26936acbe651b16be" Type="http://schemas.openxmlformats.org/officeDocument/2006/relationships/hyperlink" Target="https://doi.org/10.2903/j.efsa.2018.5440" TargetMode="External"/><Relationship Id="rId88476acbe651b20cb" Type="http://schemas.openxmlformats.org/officeDocument/2006/relationships/hyperlink" Target="https://gd.eppo.int" TargetMode="External"/><Relationship Id="rId85356acbe651afcd4" Type="http://schemas.openxmlformats.org/officeDocument/2006/relationships/image" Target="media/imgrId85356acbe651afcd4.jpg"/><Relationship Id="rId13606acbe651b0b3b" Type="http://schemas.openxmlformats.org/officeDocument/2006/relationships/image" Target="media/imgrId13606acbe651b0b3b.jpg"/><Relationship Id="rId85406acbe651b23f7" Type="http://schemas.openxmlformats.org/officeDocument/2006/relationships/image" Target="media/imgrId85406acbe651b23f7.png"/></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324958-CBFB-4DB0-B37D-BF649D31B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12</Pages>
  <Words>307</Words>
  <Characters>1690</Characters>
  <Application>Microsoft Office Word</Application>
  <DocSecurity>0</DocSecurity>
  <Lines>14</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PHPDocX</dc:creator>
  <cp:keywords/>
  <dc:description/>
  <cp:lastModifiedBy>PHPDocX</cp:lastModifiedBy>
  <cp:revision>6</cp:revision>
  <dcterms:created xsi:type="dcterms:W3CDTF">2012-01-10T09:29:00Z</dcterms:created>
  <dcterms:modified xsi:type="dcterms:W3CDTF">2012-02-06T10:43:00Z</dcterms:modified>
</cp:coreProperties>
</file>