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Acrobasis pirivorella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2023-04-20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Acrobasis pirivorella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(Matsumura)</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Lepidoptera: Pyralidae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Acrobasis pyrivorella</w:t>
            </w:r>
            <w:r>
              <w:rPr>
                <w:rFonts w:ascii="Calibri" w:hAnsi="Calibri" w:eastAsia="Calibri" w:cs="Calibri"/>
                <w:color w:val="000000"/>
                <w:position w:val="-3"/>
                <w:sz w:val="22"/>
                <w:szCs w:val="22"/>
              </w:rPr>
              <w:t xml:space="preserve"> (Matsumura), </w:t>
            </w:r>
            <w:r>
              <w:rPr>
                <w:rFonts w:ascii="Calibri" w:hAnsi="Calibri" w:eastAsia="Calibri" w:cs="Calibri"/>
                <w:i/>
                <w:iCs/>
                <w:color w:val="000000"/>
                <w:position w:val="-3"/>
                <w:sz w:val="22"/>
                <w:szCs w:val="22"/>
              </w:rPr>
              <w:t xml:space="preserve">Ectomyelois pyrivorella</w:t>
            </w:r>
            <w:r>
              <w:rPr>
                <w:rFonts w:ascii="Calibri" w:hAnsi="Calibri" w:eastAsia="Calibri" w:cs="Calibri"/>
                <w:color w:val="000000"/>
                <w:position w:val="-3"/>
                <w:sz w:val="22"/>
                <w:szCs w:val="22"/>
              </w:rPr>
              <w:t xml:space="preserve"> (Matsumura), </w:t>
            </w:r>
            <w:r>
              <w:rPr>
                <w:rFonts w:ascii="Calibri" w:hAnsi="Calibri" w:eastAsia="Calibri" w:cs="Calibri"/>
                <w:i/>
                <w:iCs/>
                <w:color w:val="000000"/>
                <w:position w:val="-3"/>
                <w:sz w:val="22"/>
                <w:szCs w:val="22"/>
              </w:rPr>
              <w:t xml:space="preserve">Eurhodope pyrivorella</w:t>
            </w:r>
            <w:r>
              <w:rPr>
                <w:rFonts w:ascii="Calibri" w:hAnsi="Calibri" w:eastAsia="Calibri" w:cs="Calibri"/>
                <w:color w:val="000000"/>
                <w:position w:val="-3"/>
                <w:sz w:val="22"/>
                <w:szCs w:val="22"/>
              </w:rPr>
              <w:t xml:space="preserve"> (Matsumura), </w:t>
            </w:r>
            <w:r>
              <w:rPr>
                <w:rFonts w:ascii="Calibri" w:hAnsi="Calibri" w:eastAsia="Calibri" w:cs="Calibri"/>
                <w:i/>
                <w:iCs/>
                <w:color w:val="000000"/>
                <w:position w:val="-3"/>
                <w:sz w:val="22"/>
                <w:szCs w:val="22"/>
              </w:rPr>
              <w:t xml:space="preserve">Nephopterix pirivorella</w:t>
            </w:r>
            <w:r>
              <w:rPr>
                <w:rFonts w:ascii="Calibri" w:hAnsi="Calibri" w:eastAsia="Calibri" w:cs="Calibri"/>
                <w:color w:val="000000"/>
                <w:position w:val="-3"/>
                <w:sz w:val="22"/>
                <w:szCs w:val="22"/>
              </w:rPr>
              <w:t xml:space="preserve"> Matsumura, </w:t>
            </w:r>
            <w:r>
              <w:rPr>
                <w:rFonts w:ascii="Calibri" w:hAnsi="Calibri" w:eastAsia="Calibri" w:cs="Calibri"/>
                <w:i/>
                <w:iCs/>
                <w:color w:val="000000"/>
                <w:position w:val="-3"/>
                <w:sz w:val="22"/>
                <w:szCs w:val="22"/>
              </w:rPr>
              <w:t xml:space="preserve">Nephopteryx pirivorella</w:t>
            </w:r>
            <w:r>
              <w:rPr>
                <w:rFonts w:ascii="Calibri" w:hAnsi="Calibri" w:eastAsia="Calibri" w:cs="Calibri"/>
                <w:color w:val="000000"/>
                <w:position w:val="-3"/>
                <w:sz w:val="22"/>
                <w:szCs w:val="22"/>
              </w:rPr>
              <w:t xml:space="preserve"> Matsumura, </w:t>
            </w:r>
            <w:r>
              <w:rPr>
                <w:rFonts w:ascii="Calibri" w:hAnsi="Calibri" w:eastAsia="Calibri" w:cs="Calibri"/>
                <w:i/>
                <w:iCs/>
                <w:color w:val="000000"/>
                <w:position w:val="-3"/>
                <w:sz w:val="22"/>
                <w:szCs w:val="22"/>
              </w:rPr>
              <w:t xml:space="preserve">Numonia pyrivora</w:t>
            </w:r>
            <w:r>
              <w:rPr>
                <w:rFonts w:ascii="Calibri" w:hAnsi="Calibri" w:eastAsia="Calibri" w:cs="Calibri"/>
                <w:color w:val="000000"/>
                <w:position w:val="-3"/>
                <w:sz w:val="22"/>
                <w:szCs w:val="22"/>
              </w:rPr>
              <w:t xml:space="preserve"> (Gerasimov), </w:t>
            </w:r>
            <w:r>
              <w:rPr>
                <w:rFonts w:ascii="Calibri" w:hAnsi="Calibri" w:eastAsia="Calibri" w:cs="Calibri"/>
                <w:i/>
                <w:iCs/>
                <w:color w:val="000000"/>
                <w:position w:val="-3"/>
                <w:sz w:val="22"/>
                <w:szCs w:val="22"/>
              </w:rPr>
              <w:t xml:space="preserve">Numonia pyrivorella</w:t>
            </w:r>
            <w:r>
              <w:rPr>
                <w:rFonts w:ascii="Calibri" w:hAnsi="Calibri" w:eastAsia="Calibri" w:cs="Calibri"/>
                <w:color w:val="000000"/>
                <w:position w:val="-3"/>
                <w:sz w:val="22"/>
                <w:szCs w:val="22"/>
              </w:rPr>
              <w:t xml:space="preserve"> (Matsumura), </w:t>
            </w:r>
            <w:r>
              <w:rPr>
                <w:rFonts w:ascii="Calibri" w:hAnsi="Calibri" w:eastAsia="Calibri" w:cs="Calibri"/>
                <w:i/>
                <w:iCs/>
                <w:color w:val="000000"/>
                <w:position w:val="-3"/>
                <w:sz w:val="22"/>
                <w:szCs w:val="22"/>
              </w:rPr>
              <w:t xml:space="preserve">Rhodophaea pyrivorella</w:t>
            </w:r>
            <w:r>
              <w:rPr>
                <w:rFonts w:ascii="Calibri" w:hAnsi="Calibri" w:eastAsia="Calibri" w:cs="Calibri"/>
                <w:color w:val="000000"/>
                <w:position w:val="-3"/>
                <w:sz w:val="22"/>
                <w:szCs w:val="22"/>
              </w:rPr>
              <w:t xml:space="preserve"> (Matsumura)</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pear driller, pear fruit moth, pear moth, pear pyralid</w:t>
            </w:r>
            <w:hyperlink r:id="rId23706a55da217de67"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21736a55da217dece"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NUMOPI</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51478984" name="name28206a55da217e458" descr="11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20.jpg"/>
                          <pic:cNvPicPr/>
                        </pic:nvPicPr>
                        <pic:blipFill>
                          <a:blip r:embed="rId18836a55da217e456" cstate="print"/>
                          <a:stretch>
                            <a:fillRect/>
                          </a:stretch>
                        </pic:blipFill>
                        <pic:spPr>
                          <a:xfrm>
                            <a:off x="0" y="0"/>
                            <a:ext cx="2160000" cy="1281600"/>
                          </a:xfrm>
                          <a:prstGeom prst="rect">
                            <a:avLst/>
                          </a:prstGeom>
                          <a:ln w="0">
                            <a:noFill/>
                          </a:ln>
                        </pic:spPr>
                      </pic:pic>
                    </a:graphicData>
                  </a:graphic>
                </wp:inline>
              </w:drawing>
            </w:r>
            <w:hyperlink r:id="rId74486a55da217e577"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Acrobasis pirivorella</w:t>
      </w:r>
      <w:r>
        <w:rPr>
          <w:rFonts w:ascii="Calibri" w:hAnsi="Calibri" w:eastAsia="Calibri" w:cs="Calibri"/>
          <w:color w:val="000000"/>
          <w:sz w:val="22"/>
          <w:szCs w:val="22"/>
        </w:rPr>
        <w:t xml:space="preserve"> was originally described by Matsamura in 1900 (Matsumura, 1900) as </w:t>
      </w:r>
      <w:r>
        <w:rPr>
          <w:rFonts w:ascii="Calibri" w:hAnsi="Calibri" w:eastAsia="Calibri" w:cs="Calibri"/>
          <w:i/>
          <w:iCs/>
          <w:color w:val="000000"/>
          <w:sz w:val="22"/>
          <w:szCs w:val="22"/>
        </w:rPr>
        <w:t xml:space="preserve">Nephopteryx pirivorella</w:t>
      </w:r>
      <w:r>
        <w:rPr>
          <w:rFonts w:ascii="Calibri" w:hAnsi="Calibri" w:eastAsia="Calibri" w:cs="Calibri"/>
          <w:color w:val="000000"/>
          <w:sz w:val="22"/>
          <w:szCs w:val="22"/>
        </w:rPr>
        <w:t xml:space="preserve"> from specimens collected in pears in Japan (EFSA.,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Wild and cultivated forms of pears are the main host of </w:t>
      </w:r>
      <w:r>
        <w:rPr>
          <w:rFonts w:ascii="Calibri" w:hAnsi="Calibri" w:eastAsia="Calibri" w:cs="Calibri"/>
          <w:i/>
          <w:iCs/>
          <w:color w:val="000000"/>
          <w:sz w:val="22"/>
          <w:szCs w:val="22"/>
        </w:rPr>
        <w:t xml:space="preserve">A. pirivorella</w:t>
      </w:r>
      <w:r>
        <w:rPr>
          <w:rFonts w:ascii="Calibri" w:hAnsi="Calibri" w:eastAsia="Calibri" w:cs="Calibri"/>
          <w:color w:val="000000"/>
          <w:sz w:val="22"/>
          <w:szCs w:val="22"/>
        </w:rPr>
        <w:t xml:space="preserve">. Shutova (1977) described this pest as restricted to pears, and a literature review, conducted in 2023, did not provide any indication that the moth has been found to attack other fruit trees.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ussuriensis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A. pirivorella</w:t>
      </w:r>
      <w:r>
        <w:rPr>
          <w:rFonts w:ascii="Calibri" w:hAnsi="Calibri" w:eastAsia="Calibri" w:cs="Calibri"/>
          <w:color w:val="000000"/>
          <w:sz w:val="22"/>
          <w:szCs w:val="22"/>
        </w:rPr>
        <w:t xml:space="preserve"> is indigenous to the temperate zone of Eastern Asia, where it is widely distributed.</w:t>
      </w:r>
    </w:p>
    <w:p>
      <w:r>
        <w:drawing>
          <wp:inline distT="0" distB="0" distL="0" distR="0">
            <wp:extent cx="6120000" cy="3067200"/>
            <wp:docPr id="43085294" name="name67936a55da217f303" descr="NUMOP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MOPI_distribution_map.jpg"/>
                    <pic:cNvPicPr/>
                  </pic:nvPicPr>
                  <pic:blipFill>
                    <a:blip r:embed="rId32806a55da217f300"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Russian Federation (Far East)</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(Heilongjiang, Jilin, Liaoning, Neimenggu, Shaanxi), Japan (Hokkaido, Honshu, Kyushu, Shikoku), Korea, Democratic People's Republic of, Korea, Republic of, Taiwan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pirivorella</w:t>
      </w:r>
      <w:r>
        <w:rPr>
          <w:rFonts w:ascii="Calibri" w:hAnsi="Calibri" w:eastAsia="Calibri" w:cs="Calibri"/>
          <w:color w:val="000000"/>
          <w:sz w:val="22"/>
          <w:szCs w:val="22"/>
        </w:rPr>
        <w:t xml:space="preserve"> overwinters as first-instar larvae (Gibanov &amp; Sanin, 1971), but more commonly as second-instar larvae (Shutova, 1970; Gibanov &amp; Sanin, 1971) in the flower buds of pears in a thin white cocoon. The buds die but do not fall. In spring the larvae move to fresh buds, feed in the developing buds, flowers and fruitlets, eating out the core of the latter. Larvae may move from fruit to fruit. A single larva can infest and destroy two to three buds, one to three primordial flowers and up to three fruits (Shutova, 1977).</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spin a silk attachment to hold the fruit onto the tree and the presence of black shrivelled fruitlets persisting on the trees seems to be a feature of infestation by this species. The larva makes a prominent hole in each fruit near the calyx end with an overhanging lip of silk and excreta. The larvae pupate in the fruit, usually at the end of May and, in Russia (where one generation occurs per year), the first adults emerge by mid-July when the fruit is about the size of a hazel nut. However, most adults will emerge between late July and mid-August (Komarova, 1984).</w:t>
      </w:r>
    </w:p>
    <w:p>
      <w:pPr>
        <w:widowControl w:val="on"/>
        <w:pBdr/>
        <w:spacing w:before="220" w:after="220" w:line="240" w:lineRule="auto"/>
        <w:ind w:left="0" w:right="0"/>
        <w:jc w:val="both"/>
      </w:pPr>
      <w:r>
        <w:rPr>
          <w:rFonts w:ascii="Calibri" w:hAnsi="Calibri" w:eastAsia="Calibri" w:cs="Calibri"/>
          <w:color w:val="000000"/>
          <w:sz w:val="22"/>
          <w:szCs w:val="22"/>
        </w:rPr>
        <w:t xml:space="preserve">The moths lay eggs (about 120 per female) both on the new flower buds and on the fruit. Presumably the larvae from the former hibernate, but larvae from eggs on fruit complete development there to produce adults in September. These adults then lay eggs on flower buds and the resulting larvae overwinter. In the cooler areas of Japan (where two generations occur per year) the first flight of adults may not appear until September and the second generation is small. Before the winter, first-generation adults bore into the bud and go into hibernation and those which do not succeed in doing so die (Shutova, 1970). For more information, see Muramatsu (1927), Krylova &amp; Mevzos (1930).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Fruits are normally small and turn black with a shrivelled appearance. Furthermore, fruits remain on the tree even until the following year (Shutova, 1977). During summer conspicuous webbing on exit holes and masses of excreta on the exterior of the fruit may indicate an infestation by the pest (Shutova, 1977).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Length 1 mm, flat and elliptical, yellow when newly laid but darkening to a reddish tint before hatching.</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Rose-pink in the first instar with a black head and a blackish-brown pronotum. Fully developed caterpillars are dark-green dorsally and pale-yellow ventrally with blackish-brown heads and pale-brown legs. They reach a length of 12 mm. Two setae are located on the prespiracule plate of the prothorax (Danilevskii, 1958; Shutova, 1977).</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Pupae are in general oval, 10-12 mm in length, with a compression towards one end. Their body is brown with darker spiracles. Pupae lie with their heads in the direction of the exit hole in the fruit and when the adult moth emerges the pupal case is left protruding from the fruit.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 greyish moth with a violet tinge. The wingspan reaches 23 - 30 mm. The forewings have two transverse stripes and between them a crescent-shaped dark apical spot; the hindwings are yellowish-grey. The head, thorax and dorsum are covered with ashen-violet-brown bands. For more information, see Matsumura (1900), Danilevskii (1958), Shutova (1977), Yang-Seop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r>
        <w:rPr>
          <w:rFonts w:ascii="Calibri" w:hAnsi="Calibri" w:eastAsia="Calibri" w:cs="Calibri"/>
          <w:b/>
          <w:bCs/>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The following chemical compounds (Z)-9-pentadecenyl acetate (Z9-15:OAc) and pentadecenyl acetate (15:OAc) were identified in the pheromone gland of female </w:t>
      </w:r>
      <w:r>
        <w:rPr>
          <w:rFonts w:ascii="Calibri" w:hAnsi="Calibri" w:eastAsia="Calibri" w:cs="Calibri"/>
          <w:i/>
          <w:iCs/>
          <w:color w:val="000000"/>
          <w:sz w:val="22"/>
          <w:szCs w:val="22"/>
        </w:rPr>
        <w:t xml:space="preserve">A.  pirivorella</w:t>
      </w:r>
      <w:r>
        <w:rPr>
          <w:rFonts w:ascii="Calibri" w:hAnsi="Calibri" w:eastAsia="Calibri" w:cs="Calibri"/>
          <w:color w:val="000000"/>
          <w:sz w:val="22"/>
          <w:szCs w:val="22"/>
        </w:rPr>
        <w:t xml:space="preserve"> (Tabata et al., 2009). Field trials of experimental traps baited with lures containing Z9-15:OAc (300lg) and 15:OAc (21lg) caught more males than traps baited with two virgin females (Tabata et al., 2009). This lure could be used for monitoring and detection purposes (EFSA, 2018). </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inspection of fruits, buds and branches could be carried out, the conspicuous webbing on fruits would likely lead to detection if seen, however eggs laid on buds or fruit might be more cryptic and could potentially be missed via visual inspection.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potential for natural spread of </w:t>
      </w:r>
      <w:r>
        <w:rPr>
          <w:rFonts w:ascii="Calibri" w:hAnsi="Calibri" w:eastAsia="Calibri" w:cs="Calibri"/>
          <w:i/>
          <w:iCs/>
          <w:color w:val="000000"/>
          <w:sz w:val="22"/>
          <w:szCs w:val="22"/>
        </w:rPr>
        <w:t xml:space="preserve">A. pirivorella</w:t>
      </w:r>
      <w:r>
        <w:rPr>
          <w:rFonts w:ascii="Calibri" w:hAnsi="Calibri" w:eastAsia="Calibri" w:cs="Calibri"/>
          <w:color w:val="000000"/>
          <w:sz w:val="22"/>
          <w:szCs w:val="22"/>
        </w:rPr>
        <w:t xml:space="preserve"> can be considered as relatively low, with this species being considered a poor flyer natural spread and dispersal is limited (EFSA, 2018). The main means of spread would be international trade of plants for planting and fruits infested with the pest (Shutova, 1977). Cut branches are also a potential pathway. </w:t>
      </w:r>
    </w:p>
    <w:p>
      <w:pPr>
        <w:widowControl w:val="on"/>
        <w:pBdr/>
        <w:spacing w:before="220" w:after="220" w:line="240" w:lineRule="auto"/>
        <w:ind w:left="0" w:right="0"/>
        <w:jc w:val="both"/>
      </w:pPr>
      <w:r>
        <w:rPr>
          <w:rFonts w:ascii="Calibri" w:hAnsi="Calibri" w:eastAsia="Calibri" w:cs="Calibri"/>
          <w:color w:val="000000"/>
          <w:sz w:val="22"/>
          <w:szCs w:val="22"/>
        </w:rPr>
        <w:t xml:space="preserve">Fruit imported from countries where </w:t>
      </w:r>
      <w:r>
        <w:rPr>
          <w:rFonts w:ascii="Calibri" w:hAnsi="Calibri" w:eastAsia="Calibri" w:cs="Calibri"/>
          <w:i/>
          <w:iCs/>
          <w:color w:val="000000"/>
          <w:sz w:val="22"/>
          <w:szCs w:val="22"/>
        </w:rPr>
        <w:t xml:space="preserve">A. pirivorella</w:t>
      </w:r>
      <w:r>
        <w:rPr>
          <w:rFonts w:ascii="Calibri" w:hAnsi="Calibri" w:eastAsia="Calibri" w:cs="Calibri"/>
          <w:color w:val="000000"/>
          <w:sz w:val="22"/>
          <w:szCs w:val="22"/>
        </w:rPr>
        <w:t xml:space="preserve"> is present is a pathway for this moth into the EPPO region as larvae and pupae of </w:t>
      </w:r>
      <w:r>
        <w:rPr>
          <w:rFonts w:ascii="Calibri" w:hAnsi="Calibri" w:eastAsia="Calibri" w:cs="Calibri"/>
          <w:i/>
          <w:iCs/>
          <w:color w:val="000000"/>
          <w:sz w:val="22"/>
          <w:szCs w:val="22"/>
        </w:rPr>
        <w:t xml:space="preserve">A. pirivorella</w:t>
      </w:r>
      <w:r>
        <w:rPr>
          <w:rFonts w:ascii="Calibri" w:hAnsi="Calibri" w:eastAsia="Calibri" w:cs="Calibri"/>
          <w:color w:val="000000"/>
          <w:sz w:val="22"/>
          <w:szCs w:val="22"/>
        </w:rPr>
        <w:t xml:space="preserve"> could be present in fruit at harvest time. As the larvae overwinter in pear flower buds cut branches containing either flower buds or fruit would also be another potential pathway.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Economic impact could be high based on the pest’s biology and the severity of damage that has been reported in published literature. In the Far Eastern territories of Russia, </w:t>
      </w:r>
      <w:r>
        <w:rPr>
          <w:rFonts w:ascii="Calibri" w:hAnsi="Calibri" w:eastAsia="Calibri" w:cs="Calibri"/>
          <w:i/>
          <w:iCs/>
          <w:color w:val="000000"/>
          <w:sz w:val="22"/>
          <w:szCs w:val="22"/>
        </w:rPr>
        <w:t xml:space="preserve">A. pirivorella</w:t>
      </w:r>
      <w:r>
        <w:rPr>
          <w:rFonts w:ascii="Calibri" w:hAnsi="Calibri" w:eastAsia="Calibri" w:cs="Calibri"/>
          <w:color w:val="000000"/>
          <w:sz w:val="22"/>
          <w:szCs w:val="22"/>
        </w:rPr>
        <w:t xml:space="preserve"> is rated as the most serious pest of cultivated pears, and damage on up to 90% of pear crops have been reported (Shutova, 1970). It is also considered to be of economic importance in Japan (Siezo, 1968).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In Japan, </w:t>
      </w:r>
      <w:r>
        <w:rPr>
          <w:rFonts w:ascii="Calibri" w:hAnsi="Calibri" w:eastAsia="Calibri" w:cs="Calibri"/>
          <w:i/>
          <w:iCs/>
          <w:color w:val="000000"/>
          <w:sz w:val="22"/>
          <w:szCs w:val="22"/>
        </w:rPr>
        <w:t xml:space="preserve">A. pirivorella</w:t>
      </w:r>
      <w:r>
        <w:rPr>
          <w:rFonts w:ascii="Calibri" w:hAnsi="Calibri" w:eastAsia="Calibri" w:cs="Calibri"/>
          <w:color w:val="000000"/>
          <w:sz w:val="22"/>
          <w:szCs w:val="22"/>
        </w:rPr>
        <w:t xml:space="preserve"> is controlled by applying fenitrothion, diazinon, cyanophos or methidathion shortly before flowering and two later applications between June and August depending on the developmental stages of the pest (Umeya, 1980). In Russia, the latest insecticidal application is recommended for mid-August (Komarova, 1984). It should be noted that the chemicals mentioned for control in Japan and Russia are not approved for use in the EU.</w:t>
      </w:r>
    </w:p>
    <w:p>
      <w:pPr>
        <w:widowControl w:val="on"/>
        <w:pBdr/>
        <w:spacing w:before="220" w:after="220" w:line="240" w:lineRule="auto"/>
        <w:ind w:left="0" w:right="0"/>
        <w:jc w:val="both"/>
      </w:pPr>
      <w:r>
        <w:rPr>
          <w:rFonts w:ascii="Calibri" w:hAnsi="Calibri" w:eastAsia="Calibri" w:cs="Calibri"/>
          <w:color w:val="000000"/>
          <w:sz w:val="22"/>
          <w:szCs w:val="22"/>
        </w:rPr>
        <w:t xml:space="preserve">Biological control has not been thoroughly researched, although </w:t>
      </w:r>
      <w:r>
        <w:rPr>
          <w:rFonts w:ascii="Calibri" w:hAnsi="Calibri" w:eastAsia="Calibri" w:cs="Calibri"/>
          <w:i/>
          <w:iCs/>
          <w:color w:val="000000"/>
          <w:sz w:val="22"/>
          <w:szCs w:val="22"/>
        </w:rPr>
        <w:t xml:space="preserve">Meteorus colon</w:t>
      </w:r>
      <w:r>
        <w:rPr>
          <w:rFonts w:ascii="Calibri" w:hAnsi="Calibri" w:eastAsia="Calibri" w:cs="Calibri"/>
          <w:color w:val="000000"/>
          <w:sz w:val="22"/>
          <w:szCs w:val="22"/>
        </w:rPr>
        <w:t xml:space="preserve"> has been reported to parasitize up to 57% of </w:t>
      </w:r>
      <w:r>
        <w:rPr>
          <w:rFonts w:ascii="Calibri" w:hAnsi="Calibri" w:eastAsia="Calibri" w:cs="Calibri"/>
          <w:i/>
          <w:iCs/>
          <w:color w:val="000000"/>
          <w:sz w:val="22"/>
          <w:szCs w:val="22"/>
        </w:rPr>
        <w:t xml:space="preserve">A. pirivorella</w:t>
      </w:r>
      <w:r>
        <w:rPr>
          <w:rFonts w:ascii="Calibri" w:hAnsi="Calibri" w:eastAsia="Calibri" w:cs="Calibri"/>
          <w:color w:val="000000"/>
          <w:sz w:val="22"/>
          <w:szCs w:val="22"/>
        </w:rPr>
        <w:t xml:space="preserve"> (Komarova, 1984). Other natural enemies include: </w:t>
      </w:r>
      <w:r>
        <w:rPr>
          <w:rFonts w:ascii="Calibri" w:hAnsi="Calibri" w:eastAsia="Calibri" w:cs="Calibri"/>
          <w:i/>
          <w:iCs/>
          <w:color w:val="000000"/>
          <w:sz w:val="22"/>
          <w:szCs w:val="22"/>
        </w:rPr>
        <w:t xml:space="preserve">Gregopimpla himalayensis</w:t>
      </w:r>
      <w:r>
        <w:rPr>
          <w:rFonts w:ascii="Calibri" w:hAnsi="Calibri" w:eastAsia="Calibri" w:cs="Calibri"/>
          <w:color w:val="000000"/>
          <w:sz w:val="22"/>
          <w:szCs w:val="22"/>
        </w:rPr>
        <w:t xml:space="preserve"> (Hymenoptera</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Ichneumonidae), </w:t>
      </w:r>
      <w:r>
        <w:rPr>
          <w:rFonts w:ascii="Calibri" w:hAnsi="Calibri" w:eastAsia="Calibri" w:cs="Calibri"/>
          <w:i/>
          <w:iCs/>
          <w:color w:val="000000"/>
          <w:sz w:val="22"/>
          <w:szCs w:val="22"/>
        </w:rPr>
        <w:t xml:space="preserve">Microdus </w:t>
      </w:r>
      <w:r>
        <w:rPr>
          <w:rFonts w:ascii="Calibri" w:hAnsi="Calibri" w:eastAsia="Calibri" w:cs="Calibri"/>
          <w:color w:val="000000"/>
          <w:sz w:val="22"/>
          <w:szCs w:val="22"/>
        </w:rPr>
        <w:t xml:space="preserve">sp. (Hymenoptera Braconidae)</w:t>
      </w:r>
      <w:r>
        <w:rPr>
          <w:rFonts w:ascii="Calibri" w:hAnsi="Calibri" w:eastAsia="Calibri" w:cs="Calibri"/>
          <w:i/>
          <w:iCs/>
          <w:color w:val="000000"/>
          <w:sz w:val="22"/>
          <w:szCs w:val="22"/>
        </w:rPr>
        <w:t xml:space="preserve">, Pseudoperichaeta</w:t>
      </w:r>
      <w:r>
        <w:rPr>
          <w:rFonts w:ascii="Calibri" w:hAnsi="Calibri" w:eastAsia="Calibri" w:cs="Calibri"/>
          <w:color w:val="000000"/>
          <w:sz w:val="22"/>
          <w:szCs w:val="22"/>
        </w:rPr>
        <w:t xml:space="preserve"> nigrolineata (Diptera, Tachinidae), and </w:t>
      </w:r>
      <w:r>
        <w:rPr>
          <w:rFonts w:ascii="Calibri" w:hAnsi="Calibri" w:eastAsia="Calibri" w:cs="Calibri"/>
          <w:i/>
          <w:iCs/>
          <w:color w:val="000000"/>
          <w:sz w:val="22"/>
          <w:szCs w:val="22"/>
        </w:rPr>
        <w:t xml:space="preserve">Trathala flavoorbitalis</w:t>
      </w:r>
      <w:r>
        <w:rPr>
          <w:rFonts w:ascii="Calibri" w:hAnsi="Calibri" w:eastAsia="Calibri" w:cs="Calibri"/>
          <w:color w:val="000000"/>
          <w:sz w:val="22"/>
          <w:szCs w:val="22"/>
        </w:rPr>
        <w:t xml:space="preserve"> (Hymenoptera</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Ichneumonidae) (CABI Datasheet, 2022). </w:t>
      </w:r>
    </w:p>
    <w:p>
      <w:pPr>
        <w:widowControl w:val="on"/>
        <w:pBdr/>
        <w:spacing w:before="220" w:after="220" w:line="240" w:lineRule="auto"/>
        <w:ind w:left="0" w:right="0"/>
        <w:jc w:val="both"/>
      </w:pPr>
      <w:r>
        <w:rPr>
          <w:rFonts w:ascii="Calibri" w:hAnsi="Calibri" w:eastAsia="Calibri" w:cs="Calibri"/>
          <w:color w:val="000000"/>
          <w:sz w:val="22"/>
          <w:szCs w:val="22"/>
        </w:rPr>
        <w:t xml:space="preserve">Shutova (1977) detailed that in China, fruits growing on trees were individually wrapped in paper to exclude the pest. However, in certain parts of the trees the fruits remained unwrapped and served as bait-fruits which were destroyed after infestation.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Pome fruits are important crops in the EPPO region. Considering the current range of the pest, it is likely that </w:t>
      </w:r>
      <w:r>
        <w:rPr>
          <w:rFonts w:ascii="Calibri" w:hAnsi="Calibri" w:eastAsia="Calibri" w:cs="Calibri"/>
          <w:i/>
          <w:iCs/>
          <w:color w:val="000000"/>
          <w:sz w:val="22"/>
          <w:szCs w:val="22"/>
        </w:rPr>
        <w:t xml:space="preserve">A. </w:t>
      </w:r>
      <w:r>
        <w:rPr>
          <w:rFonts w:ascii="Calibri" w:hAnsi="Calibri" w:eastAsia="Calibri" w:cs="Calibri"/>
          <w:i/>
          <w:iCs/>
          <w:color w:val="000000"/>
          <w:sz w:val="22"/>
          <w:szCs w:val="22"/>
        </w:rPr>
        <w:t xml:space="preserve">pirivorella</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could establish, spread and cause damage if it was introduced in the region. It is expected that Integrated Pest Management (IPM) for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in the EPPO region could limit the impact of </w:t>
      </w:r>
      <w:r>
        <w:rPr>
          <w:rFonts w:ascii="Calibri" w:hAnsi="Calibri" w:eastAsia="Calibri" w:cs="Calibri"/>
          <w:i/>
          <w:iCs/>
          <w:color w:val="000000"/>
          <w:sz w:val="22"/>
          <w:szCs w:val="22"/>
        </w:rPr>
        <w:t xml:space="preserv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pirivorella</w:t>
      </w:r>
      <w:r>
        <w:rPr>
          <w:rFonts w:ascii="Calibri" w:hAnsi="Calibri" w:eastAsia="Calibri" w:cs="Calibri"/>
          <w:color w:val="000000"/>
          <w:sz w:val="22"/>
          <w:szCs w:val="22"/>
        </w:rPr>
        <w:t xml:space="preserve"> it is likely they would not be fully effective against the pest and would need to be modified to adapt to its biology</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(e.g. the timing of application of insecticides).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Fruits of host plants from countries where the pest occurs should be free from the pest. This can be achieved if the fruits come from a pest-free area. Other risk management measures may be relevant (e.g., treatment of the fruit) but an assessment should be made to determine if they are appropriate and feasible. </w:t>
      </w:r>
    </w:p>
    <w:p>
      <w:pPr>
        <w:widowControl w:val="on"/>
        <w:pBdr/>
        <w:spacing w:before="220" w:after="220" w:line="240" w:lineRule="auto"/>
        <w:ind w:left="0" w:right="0"/>
        <w:jc w:val="both"/>
      </w:pPr>
      <w:r>
        <w:rPr>
          <w:rFonts w:ascii="Calibri" w:hAnsi="Calibri" w:eastAsia="Calibri" w:cs="Calibri"/>
          <w:color w:val="000000"/>
          <w:sz w:val="22"/>
          <w:szCs w:val="22"/>
        </w:rPr>
        <w:t xml:space="preserve">It should be noted that the import of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plants for planting is prohibited in many EPPO countries (EFSA, 2018). </w:t>
      </w:r>
    </w:p>
    <w:p>
      <w:pPr>
        <w:widowControl w:val="on"/>
        <w:pBdr/>
        <w:spacing w:before="220" w:after="220" w:line="240" w:lineRule="auto"/>
        <w:ind w:left="0" w:right="0"/>
        <w:jc w:val="both"/>
      </w:pPr>
      <w:r>
        <w:rPr>
          <w:rFonts w:ascii="Calibri" w:hAnsi="Calibri" w:eastAsia="Calibri" w:cs="Calibri"/>
          <w:color w:val="000000"/>
          <w:sz w:val="22"/>
          <w:szCs w:val="22"/>
        </w:rPr>
        <w:t xml:space="preserve">Requiring that plants for planting or cut branches of hosts originate from a pest free area is an appropriate phytosanitary measure to reduce the risk of entry.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Danilevskii AS (1958) [The species of fruit moths (Lepidoptera, Pyralidae, Carposinidae, Tortricidae) injurious to fruit trees in the Far East]. </w:t>
      </w:r>
      <w:r>
        <w:rPr>
          <w:rFonts w:ascii="Calibri" w:hAnsi="Calibri" w:eastAsia="Calibri" w:cs="Calibri"/>
          <w:i/>
          <w:iCs/>
          <w:color w:val="000000"/>
          <w:sz w:val="22"/>
          <w:szCs w:val="22"/>
        </w:rPr>
        <w:t xml:space="preserve">Revue d'Entomologie de l'URSS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282-293.</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(2018) Pest categorisation of </w:t>
      </w:r>
      <w:r>
        <w:rPr>
          <w:rFonts w:ascii="Calibri" w:hAnsi="Calibri" w:eastAsia="Calibri" w:cs="Calibri"/>
          <w:i/>
          <w:iCs/>
          <w:color w:val="000000"/>
          <w:sz w:val="22"/>
          <w:szCs w:val="22"/>
        </w:rPr>
        <w:t xml:space="preserve">Acrobasis pirivorella.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(10). </w:t>
      </w:r>
      <w:hyperlink r:id="rId26156a55da217fd5e" w:history="1">
        <w:r>
          <w:rPr>
            <w:rFonts w:ascii="Calibri" w:hAnsi="Calibri" w:eastAsia="Calibri" w:cs="Calibri"/>
            <w:color w:val="0000CC"/>
            <w:sz w:val="22"/>
            <w:szCs w:val="22"/>
            <w:u w:val="single"/>
          </w:rPr>
          <w:t xml:space="preserve">https://doi.org/10.2903/j.efsa.2018.5440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(1996) </w:t>
      </w:r>
      <w:r>
        <w:rPr>
          <w:rFonts w:ascii="Calibri" w:hAnsi="Calibri" w:eastAsia="Calibri" w:cs="Calibri"/>
          <w:i/>
          <w:iCs/>
          <w:color w:val="000000"/>
          <w:sz w:val="22"/>
          <w:szCs w:val="22"/>
        </w:rPr>
        <w:t xml:space="preserve">Carposina niponensis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2nd edition (Ed. by Smith IM, McNamara DG, Scott PR, Holderness M). CABI,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Gerasimov AM (1926) [</w:t>
      </w:r>
      <w:r>
        <w:rPr>
          <w:rFonts w:ascii="Calibri" w:hAnsi="Calibri" w:eastAsia="Calibri" w:cs="Calibri"/>
          <w:i/>
          <w:iCs/>
          <w:color w:val="000000"/>
          <w:sz w:val="22"/>
          <w:szCs w:val="22"/>
        </w:rPr>
        <w:t xml:space="preserve">Numonia pyrivora</w:t>
      </w:r>
      <w:r>
        <w:rPr>
          <w:rFonts w:ascii="Calibri" w:hAnsi="Calibri" w:eastAsia="Calibri" w:cs="Calibri"/>
          <w:color w:val="000000"/>
          <w:sz w:val="22"/>
          <w:szCs w:val="22"/>
        </w:rPr>
        <w:t xml:space="preserve"> sp. n. (Lepidoptera, Phycitini) a pear pest in Primorskii region]. </w:t>
      </w:r>
      <w:r>
        <w:rPr>
          <w:rFonts w:ascii="Calibri" w:hAnsi="Calibri" w:eastAsia="Calibri" w:cs="Calibri"/>
          <w:i/>
          <w:iCs/>
          <w:color w:val="000000"/>
          <w:sz w:val="22"/>
          <w:szCs w:val="22"/>
        </w:rPr>
        <w:t xml:space="preserve">Entomologichnoe Obozrenie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127-135.</w:t>
      </w:r>
    </w:p>
    <w:p>
      <w:pPr>
        <w:widowControl w:val="on"/>
        <w:pBdr/>
        <w:spacing w:before="220" w:after="220" w:line="240" w:lineRule="auto"/>
        <w:ind w:left="0" w:right="0"/>
        <w:jc w:val="left"/>
      </w:pPr>
      <w:r>
        <w:rPr>
          <w:rFonts w:ascii="Calibri" w:hAnsi="Calibri" w:eastAsia="Calibri" w:cs="Calibri"/>
          <w:color w:val="000000"/>
          <w:sz w:val="22"/>
          <w:szCs w:val="22"/>
        </w:rPr>
        <w:t xml:space="preserve">Gibanov PK &amp; Sanin YV (1971) [Lepidopteran pests of fruits in Primor'ye Province]. </w:t>
      </w:r>
      <w:r>
        <w:rPr>
          <w:rFonts w:ascii="Calibri" w:hAnsi="Calibri" w:eastAsia="Calibri" w:cs="Calibri"/>
          <w:i/>
          <w:iCs/>
          <w:color w:val="000000"/>
          <w:sz w:val="22"/>
          <w:szCs w:val="22"/>
        </w:rPr>
        <w:t xml:space="preserve">Zaschita Rastenii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(8), 41-43.</w:t>
      </w:r>
    </w:p>
    <w:p>
      <w:pPr>
        <w:widowControl w:val="on"/>
        <w:pBdr/>
        <w:spacing w:before="220" w:after="220" w:line="240" w:lineRule="auto"/>
        <w:ind w:left="0" w:right="0"/>
        <w:jc w:val="left"/>
      </w:pPr>
      <w:r>
        <w:rPr>
          <w:rFonts w:ascii="Calibri" w:hAnsi="Calibri" w:eastAsia="Calibri" w:cs="Calibri"/>
          <w:color w:val="000000"/>
          <w:sz w:val="22"/>
          <w:szCs w:val="22"/>
        </w:rPr>
        <w:t xml:space="preserve">Komarova GF (1984) [The pear pyralid]. </w:t>
      </w:r>
      <w:r>
        <w:rPr>
          <w:rFonts w:ascii="Calibri" w:hAnsi="Calibri" w:eastAsia="Calibri" w:cs="Calibri"/>
          <w:i/>
          <w:iCs/>
          <w:color w:val="000000"/>
          <w:sz w:val="22"/>
          <w:szCs w:val="22"/>
        </w:rPr>
        <w:t xml:space="preserve">Zashchita Rastenii</w:t>
      </w:r>
      <w:r>
        <w:rPr>
          <w:rFonts w:ascii="Calibri" w:hAnsi="Calibri" w:eastAsia="Calibri" w:cs="Calibri"/>
          <w:color w:val="000000"/>
          <w:sz w:val="22"/>
          <w:szCs w:val="22"/>
        </w:rPr>
        <w:t xml:space="preserve"> No. 7, p. 36.</w:t>
      </w:r>
    </w:p>
    <w:p>
      <w:pPr>
        <w:widowControl w:val="on"/>
        <w:pBdr/>
        <w:spacing w:before="220" w:after="220" w:line="240" w:lineRule="auto"/>
        <w:ind w:left="0" w:right="0"/>
        <w:jc w:val="left"/>
      </w:pPr>
      <w:r>
        <w:rPr>
          <w:rFonts w:ascii="Calibri" w:hAnsi="Calibri" w:eastAsia="Calibri" w:cs="Calibri"/>
          <w:color w:val="000000"/>
          <w:sz w:val="22"/>
          <w:szCs w:val="22"/>
        </w:rPr>
        <w:t xml:space="preserve">Krylova M &amp; Mevzos N (1930) [On the biology of the pear pyralid </w:t>
      </w:r>
      <w:r>
        <w:rPr>
          <w:rFonts w:ascii="Calibri" w:hAnsi="Calibri" w:eastAsia="Calibri" w:cs="Calibri"/>
          <w:i/>
          <w:iCs/>
          <w:color w:val="000000"/>
          <w:sz w:val="22"/>
          <w:szCs w:val="22"/>
        </w:rPr>
        <w:t xml:space="preserve">Numonia pirivorella</w:t>
      </w:r>
      <w:r>
        <w:rPr>
          <w:rFonts w:ascii="Calibri" w:hAnsi="Calibri" w:eastAsia="Calibri" w:cs="Calibri"/>
          <w:color w:val="000000"/>
          <w:sz w:val="22"/>
          <w:szCs w:val="22"/>
        </w:rPr>
        <w:t xml:space="preserve"> Mats]. </w:t>
      </w:r>
      <w:r>
        <w:rPr>
          <w:rFonts w:ascii="Calibri" w:hAnsi="Calibri" w:eastAsia="Calibri" w:cs="Calibri"/>
          <w:i/>
          <w:iCs/>
          <w:color w:val="000000"/>
          <w:sz w:val="22"/>
          <w:szCs w:val="22"/>
        </w:rPr>
        <w:t xml:space="preserve">Zashchita Rastenii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(5-6), 659-662.</w:t>
      </w:r>
    </w:p>
    <w:p>
      <w:pPr>
        <w:widowControl w:val="on"/>
        <w:pBdr/>
        <w:spacing w:before="220" w:after="220" w:line="240" w:lineRule="auto"/>
        <w:ind w:left="0" w:right="0"/>
        <w:jc w:val="left"/>
      </w:pPr>
      <w:r>
        <w:rPr>
          <w:rFonts w:ascii="Calibri" w:hAnsi="Calibri" w:eastAsia="Calibri" w:cs="Calibri"/>
          <w:color w:val="000000"/>
          <w:sz w:val="22"/>
          <w:szCs w:val="22"/>
        </w:rPr>
        <w:t xml:space="preserve">Matsumura S (1900) [New Japanese microlepidoptera]. </w:t>
      </w:r>
      <w:r>
        <w:rPr>
          <w:rFonts w:ascii="Calibri" w:hAnsi="Calibri" w:eastAsia="Calibri" w:cs="Calibri"/>
          <w:i/>
          <w:iCs/>
          <w:color w:val="000000"/>
          <w:sz w:val="22"/>
          <w:szCs w:val="22"/>
        </w:rPr>
        <w:t xml:space="preserve">Entomologische Nachrichten, Berlin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193-199.</w:t>
      </w:r>
    </w:p>
    <w:p>
      <w:pPr>
        <w:widowControl w:val="on"/>
        <w:pBdr/>
        <w:spacing w:before="220" w:after="220" w:line="240" w:lineRule="auto"/>
        <w:ind w:left="0" w:right="0"/>
        <w:jc w:val="left"/>
      </w:pPr>
      <w:r>
        <w:rPr>
          <w:rFonts w:ascii="Calibri" w:hAnsi="Calibri" w:eastAsia="Calibri" w:cs="Calibri"/>
          <w:color w:val="000000"/>
          <w:sz w:val="22"/>
          <w:szCs w:val="22"/>
        </w:rPr>
        <w:t xml:space="preserve">Muramatsu S (1927) [Notes on the life-histories and habits of four fruit moths in Chosen]. </w:t>
      </w:r>
      <w:r>
        <w:rPr>
          <w:rFonts w:ascii="Calibri" w:hAnsi="Calibri" w:eastAsia="Calibri" w:cs="Calibri"/>
          <w:i/>
          <w:iCs/>
          <w:color w:val="000000"/>
          <w:sz w:val="22"/>
          <w:szCs w:val="22"/>
        </w:rPr>
        <w:t xml:space="preserve">Journal of the Agricultural Experimental Station, Chosen</w:t>
      </w:r>
      <w:r>
        <w:rPr>
          <w:rFonts w:ascii="Calibri" w:hAnsi="Calibri" w:eastAsia="Calibri" w:cs="Calibri"/>
          <w:color w:val="000000"/>
          <w:sz w:val="22"/>
          <w:szCs w:val="22"/>
        </w:rPr>
        <w:t xml:space="preserve"> No. 16.</w:t>
      </w:r>
    </w:p>
    <w:p>
      <w:pPr>
        <w:widowControl w:val="on"/>
        <w:pBdr/>
        <w:spacing w:before="220" w:after="220" w:line="240" w:lineRule="auto"/>
        <w:ind w:left="0" w:right="0"/>
        <w:jc w:val="left"/>
      </w:pPr>
      <w:r>
        <w:rPr>
          <w:rFonts w:ascii="Calibri" w:hAnsi="Calibri" w:eastAsia="Calibri" w:cs="Calibri"/>
          <w:color w:val="000000"/>
          <w:sz w:val="22"/>
          <w:szCs w:val="22"/>
        </w:rPr>
        <w:t xml:space="preserve">Shiraki T (1952) </w:t>
      </w:r>
      <w:r>
        <w:rPr>
          <w:rFonts w:ascii="Calibri" w:hAnsi="Calibri" w:eastAsia="Calibri" w:cs="Calibri"/>
          <w:i/>
          <w:iCs/>
          <w:color w:val="000000"/>
          <w:sz w:val="22"/>
          <w:szCs w:val="22"/>
        </w:rPr>
        <w:t xml:space="preserve">Catalogue of injurious insects in Japan. Natural Resources Division. G.H.Q. Allied Powers</w:t>
      </w:r>
      <w:r>
        <w:rPr>
          <w:rFonts w:ascii="Calibri" w:hAnsi="Calibri" w:eastAsia="Calibri" w:cs="Calibri"/>
          <w:color w:val="000000"/>
          <w:sz w:val="22"/>
          <w:szCs w:val="22"/>
        </w:rPr>
        <w:t xml:space="preserve"> No. 71, 842 pp.</w:t>
      </w:r>
    </w:p>
    <w:p>
      <w:pPr>
        <w:widowControl w:val="on"/>
        <w:pBdr/>
        <w:spacing w:before="220" w:after="220" w:line="240" w:lineRule="auto"/>
        <w:ind w:left="0" w:right="0"/>
        <w:jc w:val="left"/>
      </w:pPr>
      <w:r>
        <w:rPr>
          <w:rFonts w:ascii="Calibri" w:hAnsi="Calibri" w:eastAsia="Calibri" w:cs="Calibri"/>
          <w:color w:val="000000"/>
          <w:sz w:val="22"/>
          <w:szCs w:val="22"/>
        </w:rPr>
        <w:t xml:space="preserve">Shutova NN (1970) [The pear moth </w:t>
      </w:r>
      <w:r>
        <w:rPr>
          <w:rFonts w:ascii="Calibri" w:hAnsi="Calibri" w:eastAsia="Calibri" w:cs="Calibri"/>
          <w:i/>
          <w:iCs/>
          <w:color w:val="000000"/>
          <w:sz w:val="22"/>
          <w:szCs w:val="22"/>
        </w:rPr>
        <w:t xml:space="preserve">Numonia pirivorella</w:t>
      </w:r>
      <w:r>
        <w:rPr>
          <w:rFonts w:ascii="Calibri" w:hAnsi="Calibri" w:eastAsia="Calibri" w:cs="Calibri"/>
          <w:color w:val="000000"/>
          <w:sz w:val="22"/>
          <w:szCs w:val="22"/>
        </w:rPr>
        <w:t xml:space="preserve"> Mats]. In: </w:t>
      </w:r>
      <w:r>
        <w:rPr>
          <w:rFonts w:ascii="Calibri" w:hAnsi="Calibri" w:eastAsia="Calibri" w:cs="Calibri"/>
          <w:i/>
          <w:iCs/>
          <w:color w:val="000000"/>
          <w:sz w:val="22"/>
          <w:szCs w:val="22"/>
        </w:rPr>
        <w:t xml:space="preserve">Guide to quarantine pests, diseases and weeds</w:t>
      </w:r>
      <w:r>
        <w:rPr>
          <w:rFonts w:ascii="Calibri" w:hAnsi="Calibri" w:eastAsia="Calibri" w:cs="Calibri"/>
          <w:color w:val="000000"/>
          <w:sz w:val="22"/>
          <w:szCs w:val="22"/>
        </w:rPr>
        <w:t xml:space="preserve"> (Ed. by Shutova NN). Kolos, Moscow, Russia.</w:t>
      </w:r>
    </w:p>
    <w:p>
      <w:pPr>
        <w:widowControl w:val="on"/>
        <w:pBdr/>
        <w:spacing w:before="220" w:after="220" w:line="240" w:lineRule="auto"/>
        <w:ind w:left="0" w:right="0"/>
        <w:jc w:val="left"/>
      </w:pPr>
      <w:r>
        <w:rPr>
          <w:rFonts w:ascii="Calibri" w:hAnsi="Calibri" w:eastAsia="Calibri" w:cs="Calibri"/>
          <w:color w:val="000000"/>
          <w:sz w:val="22"/>
          <w:szCs w:val="22"/>
        </w:rPr>
        <w:t xml:space="preserve">Shutova NN (1977) [The pear pyralid]. </w:t>
      </w:r>
      <w:r>
        <w:rPr>
          <w:rFonts w:ascii="Calibri" w:hAnsi="Calibri" w:eastAsia="Calibri" w:cs="Calibri"/>
          <w:i/>
          <w:iCs/>
          <w:color w:val="000000"/>
          <w:sz w:val="22"/>
          <w:szCs w:val="22"/>
        </w:rPr>
        <w:t xml:space="preserve">Zashchita Rastenii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38.</w:t>
      </w:r>
    </w:p>
    <w:p>
      <w:pPr>
        <w:widowControl w:val="on"/>
        <w:pBdr/>
        <w:spacing w:before="220" w:after="220" w:line="240" w:lineRule="auto"/>
        <w:ind w:left="0" w:right="0"/>
        <w:jc w:val="left"/>
      </w:pPr>
      <w:r>
        <w:rPr>
          <w:rFonts w:ascii="Calibri" w:hAnsi="Calibri" w:eastAsia="Calibri" w:cs="Calibri"/>
          <w:color w:val="000000"/>
          <w:sz w:val="22"/>
          <w:szCs w:val="22"/>
        </w:rPr>
        <w:t xml:space="preserve">Siezo NTN (1968) </w:t>
      </w:r>
      <w:r>
        <w:rPr>
          <w:rFonts w:ascii="Calibri" w:hAnsi="Calibri" w:eastAsia="Calibri" w:cs="Calibri"/>
          <w:i/>
          <w:iCs/>
          <w:color w:val="000000"/>
          <w:sz w:val="22"/>
          <w:szCs w:val="22"/>
        </w:rPr>
        <w:t xml:space="preserve">List of important diseases and pests of economic plants in Japan</w:t>
      </w:r>
      <w:r>
        <w:rPr>
          <w:rFonts w:ascii="Calibri" w:hAnsi="Calibri" w:eastAsia="Calibri" w:cs="Calibri"/>
          <w:color w:val="000000"/>
          <w:sz w:val="22"/>
          <w:szCs w:val="22"/>
        </w:rPr>
        <w:t xml:space="preserve">. Japan Plant Protection Society, Tokyo, Japan.</w:t>
      </w:r>
    </w:p>
    <w:p>
      <w:pPr>
        <w:widowControl w:val="on"/>
        <w:pBdr/>
        <w:spacing w:before="220" w:after="220" w:line="240" w:lineRule="auto"/>
        <w:ind w:left="0" w:right="0"/>
        <w:jc w:val="left"/>
      </w:pPr>
      <w:r>
        <w:rPr>
          <w:rFonts w:ascii="Calibri" w:hAnsi="Calibri" w:eastAsia="Calibri" w:cs="Calibri"/>
          <w:color w:val="000000"/>
          <w:sz w:val="22"/>
          <w:szCs w:val="22"/>
        </w:rPr>
        <w:t xml:space="preserve">Tabata J, Minamishima M, Sugie H, Fukumoto T, Mochizuki F &amp; Yoshiyasu Y (2009) Sex pheromone components of the pear fruit moth, Acrobasis pyrivorella (Matsumura). </w:t>
      </w:r>
      <w:r>
        <w:rPr>
          <w:rFonts w:ascii="Calibri" w:hAnsi="Calibri" w:eastAsia="Calibri" w:cs="Calibri"/>
          <w:i/>
          <w:iCs/>
          <w:color w:val="000000"/>
          <w:sz w:val="22"/>
          <w:szCs w:val="22"/>
        </w:rPr>
        <w:t xml:space="preserve">Journal of Chemical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(2), 243–249.</w:t>
      </w:r>
    </w:p>
    <w:p>
      <w:pPr>
        <w:widowControl w:val="on"/>
        <w:pBdr/>
        <w:spacing w:before="220" w:after="220" w:line="240" w:lineRule="auto"/>
        <w:ind w:left="0" w:right="0"/>
        <w:jc w:val="left"/>
      </w:pPr>
      <w:r>
        <w:rPr>
          <w:rFonts w:ascii="Calibri" w:hAnsi="Calibri" w:eastAsia="Calibri" w:cs="Calibri"/>
          <w:color w:val="000000"/>
          <w:sz w:val="22"/>
          <w:szCs w:val="22"/>
        </w:rPr>
        <w:t xml:space="preserve">Umeya K (1980) Major insect pests on deciduous fruit trees. In: </w:t>
      </w:r>
      <w:r>
        <w:rPr>
          <w:rFonts w:ascii="Calibri" w:hAnsi="Calibri" w:eastAsia="Calibri" w:cs="Calibri"/>
          <w:i/>
          <w:iCs/>
          <w:color w:val="000000"/>
          <w:sz w:val="22"/>
          <w:szCs w:val="22"/>
        </w:rPr>
        <w:t xml:space="preserve">Plant Protection in Japan. Agriculture Asia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11 </w:t>
      </w:r>
      <w:r>
        <w:rPr>
          <w:rFonts w:ascii="Calibri" w:hAnsi="Calibri" w:eastAsia="Calibri" w:cs="Calibri"/>
          <w:color w:val="000000"/>
          <w:sz w:val="22"/>
          <w:szCs w:val="22"/>
        </w:rPr>
        <w:t xml:space="preserve">(special issue), 216-223.</w:t>
      </w:r>
    </w:p>
    <w:p>
      <w:pPr>
        <w:widowControl w:val="on"/>
        <w:pBdr/>
        <w:spacing w:before="220" w:after="220" w:line="240" w:lineRule="auto"/>
        <w:ind w:left="0" w:right="0"/>
        <w:jc w:val="left"/>
      </w:pPr>
      <w:r>
        <w:rPr>
          <w:rFonts w:ascii="Calibri" w:hAnsi="Calibri" w:eastAsia="Calibri" w:cs="Calibri"/>
          <w:color w:val="000000"/>
          <w:sz w:val="22"/>
          <w:szCs w:val="22"/>
        </w:rPr>
        <w:t xml:space="preserve">Yang-Seop Bae, Munki Paek &amp; Mujie Qi (2017) </w:t>
      </w:r>
      <w:r>
        <w:rPr>
          <w:rFonts w:ascii="Calibri" w:hAnsi="Calibri" w:eastAsia="Calibri" w:cs="Calibri"/>
          <w:i/>
          <w:iCs/>
          <w:color w:val="000000"/>
          <w:sz w:val="22"/>
          <w:szCs w:val="22"/>
        </w:rPr>
        <w:t xml:space="preserve">Insect Fauna of Korea: Arthropoda: Insecta: Lepidoptera: Pyralidae (Phycitinae I) Pyralid Moths II</w:t>
      </w:r>
      <w:r>
        <w:rPr>
          <w:rFonts w:ascii="Calibri" w:hAnsi="Calibri" w:eastAsia="Calibri" w:cs="Calibri"/>
          <w:color w:val="000000"/>
          <w:sz w:val="22"/>
          <w:szCs w:val="22"/>
        </w:rPr>
        <w:t xml:space="preserve">, Volume 16, Number 15, National Institute of Biological Resources, Republic of Korea.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2023 by Duncan Allen, Department for Environment Food &amp; Rural Affairs UK.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Acrobasis pirivorella</w:t>
      </w:r>
      <w:r>
        <w:rPr>
          <w:rFonts w:ascii="Calibri" w:hAnsi="Calibri" w:eastAsia="Calibri" w:cs="Calibri"/>
          <w:color w:val="000000"/>
          <w:sz w:val="22"/>
          <w:szCs w:val="22"/>
        </w:rPr>
        <w:t xml:space="preserve">. EPPO datasheets on pests recommended for regulation. Available online. </w:t>
      </w:r>
      <w:hyperlink r:id="rId29196a55da21802e5"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and revised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22678635" name="name90226a55da21805b2"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5756a55da21805b1"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0442714">
    <w:multiLevelType w:val="hybridMultilevel"/>
    <w:lvl w:ilvl="0" w:tplc="77322060">
      <w:start w:val="1"/>
      <w:numFmt w:val="decimal"/>
      <w:lvlText w:val="%1."/>
      <w:lvlJc w:val="left"/>
      <w:pPr>
        <w:ind w:left="720" w:hanging="360"/>
      </w:pPr>
    </w:lvl>
    <w:lvl w:ilvl="1" w:tplc="77322060" w:tentative="1">
      <w:start w:val="1"/>
      <w:numFmt w:val="lowerLetter"/>
      <w:lvlText w:val="%2."/>
      <w:lvlJc w:val="left"/>
      <w:pPr>
        <w:ind w:left="1440" w:hanging="360"/>
      </w:pPr>
    </w:lvl>
    <w:lvl w:ilvl="2" w:tplc="77322060" w:tentative="1">
      <w:start w:val="1"/>
      <w:numFmt w:val="lowerRoman"/>
      <w:lvlText w:val="%3."/>
      <w:lvlJc w:val="right"/>
      <w:pPr>
        <w:ind w:left="2160" w:hanging="180"/>
      </w:pPr>
    </w:lvl>
    <w:lvl w:ilvl="3" w:tplc="77322060" w:tentative="1">
      <w:start w:val="1"/>
      <w:numFmt w:val="decimal"/>
      <w:lvlText w:val="%4."/>
      <w:lvlJc w:val="left"/>
      <w:pPr>
        <w:ind w:left="2880" w:hanging="360"/>
      </w:pPr>
    </w:lvl>
    <w:lvl w:ilvl="4" w:tplc="77322060" w:tentative="1">
      <w:start w:val="1"/>
      <w:numFmt w:val="lowerLetter"/>
      <w:lvlText w:val="%5."/>
      <w:lvlJc w:val="left"/>
      <w:pPr>
        <w:ind w:left="3600" w:hanging="360"/>
      </w:pPr>
    </w:lvl>
    <w:lvl w:ilvl="5" w:tplc="77322060" w:tentative="1">
      <w:start w:val="1"/>
      <w:numFmt w:val="lowerRoman"/>
      <w:lvlText w:val="%6."/>
      <w:lvlJc w:val="right"/>
      <w:pPr>
        <w:ind w:left="4320" w:hanging="180"/>
      </w:pPr>
    </w:lvl>
    <w:lvl w:ilvl="6" w:tplc="77322060" w:tentative="1">
      <w:start w:val="1"/>
      <w:numFmt w:val="decimal"/>
      <w:lvlText w:val="%7."/>
      <w:lvlJc w:val="left"/>
      <w:pPr>
        <w:ind w:left="5040" w:hanging="360"/>
      </w:pPr>
    </w:lvl>
    <w:lvl w:ilvl="7" w:tplc="77322060" w:tentative="1">
      <w:start w:val="1"/>
      <w:numFmt w:val="lowerLetter"/>
      <w:lvlText w:val="%8."/>
      <w:lvlJc w:val="left"/>
      <w:pPr>
        <w:ind w:left="5760" w:hanging="360"/>
      </w:pPr>
    </w:lvl>
    <w:lvl w:ilvl="8" w:tplc="77322060" w:tentative="1">
      <w:start w:val="1"/>
      <w:numFmt w:val="lowerRoman"/>
      <w:lvlText w:val="%9."/>
      <w:lvlJc w:val="right"/>
      <w:pPr>
        <w:ind w:left="6480" w:hanging="180"/>
      </w:pPr>
    </w:lvl>
  </w:abstractNum>
  <w:abstractNum w:abstractNumId="10442713">
    <w:multiLevelType w:val="hybridMultilevel"/>
    <w:lvl w:ilvl="0" w:tplc="5962774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0442713">
    <w:abstractNumId w:val="10442713"/>
  </w:num>
  <w:num w:numId="10442714">
    <w:abstractNumId w:val="1044271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65212614" Type="http://schemas.microsoft.com/office/2011/relationships/commentsExtended" Target="commentsExtended.xml"/><Relationship Id="rId655153745" Type="http://schemas.microsoft.com/office/2011/relationships/people" Target="people.xml"/><Relationship Id="rId23706a55da217de67" Type="http://schemas.openxmlformats.org/officeDocument/2006/relationships/hyperlink" Target="https://gd.eppo.int/taxon/NUMOPI/" TargetMode="External"/><Relationship Id="rId21736a55da217dece" Type="http://schemas.openxmlformats.org/officeDocument/2006/relationships/hyperlink" Target="https://gd.eppo.int/taxon/NUMOPI/categorization" TargetMode="External"/><Relationship Id="rId74486a55da217e577" Type="http://schemas.openxmlformats.org/officeDocument/2006/relationships/hyperlink" Target="https://gd.eppo.int/taxon/NUMOPI/photos" TargetMode="External"/><Relationship Id="rId26156a55da217fd5e" Type="http://schemas.openxmlformats.org/officeDocument/2006/relationships/hyperlink" Target="https://doi.org/10.2903/j.efsa.2018.5440" TargetMode="External"/><Relationship Id="rId29196a55da21802e5" Type="http://schemas.openxmlformats.org/officeDocument/2006/relationships/hyperlink" Target="https://gd.eppo.int" TargetMode="External"/><Relationship Id="rId18836a55da217e456" Type="http://schemas.openxmlformats.org/officeDocument/2006/relationships/image" Target="media/imgrId18836a55da217e456.jpg"/><Relationship Id="rId32806a55da217f300" Type="http://schemas.openxmlformats.org/officeDocument/2006/relationships/image" Target="media/imgrId32806a55da217f300.jpg"/><Relationship Id="rId75756a55da21805b1" Type="http://schemas.openxmlformats.org/officeDocument/2006/relationships/image" Target="media/imgrId75756a55da21805b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