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Monochamus titillator</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Monochamus titillator</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southern pine sawyer</w:t>
            </w:r>
            <w:hyperlink r:id="rId70496a768c1eda4f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48786a768c1eda53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MONCTI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2520123" name="name85996a768c1edab48" descr="14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645.jpg"/>
                          <pic:cNvPicPr/>
                        </pic:nvPicPr>
                        <pic:blipFill>
                          <a:blip r:embed="rId20866a768c1edab47" cstate="print"/>
                          <a:stretch>
                            <a:fillRect/>
                          </a:stretch>
                        </pic:blipFill>
                        <pic:spPr>
                          <a:xfrm>
                            <a:off x="0" y="0"/>
                            <a:ext cx="2160000" cy="1281600"/>
                          </a:xfrm>
                          <a:prstGeom prst="rect">
                            <a:avLst/>
                          </a:prstGeom>
                          <a:ln w="0">
                            <a:noFill/>
                          </a:ln>
                        </pic:spPr>
                      </pic:pic>
                    </a:graphicData>
                  </a:graphic>
                </wp:inline>
              </w:drawing>
            </w:r>
            <w:hyperlink r:id="rId91826a768c1edac0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described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(Oliver) as a species complex, however in this datasheet,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is considered as a separate species.  In the Titan cerambycid database, </w:t>
      </w:r>
      <w:r>
        <w:rPr>
          <w:rFonts w:ascii="Calibri" w:hAnsi="Calibri" w:eastAsia="Calibri" w:cs="Calibri"/>
          <w:i/>
          <w:iCs/>
          <w:color w:val="000000"/>
          <w:sz w:val="22"/>
          <w:szCs w:val="22"/>
        </w:rPr>
        <w:t xml:space="preserve">M. titillator obesus </w:t>
      </w:r>
      <w:r>
        <w:rPr>
          <w:rFonts w:ascii="Calibri" w:hAnsi="Calibri" w:eastAsia="Calibri" w:cs="Calibri"/>
          <w:color w:val="000000"/>
          <w:sz w:val="22"/>
          <w:szCs w:val="22"/>
        </w:rPr>
        <w:t xml:space="preserve">is not considered to be a valid name (IRD,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0" w:after="0" w:line="240" w:lineRule="auto"/>
        <w:ind w:left="0" w:right="0"/>
        <w:jc w:val="left"/>
      </w:pP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is found in 31 states in the USA and Ontario, Canada (Akbulut &amp; Stamps, 2012) as well as in the Caribbean and Colombia (Blackwelder, 1946, Duffy, 1960, Monné &amp; Nearns, 2020). In North Carolina and throughout most of the South-Eastern United States,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are common. In most areas, the population is maintained in felled and dead standing trees, in windthrown timber, and in large slash (the term used in the USA to describe waste left from forestry operations) (Alya &amp; Hain, 1985).</w:t>
      </w:r>
    </w:p>
    <w:p>
      <w:r>
        <w:drawing>
          <wp:inline distT="0" distB="0" distL="0" distR="0">
            <wp:extent cx="6120000" cy="3067200"/>
            <wp:docPr id="32595204" name="name46256a768c1edb766" descr="MONCT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CTI_distribution_map.jpg"/>
                    <pic:cNvPicPr/>
                  </pic:nvPicPr>
                  <pic:blipFill>
                    <a:blip r:embed="rId64676a768c1edb76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Ontario), United States of America (Alabama, Alaska, Arkansas, Colorado, Connecticut, Delaware, District of Columbia, Florida, Georgia, Illinois, Indiana, Iowa, Kansas, Kentucky, Louisiana, Maine, Maryland, Massachusetts, Michigan, Minnesota, Mississippi, Missouri, Nebraska, New Hampshire, New Jersey, New York, North Carolina, North Dakota, Ohio, Oklahoma, Pennsylvania, Rhode Island, South Carolina,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Bermuda, Cuba, Puerto Rico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breeds in recently-cut, windthrown, fire-killed, insect-killed and dying pines (Baker, 1972)</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laid in felled or injured trees, healthy trees are seldom attacked. Alya and Hain (1985) studied the life history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in pine logs in the Piedmont of North Carolina in the summers of 1982-83. The species had very similar life cycles. The adult female gnaws a funnel-shaped pit approximately 8 mm long and 3 mm wide and sometimes just a transverse slit, in thin barked logs the slit can be just 2 mm long in the bark which extends into the soft sappy inner bark (Alya &amp; Hain, 1985). The female, while digging the egg pit, is generally accompanied by the male who clasps the posterior end of her body with his forelegs and frequently mates with her while she is digging. The eggs are laid in groups of up to nine in the bottom of these pits. Between three and nine eggs were found in 325 egg niches examined (Alya &amp; Hain, 1985). Oviposition occurs between March and October. Incubation lasts around 5-9 days. The larvae penetrate into the outer sapwood when they are three to four weeks old and then emerge to feed on the inner bark. Wooden fibres and frass are packed between the bark and the wood. When mature, the larvae extend the pit through the sap wood into the heart wood. In the heartwood, the larvae will start to tunnel parallel to the grain of wood for 5 to 7.5 cm and then turn to tunnel to a point 6 mm from the surface forming a U-shaped gallery. Normally the larvae pupate at the bottom of the U-shaped gallery, but rarely they can pupate underneath the bark (Duffy, 1960, Webb, 1909). </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behaviour is similar to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the Eastern United States. The larvae are commonly known as ‘sawyers’ because of the loud noise they make while feeding. Freshly cut, felled or dying trees or trees that recently died, are preferred. Young larvae feed on the inner bark, cambium and outer sapwood, forming shallow excavation s called surface galleries and filling them with coarse fibrous borings and frass. As they grow older, they bore deep into the heartwood, and then turn around and bore back towards the surface, thereby forming a characteristic U-shaped tunnel. A pupal cell is formed at the outer end of the tunnel, from which the adult emerges by chewing a hole through the remaining wood and bark. Full-grown larvae are often more than 50 mm long (Baker, 1972).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Piedmont area of the southern states of the USA, the emergence of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adults reaches a peak in April and May. However adult activity continues until late autumn and probably to some extent throughout the winter. There are at least two generations a year in the south of the USA with overlapping generations (Baker, 1972, Webb, 1909). In a test of trapping techniques, 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found that peak catches of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in Arkansas occurred in mid-late July.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has one to one and a half generations per year in the Piedmont area of North Carolina.  In 1983, there was a peak of activity in mid-June and then a second peak in September which may have represented a second generation. Newly emerged adults feed almost exclusively on the tender bark of small shoots and branches for about three weeks, later the insects began to feed on the thicker bark of the logs and larger branches. Females go through a period of maturation feeding of about three weeks before they oviposit. The incubation period is about a week.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were not observed feeding in healthy trees. Pine logs remain attractive to ovipositing female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for up to 42 days. In one study, mortality from early instar to emerged adults averaged about 85% (Alya &amp; Hain, 1985).</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southern Mississippi, the egg-laying period lasts from of the beginning of March to the middle of October. The larvae hatch in about five days. The larval period is thought likely to take several months, but the pupal period is two to three weeks. It appears that normally there is one complete generation and one partial generation a year (Webb, 1909).</w:t>
      </w:r>
    </w:p>
    <w:p>
      <w:pPr>
        <w:widowControl w:val="on"/>
        <w:pBdr/>
        <w:spacing w:before="220" w:after="220" w:line="240" w:lineRule="auto"/>
        <w:ind w:left="0" w:right="0"/>
        <w:jc w:val="both"/>
      </w:pPr>
      <w:r>
        <w:rPr>
          <w:rFonts w:ascii="Calibri" w:hAnsi="Calibri" w:eastAsia="Calibri" w:cs="Calibri"/>
          <w:color w:val="000000"/>
          <w:sz w:val="22"/>
          <w:szCs w:val="22"/>
        </w:rPr>
        <w:t xml:space="preserve">Competitive effects have been noted between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and the mountain pine beetle, </w:t>
      </w:r>
      <w:r>
        <w:rPr>
          <w:rFonts w:ascii="Calibri" w:hAnsi="Calibri" w:eastAsia="Calibri" w:cs="Calibri"/>
          <w:i/>
          <w:iCs/>
          <w:color w:val="000000"/>
          <w:sz w:val="22"/>
          <w:szCs w:val="22"/>
        </w:rPr>
        <w:t xml:space="preserve">Dendroctonus frontalis </w:t>
      </w:r>
      <w:r>
        <w:rPr>
          <w:rFonts w:ascii="Calibri" w:hAnsi="Calibri" w:eastAsia="Calibri" w:cs="Calibri"/>
          <w:color w:val="000000"/>
          <w:sz w:val="22"/>
          <w:szCs w:val="22"/>
        </w:rPr>
        <w:t xml:space="preserve">in the inner bark tissue (Billings &amp; Cameron, 1984).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may play a role in naturally regulating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populations (Coulson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1976).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are attracted to trees that have been attacked by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primarily arriving between 1 and 10 days after a successful </w:t>
      </w:r>
      <w:r>
        <w:rPr>
          <w:rFonts w:ascii="Calibri" w:hAnsi="Calibri" w:eastAsia="Calibri" w:cs="Calibri"/>
          <w:i/>
          <w:iCs/>
          <w:color w:val="000000"/>
          <w:sz w:val="22"/>
          <w:szCs w:val="22"/>
        </w:rPr>
        <w:t xml:space="preserve">D. frontalis </w:t>
      </w:r>
      <w:r>
        <w:rPr>
          <w:rFonts w:ascii="Calibri" w:hAnsi="Calibri" w:eastAsia="Calibri" w:cs="Calibri"/>
          <w:color w:val="000000"/>
          <w:sz w:val="22"/>
          <w:szCs w:val="22"/>
        </w:rPr>
        <w:t xml:space="preserve">attack (Hennier, 1983). Billings and Cameron (1984) showed that behavioural chemicals produced by co-habiting bark beetle species attract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to trees that have been attacked by </w:t>
      </w:r>
      <w:r>
        <w:rPr>
          <w:rFonts w:ascii="Calibri" w:hAnsi="Calibri" w:eastAsia="Calibri" w:cs="Calibri"/>
          <w:i/>
          <w:iCs/>
          <w:color w:val="000000"/>
          <w:sz w:val="22"/>
          <w:szCs w:val="22"/>
        </w:rPr>
        <w:t xml:space="preserve">D. frontalis.</w:t>
      </w:r>
      <w:r>
        <w:rPr>
          <w:rFonts w:ascii="Calibri" w:hAnsi="Calibri" w:eastAsia="Calibri" w:cs="Calibri"/>
          <w:color w:val="000000"/>
          <w:sz w:val="22"/>
          <w:szCs w:val="22"/>
        </w:rPr>
        <w:t xml:space="preserve"> This behaviour brings male and female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close together at a suitable site for mating and oviposition.  The object of competition is the limited area of inner-bark which is necessary for the development of both species (Coulson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1976).  Miller (1986) studied the impact of excluding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from freshly cut bolts (sections of logs) of </w:t>
      </w:r>
      <w:r>
        <w:rPr>
          <w:rFonts w:ascii="Calibri" w:hAnsi="Calibri" w:eastAsia="Calibri" w:cs="Calibri"/>
          <w:i/>
          <w:iCs/>
          <w:color w:val="000000"/>
          <w:sz w:val="22"/>
          <w:szCs w:val="22"/>
        </w:rPr>
        <w:t xml:space="preserve">Pinus taeda </w:t>
      </w:r>
      <w:r>
        <w:rPr>
          <w:rFonts w:ascii="Calibri" w:hAnsi="Calibri" w:eastAsia="Calibri" w:cs="Calibri"/>
          <w:color w:val="000000"/>
          <w:sz w:val="22"/>
          <w:szCs w:val="22"/>
        </w:rPr>
        <w:t xml:space="preserve">on other insects. The presence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significantly reduced the number of emerging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Platysoma cylindricum </w:t>
      </w:r>
      <w:r>
        <w:rPr>
          <w:rFonts w:ascii="Calibri" w:hAnsi="Calibri" w:eastAsia="Calibri" w:cs="Calibri"/>
          <w:color w:val="000000"/>
          <w:sz w:val="22"/>
          <w:szCs w:val="22"/>
        </w:rPr>
        <w:t xml:space="preserve">(Coleoptera: Histeridae) and </w:t>
      </w:r>
      <w:r>
        <w:rPr>
          <w:rFonts w:ascii="Calibri" w:hAnsi="Calibri" w:eastAsia="Calibri" w:cs="Calibri"/>
          <w:i/>
          <w:iCs/>
          <w:color w:val="000000"/>
          <w:sz w:val="22"/>
          <w:szCs w:val="22"/>
        </w:rPr>
        <w:t xml:space="preserve">Medetera bistriata </w:t>
      </w:r>
      <w:r>
        <w:rPr>
          <w:rFonts w:ascii="Calibri" w:hAnsi="Calibri" w:eastAsia="Calibri" w:cs="Calibri"/>
          <w:color w:val="000000"/>
          <w:sz w:val="22"/>
          <w:szCs w:val="22"/>
        </w:rPr>
        <w:t xml:space="preserve">(Diptera: Dolichopodidae).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This demonstrates that reducing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populations could lead to increased populations of other damaging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Dauer larvae of pine 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have been found in association with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Pinus thunbergia, 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glauca </w:t>
      </w:r>
      <w:r>
        <w:rPr>
          <w:rFonts w:ascii="Calibri" w:hAnsi="Calibri" w:eastAsia="Calibri" w:cs="Calibri"/>
          <w:color w:val="000000"/>
          <w:sz w:val="22"/>
          <w:szCs w:val="22"/>
        </w:rPr>
        <w:t xml:space="preserve">in Virginia. Carling (1984) found that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was the primary insect associated with </w:t>
      </w:r>
      <w:r>
        <w:rPr>
          <w:rFonts w:ascii="Calibri" w:hAnsi="Calibri" w:eastAsia="Calibri" w:cs="Calibri"/>
          <w:i/>
          <w:iCs/>
          <w:color w:val="000000"/>
          <w:sz w:val="22"/>
          <w:szCs w:val="22"/>
        </w:rPr>
        <w:t xml:space="preserve">B. xylophilus </w:t>
      </w:r>
      <w:r>
        <w:rPr>
          <w:rFonts w:ascii="Calibri" w:hAnsi="Calibri" w:eastAsia="Calibri" w:cs="Calibri"/>
          <w:color w:val="000000"/>
          <w:sz w:val="22"/>
          <w:szCs w:val="22"/>
        </w:rPr>
        <w:t xml:space="preserve">in Virginia and thought that it was likely to be the primary vector. Luzzi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found that all 53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that emerged from samples of fire-damaged </w:t>
      </w:r>
      <w:r>
        <w:rPr>
          <w:rFonts w:ascii="Calibri" w:hAnsi="Calibri" w:eastAsia="Calibri" w:cs="Calibri"/>
          <w:i/>
          <w:iCs/>
          <w:color w:val="000000"/>
          <w:sz w:val="22"/>
          <w:szCs w:val="22"/>
        </w:rPr>
        <w:t xml:space="preserve">Pinus elliotti</w:t>
      </w:r>
      <w:r>
        <w:rPr>
          <w:rFonts w:ascii="Calibri" w:hAnsi="Calibri" w:eastAsia="Calibri" w:cs="Calibri"/>
          <w:color w:val="000000"/>
          <w:sz w:val="22"/>
          <w:szCs w:val="22"/>
        </w:rPr>
        <w:t xml:space="preserve"> in Florida were carrying </w:t>
      </w:r>
      <w:r>
        <w:rPr>
          <w:rFonts w:ascii="Calibri" w:hAnsi="Calibri" w:eastAsia="Calibri" w:cs="Calibri"/>
          <w:i/>
          <w:iCs/>
          <w:color w:val="000000"/>
          <w:sz w:val="22"/>
          <w:szCs w:val="22"/>
        </w:rPr>
        <w:t xml:space="preserve">B. xylophilus</w:t>
      </w:r>
      <w:r>
        <w:rPr>
          <w:rFonts w:ascii="Calibri" w:hAnsi="Calibri" w:eastAsia="Calibri" w:cs="Calibri"/>
          <w:color w:val="000000"/>
          <w:sz w:val="22"/>
          <w:szCs w:val="22"/>
        </w:rPr>
        <w:t xml:space="preserve"> and that hosts trees can infected with the nematodes during maturation feeding.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signs and symptoms may be seen in wood infested with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(Wilson, 1975):</w:t>
      </w:r>
    </w:p>
    <w:p>
      <w:pPr>
        <w:numPr>
          <w:ilvl w:val="0"/>
          <w:numId w:val="65756023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Slits chewed by adult female for egg laying in the bark, although only a minority of these may have eggs in them</w:t>
      </w:r>
    </w:p>
    <w:p>
      <w:pPr>
        <w:numPr>
          <w:ilvl w:val="0"/>
          <w:numId w:val="65756023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Scoring in the xylem and phloem caused by larval feeding</w:t>
      </w:r>
    </w:p>
    <w:p>
      <w:pPr>
        <w:numPr>
          <w:ilvl w:val="0"/>
          <w:numId w:val="65756023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Frass – the waste expelled by feeding larvae from trees</w:t>
      </w:r>
    </w:p>
    <w:p>
      <w:pPr>
        <w:numPr>
          <w:ilvl w:val="0"/>
          <w:numId w:val="65756023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Oval shaped holes made by larvae as they bore deeper into sap wood</w:t>
      </w:r>
    </w:p>
    <w:p>
      <w:pPr>
        <w:numPr>
          <w:ilvl w:val="0"/>
          <w:numId w:val="657560237"/>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Circular exit holes created by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Webb (1909) provided an extensive description of the juvenile stages of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extracts are provided below.</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elongate-oval, approximately 4 mm long by 1.5 mm in diameter at the middle. They are opaque white. Under a high-power microscope the pretty sculpturing can be seen on the outer surface of the chorion.  </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Fully grown larvae are up to 60 mm long and 9 mm wide at the broadest point (Baker, 1972, Webb, 1909). The head of the larvae is longer than broad and is capable of being deeply retracted into the thorax. The pro-thorax, upon the anterior part of the upper or dorsal surface is smooth and shining, but the posterior part has an opaque leathery appearance. This opaque surface is dotted with small shining spots more or less longitudinally elongate in shape. The mesothorax is smooth on the dorsal surface, but on the ventral surface there is a double transverse row of fine fleshy granules (Webb, 1909).  .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also be identified using DNA barcoding, but it has not been validated for all species (EFSA, 2018).</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share some of the appearance of the larvae and the adults. The number of segments is the same as the larvae, but the first abdominal segment is not visible on the underside of the body (Webb, 1909).</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Male antennae are often two to three times as long as the body, there is a strong spine on each side of the thorax and the elytral sutures are prolonged into sharp spines. Females have much shorter antennae than the males, but they are still longer than the body (Webb, 1909).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is almost identical to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(Akbulut &amp; Stamps, 2012), but can be separated from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by examination of the male genitalia. Adults of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are characterized by an elongate, rather slender body, moderate to long legs, with variegated pubescence throughout the elytra (Pershing &amp; Linit, 1985).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is usually larger, it ranges from 17.5-30 mm, whereas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ranges from 13-22.5 mm. The elytral apices form an acute angle with the suture in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and a right angle with the suture in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(Dillon &amp; Dillon, 1941)</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 male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the median lobe of the genitalia is bluntly rounded, whereas it is pointed in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(Pershing &amp; Linit, 1985).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specific information on detection and inspection for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but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are attracted to weakened, dying or dead host trees. Therefore, such trees, which often have partly or completely discoloured needles, should be the focus of surveillance for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Close inspection may allow the detection of oviposition slits in the bark of dead or dying trees, oval-shaped larval entrance holes in the sapwood under the dead bark, or round adult exit holes in the sapwood. For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females apparently prefer to lay their eggs in partial shade. The phloem in this area soon turns brown which can make it easy to find eggs (Alya &amp; Hain, 1985).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can be extracted from the bark or sapwood, and adults can be found walking or resting on cut or dead wood during the summer (EFSA, 2018). The most efficient detection method is trapping (see below).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caught </w:t>
      </w:r>
      <w:r>
        <w:rPr>
          <w:rFonts w:ascii="Calibri" w:hAnsi="Calibri" w:eastAsia="Calibri" w:cs="Calibri"/>
          <w:i/>
          <w:iCs/>
          <w:color w:val="000000"/>
          <w:sz w:val="22"/>
          <w:szCs w:val="22"/>
        </w:rPr>
        <w:t xml:space="preserve">M. marmorator,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in traps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showing that there are exceptions to the general association between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weakened or dead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Billings and Cameron (1984) found that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showed no response to a southern pine beetle trap (</w:t>
      </w:r>
      <w:r>
        <w:rPr>
          <w:rFonts w:ascii="Calibri" w:hAnsi="Calibri" w:eastAsia="Calibri" w:cs="Calibri"/>
          <w:i/>
          <w:iCs/>
          <w:color w:val="000000"/>
          <w:sz w:val="22"/>
          <w:szCs w:val="22"/>
        </w:rPr>
        <w:t xml:space="preserve">Dendroctonus frontalis </w:t>
      </w:r>
      <w:r>
        <w:rPr>
          <w:rFonts w:ascii="Calibri" w:hAnsi="Calibri" w:eastAsia="Calibri" w:cs="Calibri"/>
          <w:color w:val="000000"/>
          <w:sz w:val="22"/>
          <w:szCs w:val="22"/>
        </w:rPr>
        <w:t xml:space="preserve">Zimmermann) containing frontalin, trans-verbenol and pine turpentine, but traps baited with an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attractant paste containing ipsenol, ipsdienol and cis-verbenol were attractive. Billings (1985) found that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did not respond to frontalin plus pine turpentine, but turpentine had a synergistic effect when added to a paste of ipsenol, ipsdienol and cis-verbenol, increasing catches by sevenfold when compared to turpentine or the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pheromone mixture alone.</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application of Teflon or Fluon to cross-vane, panel or multiple funnel traps can significantly increase capture and retention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adults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Allison &amp; Redak, 2017, Álvarez</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Graham</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a large study at 16 sites across North America,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demonstrated that multiple-funnel traps baited with a blend of ipsenol, ipsdienol, ethanol and α-pinene were attractive to the </w:t>
      </w:r>
      <w:r>
        <w:rPr>
          <w:rFonts w:ascii="Calibri" w:hAnsi="Calibri" w:eastAsia="Calibri" w:cs="Calibri"/>
          <w:i/>
          <w:iCs/>
          <w:color w:val="000000"/>
          <w:sz w:val="22"/>
          <w:szCs w:val="22"/>
        </w:rPr>
        <w:t xml:space="preserve">M. titillator / M. carolinensis </w:t>
      </w:r>
      <w:r>
        <w:rPr>
          <w:rFonts w:ascii="Calibri" w:hAnsi="Calibri" w:eastAsia="Calibri" w:cs="Calibri"/>
          <w:color w:val="000000"/>
          <w:sz w:val="22"/>
          <w:szCs w:val="22"/>
        </w:rPr>
        <w:t xml:space="preserve">complex, </w:t>
      </w:r>
      <w:r>
        <w:rPr>
          <w:rFonts w:ascii="Calibri" w:hAnsi="Calibri" w:eastAsia="Calibri" w:cs="Calibri"/>
          <w:i/>
          <w:iCs/>
          <w:color w:val="000000"/>
          <w:sz w:val="22"/>
          <w:szCs w:val="22"/>
        </w:rPr>
        <w:t xml:space="preserve">M. scutellatus, M. clamator, M. obtusus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maculosus. </w:t>
      </w:r>
      <w:r>
        <w:rPr>
          <w:rFonts w:ascii="Calibri" w:hAnsi="Calibri" w:eastAsia="Calibri" w:cs="Calibri"/>
          <w:color w:val="000000"/>
          <w:sz w:val="22"/>
          <w:szCs w:val="22"/>
        </w:rPr>
        <w:t xml:space="preserve">This mixture of four compounds, was more effective than unbaited traps or traps with a mixture of ipsenol and ipsdienol or traps with a mixture of ethanol and α-pinene. Ethanol is produced by stressed conifer trees and α-pinene is a constituent of the oleoresin of most pine species.  Ipsenol and ipsdienol occur naturally in pine forests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provided evidence that monochamol is attractive to </w:t>
      </w:r>
      <w:r>
        <w:rPr>
          <w:rFonts w:ascii="Calibri" w:hAnsi="Calibri" w:eastAsia="Calibri" w:cs="Calibri"/>
          <w:i/>
          <w:iCs/>
          <w:color w:val="000000"/>
          <w:sz w:val="22"/>
          <w:szCs w:val="22"/>
        </w:rPr>
        <w:t xml:space="preserve">M. scutellatus, 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which supported evidence from previous studies (e.g Fierke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studies also demonstrated a synergism between monochamol and host volatiles.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Allison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showed that monochamol is attractive to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as well as to traps baited with (2R*,3R*)-2,3-hexanediol plus -pinene (but not to traps baited with (2R*,3R*)-2,3-hexanediol alone)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There is evidence showing that monochamol is attractive to 12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and so it has excellent potential for surveys of beetles of the genus (Ryall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tested the efficacy of different combinations of α-pinene, monochamol and ipsenol for catching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two Canadian provinces and eight states in the USA. The study provided evidence of the beneficial effect of including both monochamol an ipsenol in lures. Monochamol did not increase catches of other Cerambycidae, bark beetles, other weevils or bark beetle predators.</w:t>
      </w:r>
    </w:p>
    <w:p>
      <w:pPr>
        <w:widowControl w:val="on"/>
        <w:pBdr/>
        <w:spacing w:before="220" w:after="220" w:line="240" w:lineRule="auto"/>
        <w:ind w:left="0" w:right="0"/>
        <w:jc w:val="both"/>
      </w:pPr>
      <w:r>
        <w:rPr>
          <w:rFonts w:ascii="Calibri" w:hAnsi="Calibri" w:eastAsia="Calibri" w:cs="Calibri"/>
          <w:color w:val="000000"/>
          <w:sz w:val="22"/>
          <w:szCs w:val="22"/>
        </w:rPr>
        <w:t xml:space="preserve">Boone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tested the efficacy of teflon-coated cross-vane traps with four lures monochamol: 2 mg/day; ipsenol: 2.5 mg/day, 2-methyl-3-buten-1-ol: 10 mg/day; and α-pinene: 500 mg/day. Large numbers of </w:t>
      </w:r>
      <w:r>
        <w:rPr>
          <w:rFonts w:ascii="Calibri" w:hAnsi="Calibri" w:eastAsia="Calibri" w:cs="Calibri"/>
          <w:i/>
          <w:iCs/>
          <w:color w:val="000000"/>
          <w:sz w:val="22"/>
          <w:szCs w:val="22"/>
        </w:rPr>
        <w:t xml:space="preserve">M. carolinensis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maculosus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notatus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scutellatus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clamator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titillator</w:t>
      </w:r>
      <w:r>
        <w:rPr>
          <w:rFonts w:ascii="Calibri" w:hAnsi="Calibri" w:eastAsia="Calibri" w:cs="Calibri"/>
          <w:color w:val="000000"/>
          <w:sz w:val="22"/>
          <w:szCs w:val="22"/>
        </w:rPr>
        <w:t xml:space="preserve"> were trapped in North America, while large numbers of </w:t>
      </w:r>
      <w:r>
        <w:rPr>
          <w:rFonts w:ascii="Calibri" w:hAnsi="Calibri" w:eastAsia="Calibri" w:cs="Calibri"/>
          <w:i/>
          <w:iCs/>
          <w:color w:val="000000"/>
          <w:sz w:val="22"/>
          <w:szCs w:val="22"/>
        </w:rPr>
        <w:t xml:space="preserve">M. alternatus</w:t>
      </w:r>
      <w:r>
        <w:rPr>
          <w:rFonts w:ascii="Calibri" w:hAnsi="Calibri" w:eastAsia="Calibri" w:cs="Calibri"/>
          <w:color w:val="000000"/>
          <w:sz w:val="22"/>
          <w:szCs w:val="22"/>
        </w:rPr>
        <w:t xml:space="preserve"> were trapped in China. This result demonstrated that such traps could be used for the detection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specific information on the pathways for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and so the following information is generic to the genus.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are able to naturally disperse by flight. A number of dispersal studies have been carried out with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For example, </w:t>
      </w:r>
      <w:r>
        <w:rPr>
          <w:rFonts w:ascii="Calibri" w:hAnsi="Calibri" w:eastAsia="Calibri" w:cs="Calibri"/>
          <w:i/>
          <w:iCs/>
          <w:color w:val="000000"/>
          <w:sz w:val="22"/>
          <w:szCs w:val="22"/>
        </w:rPr>
        <w:t xml:space="preserve">Monochamus alternatus </w:t>
      </w:r>
      <w:r>
        <w:rPr>
          <w:rFonts w:ascii="Calibri" w:hAnsi="Calibri" w:eastAsia="Calibri" w:cs="Calibri"/>
          <w:color w:val="000000"/>
          <w:sz w:val="22"/>
          <w:szCs w:val="22"/>
        </w:rPr>
        <w:t xml:space="preserve">adult were shown to be able to disperse 3.3 km from infested logs to diseased trees (Kobayashi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 In a mark-recapture experiment in Spain, </w:t>
      </w:r>
      <w:r>
        <w:rPr>
          <w:rFonts w:ascii="Calibri" w:hAnsi="Calibri" w:eastAsia="Calibri" w:cs="Calibri"/>
          <w:i/>
          <w:iCs/>
          <w:color w:val="000000"/>
          <w:sz w:val="22"/>
          <w:szCs w:val="22"/>
        </w:rPr>
        <w:t xml:space="preserve">Monochamus galloprovincialis </w:t>
      </w:r>
      <w:r>
        <w:rPr>
          <w:rFonts w:ascii="Calibri" w:hAnsi="Calibri" w:eastAsia="Calibri" w:cs="Calibri"/>
          <w:color w:val="000000"/>
          <w:sz w:val="22"/>
          <w:szCs w:val="22"/>
        </w:rPr>
        <w:t xml:space="preserve">(Olivier) flew a maximum of 22.1 km with around 2% of beetles flying further than 3 km (Mas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Pinewood nematode, which is vectored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has been found to be able to spread at a mean rate of 5.3 km per year in Portugal (de la Fuente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6 km / year in Japan (Togashi &amp; Shigesada, 2006) and an estimated 7.5 km / year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However, long distance man assisted spread of pine wood nematode can occur over much larger distances with a mean annual dispersal of 111-339 km estimated in China (Robinet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can be spread in coniferous wood and coniferous wood packaging material, dunnage, particle wood and waste conifer wood, hitchhiking and in finished wood products (EFSA, 2018, Ostojá-Starzewski, 2014). Between 1998 and 2018 there were 124 interception records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on wood packaging material in the EU (EFSA, 2018). Between 1984 and 2008, there were 42 interceptions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on wood packaging material in the USA which were identified to species level: </w:t>
      </w:r>
      <w:r>
        <w:rPr>
          <w:rFonts w:ascii="Calibri" w:hAnsi="Calibri" w:eastAsia="Calibri" w:cs="Calibri"/>
          <w:i/>
          <w:iCs/>
          <w:color w:val="000000"/>
          <w:sz w:val="22"/>
          <w:szCs w:val="22"/>
        </w:rPr>
        <w:t xml:space="preserve">M. alternatus </w:t>
      </w:r>
      <w:r>
        <w:rPr>
          <w:rFonts w:ascii="Calibri" w:hAnsi="Calibri" w:eastAsia="Calibri" w:cs="Calibri"/>
          <w:color w:val="000000"/>
          <w:sz w:val="22"/>
          <w:szCs w:val="22"/>
        </w:rPr>
        <w:t xml:space="preserve">(17), </w:t>
      </w:r>
      <w:r>
        <w:rPr>
          <w:rFonts w:ascii="Calibri" w:hAnsi="Calibri" w:eastAsia="Calibri" w:cs="Calibri"/>
          <w:i/>
          <w:iCs/>
          <w:color w:val="000000"/>
          <w:sz w:val="22"/>
          <w:szCs w:val="22"/>
        </w:rPr>
        <w:t xml:space="preserve">M. carolinensis </w:t>
      </w:r>
      <w:r>
        <w:rPr>
          <w:rFonts w:ascii="Calibri" w:hAnsi="Calibri" w:eastAsia="Calibri" w:cs="Calibri"/>
          <w:color w:val="000000"/>
          <w:sz w:val="22"/>
          <w:szCs w:val="22"/>
        </w:rPr>
        <w:t xml:space="preserve">(2), </w:t>
      </w:r>
      <w:r>
        <w:rPr>
          <w:rFonts w:ascii="Calibri" w:hAnsi="Calibri" w:eastAsia="Calibri" w:cs="Calibri"/>
          <w:i/>
          <w:iCs/>
          <w:color w:val="000000"/>
          <w:sz w:val="22"/>
          <w:szCs w:val="22"/>
        </w:rPr>
        <w:t xml:space="preserve">M. clamator </w:t>
      </w:r>
      <w:r>
        <w:rPr>
          <w:rFonts w:ascii="Calibri" w:hAnsi="Calibri" w:eastAsia="Calibri" w:cs="Calibri"/>
          <w:color w:val="000000"/>
          <w:sz w:val="22"/>
          <w:szCs w:val="22"/>
        </w:rPr>
        <w:t xml:space="preserve">(1), </w:t>
      </w:r>
      <w:r>
        <w:rPr>
          <w:rFonts w:ascii="Calibri" w:hAnsi="Calibri" w:eastAsia="Calibri" w:cs="Calibri"/>
          <w:i/>
          <w:iCs/>
          <w:color w:val="000000"/>
          <w:sz w:val="22"/>
          <w:szCs w:val="22"/>
        </w:rPr>
        <w:t xml:space="preserve">M. galloprovincialis </w:t>
      </w:r>
      <w:r>
        <w:rPr>
          <w:rFonts w:ascii="Calibri" w:hAnsi="Calibri" w:eastAsia="Calibri" w:cs="Calibri"/>
          <w:color w:val="000000"/>
          <w:sz w:val="22"/>
          <w:szCs w:val="22"/>
        </w:rPr>
        <w:t xml:space="preserve">(5), </w:t>
      </w:r>
      <w:r>
        <w:rPr>
          <w:rFonts w:ascii="Calibri" w:hAnsi="Calibri" w:eastAsia="Calibri" w:cs="Calibri"/>
          <w:i/>
          <w:iCs/>
          <w:color w:val="000000"/>
          <w:sz w:val="22"/>
          <w:szCs w:val="22"/>
        </w:rPr>
        <w:t xml:space="preserve">M. sartor </w:t>
      </w:r>
      <w:r>
        <w:rPr>
          <w:rFonts w:ascii="Calibri" w:hAnsi="Calibri" w:eastAsia="Calibri" w:cs="Calibri"/>
          <w:color w:val="000000"/>
          <w:sz w:val="22"/>
          <w:szCs w:val="22"/>
        </w:rPr>
        <w:t xml:space="preserve">(5),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(2), </w:t>
      </w:r>
      <w:r>
        <w:rPr>
          <w:rFonts w:ascii="Calibri" w:hAnsi="Calibri" w:eastAsia="Calibri" w:cs="Calibri"/>
          <w:i/>
          <w:iCs/>
          <w:color w:val="000000"/>
          <w:sz w:val="22"/>
          <w:szCs w:val="22"/>
        </w:rPr>
        <w:t xml:space="preserve">M. sutor </w:t>
      </w:r>
      <w:r>
        <w:rPr>
          <w:rFonts w:ascii="Calibri" w:hAnsi="Calibri" w:eastAsia="Calibri" w:cs="Calibri"/>
          <w:color w:val="000000"/>
          <w:sz w:val="22"/>
          <w:szCs w:val="22"/>
        </w:rPr>
        <w:t xml:space="preserve">(9) and </w:t>
      </w:r>
      <w:r>
        <w:rPr>
          <w:rFonts w:ascii="Calibri" w:hAnsi="Calibri" w:eastAsia="Calibri" w:cs="Calibri"/>
          <w:i/>
          <w:iCs/>
          <w:color w:val="000000"/>
          <w:sz w:val="22"/>
          <w:szCs w:val="22"/>
        </w:rPr>
        <w:t xml:space="preserve">M. teserula </w:t>
      </w:r>
      <w:r>
        <w:rPr>
          <w:rFonts w:ascii="Calibri" w:hAnsi="Calibri" w:eastAsia="Calibri" w:cs="Calibri"/>
          <w:color w:val="000000"/>
          <w:sz w:val="22"/>
          <w:szCs w:val="22"/>
        </w:rPr>
        <w:t xml:space="preserve">(1) (Eyre &amp; Haack, 2017). Plants for planting are considered to be an unlikely pathway for the spread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because they tend to attack weakened or dead trees (EFSA 2018).  However, the trapping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plantations of healthy Christmas trees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suggests there would be some risk in importing host trees from North America into the EPPO region (Blatt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little specific information about the impacts of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although, at an outbreak site in Mississippi, approximately 25% of the wood in each log infested by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was damaged (Webb, 1909).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not considered to be plant pests in their own right because they do not tend to attack healthy trees however, they can damage timber and can facilitate the introduction and spread of pine wood nematode in Europe (EFSA, 2018).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spp. rarely, if ever, attack vigorously growing trees (Gibson, 2010). However, the impact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 the USA is high, largely due to the export restrictions of forestry products associated with pine wood nematode, </w:t>
      </w:r>
      <w:r>
        <w:rPr>
          <w:rFonts w:ascii="Calibri" w:hAnsi="Calibri" w:eastAsia="Calibri" w:cs="Calibri"/>
          <w:i/>
          <w:iCs/>
          <w:color w:val="000000"/>
          <w:sz w:val="22"/>
          <w:szCs w:val="22"/>
        </w:rPr>
        <w:t xml:space="preserve">Bursaphelenchus xylophilus </w:t>
      </w:r>
      <w:r>
        <w:rPr>
          <w:rFonts w:ascii="Calibri" w:hAnsi="Calibri" w:eastAsia="Calibri" w:cs="Calibri"/>
          <w:color w:val="000000"/>
          <w:sz w:val="22"/>
          <w:szCs w:val="22"/>
        </w:rPr>
        <w:t xml:space="preserve">(Miller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larvae, are also responsible for extensive damage to fire damaged, dying, recently killed, and felled conifers of various species—but especially pines, spruce, true firs, and Douglas-fir. The larvae damage infested trees and logs through series of extensive mines that introduce decay-causing fungi (Baker, 1972, Gibson, 2010). Wood chips harvested from wood infested by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species can be too small for use at pulp mills (Wilson, 1962).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Prompt salvage and utilization of windthrow and dead and dying trees, debarking recently dead trees, and water storage of logs will prevent attacks by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(Baker, 1972, Duffy, 1960, Webb, 1909).</w:t>
      </w:r>
    </w:p>
    <w:p>
      <w:pPr>
        <w:widowControl w:val="on"/>
        <w:pBdr/>
        <w:spacing w:before="220" w:after="220" w:line="240" w:lineRule="auto"/>
        <w:ind w:left="0" w:right="0"/>
        <w:jc w:val="both"/>
      </w:pPr>
      <w:r>
        <w:rPr>
          <w:rFonts w:ascii="Calibri" w:hAnsi="Calibri" w:eastAsia="Calibri" w:cs="Calibri"/>
          <w:color w:val="000000"/>
          <w:sz w:val="22"/>
          <w:szCs w:val="22"/>
        </w:rPr>
        <w:t xml:space="preserve">This paragraph relates to other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but the control methods are likely to be applicable to the genus. Wilson (1962) studied attacks by wood boring insects on stacks of felled balsam fir, </w:t>
      </w:r>
      <w:r>
        <w:rPr>
          <w:rFonts w:ascii="Calibri" w:hAnsi="Calibri" w:eastAsia="Calibri" w:cs="Calibri"/>
          <w:i/>
          <w:iCs/>
          <w:color w:val="000000"/>
          <w:sz w:val="22"/>
          <w:szCs w:val="22"/>
        </w:rPr>
        <w:t xml:space="preserve">Abies balsamea </w:t>
      </w:r>
      <w:r>
        <w:rPr>
          <w:rFonts w:ascii="Calibri" w:hAnsi="Calibri" w:eastAsia="Calibri" w:cs="Calibri"/>
          <w:color w:val="000000"/>
          <w:sz w:val="22"/>
          <w:szCs w:val="22"/>
        </w:rPr>
        <w:t xml:space="preserve">in Minnesota. </w:t>
      </w:r>
      <w:r>
        <w:rPr>
          <w:rFonts w:ascii="Calibri" w:hAnsi="Calibri" w:eastAsia="Calibri" w:cs="Calibri"/>
          <w:i/>
          <w:iCs/>
          <w:color w:val="000000"/>
          <w:sz w:val="22"/>
          <w:szCs w:val="22"/>
        </w:rPr>
        <w:t xml:space="preserve">M. scutellatus </w:t>
      </w:r>
      <w:r>
        <w:rPr>
          <w:rFonts w:ascii="Calibri" w:hAnsi="Calibri" w:eastAsia="Calibri" w:cs="Calibri"/>
          <w:color w:val="000000"/>
          <w:sz w:val="22"/>
          <w:szCs w:val="22"/>
        </w:rPr>
        <w:t xml:space="preserve">was the most frequently observed cerambycid beetle, accounting for c. 90-95% of all beetles observed. </w:t>
      </w:r>
      <w:r>
        <w:rPr>
          <w:rFonts w:ascii="Calibri" w:hAnsi="Calibri" w:eastAsia="Calibri" w:cs="Calibri"/>
          <w:i/>
          <w:iCs/>
          <w:color w:val="000000"/>
          <w:sz w:val="22"/>
          <w:szCs w:val="22"/>
        </w:rPr>
        <w:t xml:space="preserve">M. notatus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marmorator </w:t>
      </w:r>
      <w:r>
        <w:rPr>
          <w:rFonts w:ascii="Calibri" w:hAnsi="Calibri" w:eastAsia="Calibri" w:cs="Calibri"/>
          <w:color w:val="000000"/>
          <w:sz w:val="22"/>
          <w:szCs w:val="22"/>
        </w:rPr>
        <w:t xml:space="preserve">were also occasionally observed. Piles of wood placed in full shade suffered less damage and wood in standard piles with less wood exposed to beetle damage suffered less damage than wood stacked in open perpendicular layers (‘pens’). The average volume of wood lost from standard piles of wood over two years in the sun ranged from 0.47% of interior logs to 2.64% for exterior logs and for piles in the shade from 0.37% for interior logs to 0.59 % for interior logs.  Damage to felled wood can be reduced by: i) transporting wood as soon as possible after felling; ii) placing wood in the shade of other trees; ii) covering wood in a layer of 45 cm of slash; iv) stacking wood in standard piles to reduce the area exposed to beetle attacks; v) removing bark from felled wood; vi) immersing logs in water; vii) applying insecticides to exposed wood (Wilson, 1962, Wilson, 1975).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damage can be prevented by not exposing wood during the July-September egg laying period and minimized by processing any infested wood as soon as possible (Gibson, 2010).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titillator</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are parasitized by the wasp </w:t>
      </w:r>
      <w:r>
        <w:rPr>
          <w:rFonts w:ascii="Calibri" w:hAnsi="Calibri" w:eastAsia="Calibri" w:cs="Calibri"/>
          <w:i/>
          <w:iCs/>
          <w:color w:val="000000"/>
          <w:sz w:val="22"/>
          <w:szCs w:val="22"/>
        </w:rPr>
        <w:t xml:space="preserve">Bracon webbi </w:t>
      </w:r>
      <w:r>
        <w:rPr>
          <w:rFonts w:ascii="Calibri" w:hAnsi="Calibri" w:eastAsia="Calibri" w:cs="Calibri"/>
          <w:color w:val="000000"/>
          <w:sz w:val="22"/>
          <w:szCs w:val="22"/>
        </w:rPr>
        <w:t xml:space="preserve">(Vierk) (Duffy, 1960, Webb, 1909). Larvae are frequently attacked in the pupal cells by a tachinid (Craighead, 1923, Duffy, 1960) and the adults of this and most species of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are frequently covered with clusters of mites (Duffy, 1960).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High populations of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are frequently associated with tree stress due to drought conditions, windstorms, physiological stress, bark beetle epidemics, defoliator depredations, logging etc. Under these conditions wood damage will occur if timber is not salvaged promptly (Alya &amp; Hain, 1985). The introduction of non-native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into Europe could introduce pine wood nematode to new locations and hosts and enhance the rate of spread of the pest. Pinewood nematode causes severe damage to forests in East Asia and in Europe and the impacts are likely to increase (EFSA, 2018).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is known to be a vector of pinewood nematode (Akbulut &amp; Stamps,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 has emergency measures to prevent the spread of pinewood nematode within the union (EU, 2012). These measures include demarcating areas, destruction of contaminated material, heat treatment of wood and wood products, hygiene protocols for forestry vehicles and transport conditions for plants, wood and bark (EFSA, 2018). Measures to reduce the risk of wood becoming infested during transit include: not transporting wood through infested areas; not transporting wood during the flight season or covering the wood during transit. Debarking of harvested wood can also reduce risks from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Recommended phytosanitary measures to reduce the risk of the introduction and spread of non-European </w:t>
      </w:r>
      <w:r>
        <w:rPr>
          <w:rFonts w:ascii="Calibri" w:hAnsi="Calibri" w:eastAsia="Calibri" w:cs="Calibri"/>
          <w:i/>
          <w:iCs/>
          <w:color w:val="000000"/>
          <w:sz w:val="22"/>
          <w:szCs w:val="22"/>
        </w:rPr>
        <w:t xml:space="preserve">Monochamus spp. </w:t>
      </w:r>
      <w:r>
        <w:rPr>
          <w:rFonts w:ascii="Calibri" w:hAnsi="Calibri" w:eastAsia="Calibri" w:cs="Calibri"/>
          <w:color w:val="000000"/>
          <w:sz w:val="22"/>
          <w:szCs w:val="22"/>
        </w:rPr>
        <w:t xml:space="preserve">and pinewood nematode are set out in the EPPO commodity standard for Coniferae, PM 8/2 (3).  For example, there are recommendations by host species to reduce the risk of introducing pinewood nematode or its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 vectors on wood, such as pest free areas, treatment of wood and conditions for the transport of the wood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treatment of wood according to ISPM 15 will reduce the risk of the introduction of xylophagous pests such as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and pine wood nematode being introduced to previously uninfested areas in wood packaging material, although treatments are not always applied effectively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Akbulut S &amp; Stamps WT (2012) Insect vectors of the pinewood nematode: a review of the biology and ecology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89-99.</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Graham EE, Poland TM &amp; Strom BL (2016) Dilution of fluon before trap surface treatment has no effect on longhorned beetle (Coleoptera: Cerambycidae) captures.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1215-1219.</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McKenney JL, Millar JG, McElfresh JS, Mitchell RF &amp; Hanks LM (2012) Response of the wodborers </w:t>
      </w:r>
      <w:r>
        <w:rPr>
          <w:rFonts w:ascii="Calibri" w:hAnsi="Calibri" w:eastAsia="Calibri" w:cs="Calibri"/>
          <w:i/>
          <w:iCs/>
          <w:color w:val="000000"/>
          <w:sz w:val="22"/>
          <w:szCs w:val="22"/>
        </w:rPr>
        <w:t xml:space="preserve">Monochamus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(Coleoptera: Cerambycidae) to known cerambycid pheromones in the presence and absence of the host plant volatile alpha-pinene.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1587-1596.</w:t>
      </w:r>
    </w:p>
    <w:p>
      <w:pPr>
        <w:widowControl w:val="on"/>
        <w:pBdr/>
        <w:spacing w:before="220" w:after="220" w:line="240" w:lineRule="auto"/>
        <w:ind w:left="0" w:right="0"/>
        <w:jc w:val="left"/>
      </w:pPr>
      <w:r>
        <w:rPr>
          <w:rFonts w:ascii="Calibri" w:hAnsi="Calibri" w:eastAsia="Calibri" w:cs="Calibri"/>
          <w:color w:val="000000"/>
          <w:sz w:val="22"/>
          <w:szCs w:val="22"/>
        </w:rPr>
        <w:t xml:space="preserve">Allison JD &amp; Redak RA (2017) The impact of trap type and design features on survey and detection of bark and woodboring beetles and their associates: a review and meta-analysis.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127-146.</w:t>
      </w:r>
    </w:p>
    <w:p>
      <w:pPr>
        <w:widowControl w:val="on"/>
        <w:pBdr/>
        <w:spacing w:before="220" w:after="220" w:line="240" w:lineRule="auto"/>
        <w:ind w:left="0" w:right="0"/>
        <w:jc w:val="left"/>
      </w:pPr>
      <w:r>
        <w:rPr>
          <w:rFonts w:ascii="Calibri" w:hAnsi="Calibri" w:eastAsia="Calibri" w:cs="Calibri"/>
          <w:color w:val="000000"/>
          <w:sz w:val="22"/>
          <w:szCs w:val="22"/>
        </w:rPr>
        <w:t xml:space="preserve">Álvarez G, Etxebeste I, Gallego D, David G, Bonifacio L, Jactel H, Sousa E &amp; Pajares JA (2015) Optimization of traps for live trapping of pine wood nematode vector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618-626.</w:t>
      </w:r>
    </w:p>
    <w:p>
      <w:pPr>
        <w:widowControl w:val="on"/>
        <w:pBdr/>
        <w:spacing w:before="220" w:after="220" w:line="240" w:lineRule="auto"/>
        <w:ind w:left="0" w:right="0"/>
        <w:jc w:val="left"/>
      </w:pPr>
      <w:r>
        <w:rPr>
          <w:rFonts w:ascii="Calibri" w:hAnsi="Calibri" w:eastAsia="Calibri" w:cs="Calibri"/>
          <w:color w:val="000000"/>
          <w:sz w:val="22"/>
          <w:szCs w:val="22"/>
        </w:rPr>
        <w:t xml:space="preserve">Alya AB &amp; Hain FP (1985) Life histories of </w:t>
      </w:r>
      <w:r>
        <w:rPr>
          <w:rFonts w:ascii="Calibri" w:hAnsi="Calibri" w:eastAsia="Calibri" w:cs="Calibri"/>
          <w:i/>
          <w:iCs/>
          <w:color w:val="000000"/>
          <w:sz w:val="22"/>
          <w:szCs w:val="22"/>
        </w:rPr>
        <w:t xml:space="preserve">Monochamus carolinensis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titillator </w:t>
      </w:r>
      <w:r>
        <w:rPr>
          <w:rFonts w:ascii="Calibri" w:hAnsi="Calibri" w:eastAsia="Calibri" w:cs="Calibri"/>
          <w:color w:val="000000"/>
          <w:sz w:val="22"/>
          <w:szCs w:val="22"/>
        </w:rPr>
        <w:t xml:space="preserve">(Coleoptera: Cerambycidae) in the Piedmont of North Carolina.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390-397.</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(1972) </w:t>
      </w:r>
      <w:r>
        <w:rPr>
          <w:rFonts w:ascii="Calibri" w:hAnsi="Calibri" w:eastAsia="Calibri" w:cs="Calibri"/>
          <w:i/>
          <w:iCs/>
          <w:color w:val="000000"/>
          <w:sz w:val="22"/>
          <w:szCs w:val="22"/>
        </w:rPr>
        <w:t xml:space="preserve">Eastern forest insects</w:t>
      </w:r>
      <w:r>
        <w:rPr>
          <w:rFonts w:ascii="Calibri" w:hAnsi="Calibri" w:eastAsia="Calibri" w:cs="Calibri"/>
          <w:color w:val="000000"/>
          <w:sz w:val="22"/>
          <w:szCs w:val="22"/>
        </w:rPr>
        <w:t xml:space="preserve">. U.S. Dept. of Agriculture, Forest Service, Washington.</w:t>
      </w:r>
    </w:p>
    <w:p>
      <w:pPr>
        <w:widowControl w:val="on"/>
        <w:pBdr/>
        <w:spacing w:before="220" w:after="220" w:line="240" w:lineRule="auto"/>
        <w:ind w:left="0" w:right="0"/>
        <w:jc w:val="left"/>
      </w:pPr>
      <w:r>
        <w:rPr>
          <w:rFonts w:ascii="Calibri" w:hAnsi="Calibri" w:eastAsia="Calibri" w:cs="Calibri"/>
          <w:color w:val="000000"/>
          <w:sz w:val="22"/>
          <w:szCs w:val="22"/>
        </w:rPr>
        <w:t xml:space="preserve">Billings RF (1985) Southern pine bark beetles and associated insects - effects of rapidly-released host volatiles on response to aggregation pheromones. </w:t>
      </w:r>
      <w:r>
        <w:rPr>
          <w:rFonts w:ascii="Calibri" w:hAnsi="Calibri" w:eastAsia="Calibri" w:cs="Calibri"/>
          <w:i/>
          <w:iCs/>
          <w:color w:val="000000"/>
          <w:sz w:val="22"/>
          <w:szCs w:val="22"/>
        </w:rPr>
        <w:t xml:space="preserve">Zeitschrift Fur Angewandte Entomologie-Journal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483-491.</w:t>
      </w:r>
    </w:p>
    <w:p>
      <w:pPr>
        <w:widowControl w:val="on"/>
        <w:pBdr/>
        <w:spacing w:before="220" w:after="220" w:line="240" w:lineRule="auto"/>
        <w:ind w:left="0" w:right="0"/>
        <w:jc w:val="left"/>
      </w:pPr>
      <w:r>
        <w:rPr>
          <w:rFonts w:ascii="Calibri" w:hAnsi="Calibri" w:eastAsia="Calibri" w:cs="Calibri"/>
          <w:color w:val="000000"/>
          <w:sz w:val="22"/>
          <w:szCs w:val="22"/>
        </w:rPr>
        <w:t xml:space="preserve">Billings RF &amp; Cameron RS (1984) Kairomonal responses of Coleoptera, </w:t>
      </w:r>
      <w:r>
        <w:rPr>
          <w:rFonts w:ascii="Calibri" w:hAnsi="Calibri" w:eastAsia="Calibri" w:cs="Calibri"/>
          <w:i/>
          <w:iCs/>
          <w:color w:val="000000"/>
          <w:sz w:val="22"/>
          <w:szCs w:val="22"/>
        </w:rPr>
        <w:t xml:space="preserve">Monochamus titillator </w:t>
      </w:r>
      <w:r>
        <w:rPr>
          <w:rFonts w:ascii="Calibri" w:hAnsi="Calibri" w:eastAsia="Calibri" w:cs="Calibri"/>
          <w:color w:val="000000"/>
          <w:sz w:val="22"/>
          <w:szCs w:val="22"/>
        </w:rPr>
        <w:t xml:space="preserve">(Cerambycidae), Thanasimus-Dubius (Cleridae), and </w:t>
      </w:r>
      <w:r>
        <w:rPr>
          <w:rFonts w:ascii="Calibri" w:hAnsi="Calibri" w:eastAsia="Calibri" w:cs="Calibri"/>
          <w:i/>
          <w:iCs/>
          <w:color w:val="000000"/>
          <w:sz w:val="22"/>
          <w:szCs w:val="22"/>
        </w:rPr>
        <w:t xml:space="preserve">Temnochila virescens</w:t>
      </w:r>
      <w:r>
        <w:rPr>
          <w:rFonts w:ascii="Calibri" w:hAnsi="Calibri" w:eastAsia="Calibri" w:cs="Calibri"/>
          <w:color w:val="000000"/>
          <w:sz w:val="22"/>
          <w:szCs w:val="22"/>
        </w:rPr>
        <w:t xml:space="preserve"> (Trogositidae), to behavioral chemicals of southern pine bark beetles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1542-1548.</w:t>
      </w:r>
    </w:p>
    <w:p>
      <w:pPr>
        <w:widowControl w:val="on"/>
        <w:pBdr/>
        <w:spacing w:before="220" w:after="220" w:line="240" w:lineRule="auto"/>
        <w:ind w:left="0" w:right="0"/>
        <w:jc w:val="left"/>
      </w:pPr>
      <w:r>
        <w:rPr>
          <w:rFonts w:ascii="Calibri" w:hAnsi="Calibri" w:eastAsia="Calibri" w:cs="Calibri"/>
          <w:color w:val="000000"/>
          <w:sz w:val="22"/>
          <w:szCs w:val="22"/>
        </w:rPr>
        <w:t xml:space="preserve">Blackwelder RE (1946) Checklist of the coleopterous insects of Mexico, Central America, the West Indies and South America. Part 4. </w:t>
      </w:r>
      <w:r>
        <w:rPr>
          <w:rFonts w:ascii="Calibri" w:hAnsi="Calibri" w:eastAsia="Calibri" w:cs="Calibri"/>
          <w:i/>
          <w:iCs/>
          <w:color w:val="000000"/>
          <w:sz w:val="22"/>
          <w:szCs w:val="22"/>
        </w:rPr>
        <w:t xml:space="preserve">Bulletin of the United States National Museum, Washington, DC</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185</w:t>
      </w:r>
      <w:r>
        <w:rPr>
          <w:rFonts w:ascii="Calibri" w:hAnsi="Calibri" w:eastAsia="Calibri" w:cs="Calibri"/>
          <w:color w:val="000000"/>
          <w:sz w:val="22"/>
          <w:szCs w:val="22"/>
        </w:rPr>
        <w:t xml:space="preserve">, 551-763.</w:t>
      </w:r>
    </w:p>
    <w:p>
      <w:pPr>
        <w:widowControl w:val="on"/>
        <w:pBdr/>
        <w:spacing w:before="220" w:after="220" w:line="240" w:lineRule="auto"/>
        <w:ind w:left="0" w:right="0"/>
        <w:jc w:val="left"/>
      </w:pPr>
      <w:r>
        <w:rPr>
          <w:rFonts w:ascii="Calibri" w:hAnsi="Calibri" w:eastAsia="Calibri" w:cs="Calibri"/>
          <w:color w:val="000000"/>
          <w:sz w:val="22"/>
          <w:szCs w:val="22"/>
        </w:rPr>
        <w:t xml:space="preserve">Blatt S, Bishop C &amp; Burgher-MacLellan K (2019) Incidence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(Nematoda: Parasitaphelenchidae) in Nova Scotia, Canada Christmas tree (Pinaceae) plantations.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350-364.</w:t>
      </w:r>
    </w:p>
    <w:p>
      <w:pPr>
        <w:widowControl w:val="on"/>
        <w:pBdr/>
        <w:spacing w:before="220" w:after="220" w:line="240" w:lineRule="auto"/>
        <w:ind w:left="0" w:right="0"/>
        <w:jc w:val="left"/>
      </w:pPr>
      <w:r>
        <w:rPr>
          <w:rFonts w:ascii="Calibri" w:hAnsi="Calibri" w:eastAsia="Calibri" w:cs="Calibri"/>
          <w:color w:val="000000"/>
          <w:sz w:val="22"/>
          <w:szCs w:val="22"/>
        </w:rPr>
        <w:t xml:space="preserve">Boone CK, Sweeney J, Silk P, Hughes C, Webster RP, Stephen F, Maclauchlan L, Bentz B, Drumont A, Zhao B, Berkvens N, Casteels H &amp; Gregoire J-C (2019) Monochamus species from different continents can be effectively detected with the same trapping protocol.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Carling DE (1984) Some insect associates of the pinewood nematode in eastern Virginia.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826-829.</w:t>
      </w:r>
    </w:p>
    <w:p>
      <w:pPr>
        <w:widowControl w:val="on"/>
        <w:pBdr/>
        <w:spacing w:before="220" w:after="220" w:line="240" w:lineRule="auto"/>
        <w:ind w:left="0" w:right="0"/>
        <w:jc w:val="left"/>
      </w:pPr>
      <w:r>
        <w:rPr>
          <w:rFonts w:ascii="Calibri" w:hAnsi="Calibri" w:eastAsia="Calibri" w:cs="Calibri"/>
          <w:color w:val="000000"/>
          <w:sz w:val="22"/>
          <w:szCs w:val="22"/>
        </w:rPr>
        <w:t xml:space="preserve">Coulson R, Mayyasi A, Foltz JL &amp; Hain FP (1976) Interspecific competition between </w:t>
      </w:r>
      <w:r>
        <w:rPr>
          <w:rFonts w:ascii="Calibri" w:hAnsi="Calibri" w:eastAsia="Calibri" w:cs="Calibri"/>
          <w:i/>
          <w:iCs/>
          <w:color w:val="000000"/>
          <w:sz w:val="22"/>
          <w:szCs w:val="22"/>
        </w:rPr>
        <w:t xml:space="preserve">Monochamus titillator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Dendroctonus frontalis.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235-247.</w:t>
      </w:r>
    </w:p>
    <w:p>
      <w:pPr>
        <w:widowControl w:val="on"/>
        <w:pBdr/>
        <w:spacing w:before="220" w:after="220" w:line="240" w:lineRule="auto"/>
        <w:ind w:left="0" w:right="0"/>
        <w:jc w:val="left"/>
      </w:pPr>
      <w:r>
        <w:rPr>
          <w:rFonts w:ascii="Calibri" w:hAnsi="Calibri" w:eastAsia="Calibri" w:cs="Calibri"/>
          <w:color w:val="000000"/>
          <w:sz w:val="22"/>
          <w:szCs w:val="22"/>
        </w:rPr>
        <w:t xml:space="preserve">Craighead F (1923) </w:t>
      </w:r>
      <w:r>
        <w:rPr>
          <w:rFonts w:ascii="Calibri" w:hAnsi="Calibri" w:eastAsia="Calibri" w:cs="Calibri"/>
          <w:i/>
          <w:iCs/>
          <w:color w:val="000000"/>
          <w:sz w:val="22"/>
          <w:szCs w:val="22"/>
        </w:rPr>
        <w:t xml:space="preserve">North American cerambycid larvae</w:t>
      </w:r>
      <w:r>
        <w:rPr>
          <w:rFonts w:ascii="Calibri" w:hAnsi="Calibri" w:eastAsia="Calibri" w:cs="Calibri"/>
          <w:color w:val="000000"/>
          <w:sz w:val="22"/>
          <w:szCs w:val="22"/>
        </w:rPr>
        <w:t xml:space="preserve">. Department of Agriculture, Dominion of Canada,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de la Fuente B, Saura S, Beck PSA &amp; Fortin M-J (2018) Predicting the spread of an invasive tree pest: The pine wood nematode in Southern Europe. </w:t>
      </w:r>
      <w:r>
        <w:rPr>
          <w:rFonts w:ascii="Calibri" w:hAnsi="Calibri" w:eastAsia="Calibri" w:cs="Calibri"/>
          <w:i/>
          <w:iCs/>
          <w:color w:val="000000"/>
          <w:sz w:val="22"/>
          <w:szCs w:val="22"/>
        </w:rPr>
        <w:t xml:space="preserve">Journal of Applied Ecology </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2374-2385.</w:t>
      </w:r>
    </w:p>
    <w:p>
      <w:pPr>
        <w:widowControl w:val="on"/>
        <w:pBdr/>
        <w:spacing w:before="220" w:after="220" w:line="240" w:lineRule="auto"/>
        <w:ind w:left="0" w:right="0"/>
        <w:jc w:val="left"/>
      </w:pPr>
      <w:r>
        <w:rPr>
          <w:rFonts w:ascii="Calibri" w:hAnsi="Calibri" w:eastAsia="Calibri" w:cs="Calibri"/>
          <w:color w:val="000000"/>
          <w:sz w:val="22"/>
          <w:szCs w:val="22"/>
        </w:rPr>
        <w:t xml:space="preserve">Dillon L &amp; Dillon E (1941) The tribe Monochamini in the western hemisphere (Coleoptera: Cerambycidae).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 p 688.</w:t>
      </w:r>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(1960) </w:t>
      </w:r>
      <w:r>
        <w:rPr>
          <w:rFonts w:ascii="Calibri" w:hAnsi="Calibri" w:eastAsia="Calibri" w:cs="Calibri"/>
          <w:i/>
          <w:iCs/>
          <w:color w:val="000000"/>
          <w:sz w:val="22"/>
          <w:szCs w:val="22"/>
        </w:rPr>
        <w:t xml:space="preserve">A monograph of the immature stages of neotropical timber beetles</w:t>
      </w:r>
      <w:r>
        <w:rPr>
          <w:rFonts w:ascii="Calibri" w:hAnsi="Calibri" w:eastAsia="Calibri" w:cs="Calibri"/>
          <w:color w:val="000000"/>
          <w:sz w:val="22"/>
          <w:szCs w:val="22"/>
        </w:rPr>
        <w:t xml:space="preserve">. British Museum (Natural History), London.</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non-EU </w:t>
      </w:r>
      <w:r>
        <w:rPr>
          <w:rFonts w:ascii="Calibri" w:hAnsi="Calibri" w:eastAsia="Calibri" w:cs="Calibri"/>
          <w:i/>
          <w:iCs/>
          <w:color w:val="000000"/>
          <w:sz w:val="22"/>
          <w:szCs w:val="22"/>
        </w:rPr>
        <w:t xml:space="preserve">Monochamus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(2012) Commission implementing decision on emergency measures to prevent the spread within the Union of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(Steiner et Buhrer) Nickle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(the pine wood nematode). In </w:t>
      </w:r>
      <w:r>
        <w:rPr>
          <w:rFonts w:ascii="Calibri" w:hAnsi="Calibri" w:eastAsia="Calibri" w:cs="Calibri"/>
          <w:i/>
          <w:iCs/>
          <w:color w:val="000000"/>
          <w:sz w:val="22"/>
          <w:szCs w:val="22"/>
        </w:rPr>
        <w:t xml:space="preserve">2012/535</w:t>
      </w:r>
      <w:r>
        <w:rPr>
          <w:rFonts w:ascii="Calibri" w:hAnsi="Calibri" w:eastAsia="Calibri" w:cs="Calibri"/>
          <w:color w:val="000000"/>
          <w:sz w:val="22"/>
          <w:szCs w:val="22"/>
        </w:rPr>
        <w:t xml:space="preserve">, Brussels.</w:t>
      </w:r>
    </w:p>
    <w:p>
      <w:pPr>
        <w:widowControl w:val="on"/>
        <w:pBdr/>
        <w:spacing w:before="220" w:after="220" w:line="240" w:lineRule="auto"/>
        <w:ind w:left="0" w:right="0"/>
        <w:jc w:val="left"/>
      </w:pPr>
      <w:r>
        <w:rPr>
          <w:rFonts w:ascii="Calibri" w:hAnsi="Calibri" w:eastAsia="Calibri" w:cs="Calibri"/>
          <w:color w:val="000000"/>
          <w:sz w:val="22"/>
          <w:szCs w:val="22"/>
        </w:rPr>
        <w:t xml:space="preserve">Eyre D &amp; Haack RA (2017) Invasive cerambycid pests and biosecurity measures. In </w:t>
      </w:r>
      <w:r>
        <w:rPr>
          <w:rFonts w:ascii="Calibri" w:hAnsi="Calibri" w:eastAsia="Calibri" w:cs="Calibri"/>
          <w:i/>
          <w:iCs/>
          <w:color w:val="000000"/>
          <w:sz w:val="22"/>
          <w:szCs w:val="22"/>
        </w:rPr>
        <w:t xml:space="preserve">Cerambycidae of the world: Biology and management</w:t>
      </w:r>
      <w:r>
        <w:rPr>
          <w:rFonts w:ascii="Calibri" w:hAnsi="Calibri" w:eastAsia="Calibri" w:cs="Calibri"/>
          <w:color w:val="000000"/>
          <w:sz w:val="22"/>
          <w:szCs w:val="22"/>
        </w:rPr>
        <w:t xml:space="preserve">, pp. 563-618. CRC Press, Boca Raton.</w:t>
      </w:r>
    </w:p>
    <w:p>
      <w:pPr>
        <w:widowControl w:val="on"/>
        <w:pBdr/>
        <w:spacing w:before="220" w:after="220" w:line="240" w:lineRule="auto"/>
        <w:ind w:left="0" w:right="0"/>
        <w:jc w:val="left"/>
      </w:pPr>
      <w:r>
        <w:rPr>
          <w:rFonts w:ascii="Calibri" w:hAnsi="Calibri" w:eastAsia="Calibri" w:cs="Calibri"/>
          <w:color w:val="000000"/>
          <w:sz w:val="22"/>
          <w:szCs w:val="22"/>
        </w:rPr>
        <w:t xml:space="preserve">Fierke MK, Skabeikis DD, Millar JG, Teale SA, McElfresh JS &amp; Hanks LM (2012) Identification of a male-produced aAggregation pheromone for </w:t>
      </w:r>
      <w:r>
        <w:rPr>
          <w:rFonts w:ascii="Calibri" w:hAnsi="Calibri" w:eastAsia="Calibri" w:cs="Calibri"/>
          <w:i/>
          <w:iCs/>
          <w:color w:val="000000"/>
          <w:sz w:val="22"/>
          <w:szCs w:val="22"/>
        </w:rPr>
        <w:t xml:space="preserve">Monochamus scutellatus </w:t>
      </w:r>
      <w:r>
        <w:rPr>
          <w:rFonts w:ascii="Calibri" w:hAnsi="Calibri" w:eastAsia="Calibri" w:cs="Calibri"/>
          <w:i/>
          <w:iCs/>
          <w:color w:val="000000"/>
          <w:sz w:val="22"/>
          <w:szCs w:val="22"/>
        </w:rPr>
        <w:t xml:space="preserve">scutellatus</w:t>
      </w:r>
      <w:r>
        <w:rPr>
          <w:rFonts w:ascii="Calibri" w:hAnsi="Calibri" w:eastAsia="Calibri" w:cs="Calibri"/>
          <w:color w:val="000000"/>
          <w:sz w:val="22"/>
          <w:szCs w:val="22"/>
        </w:rPr>
        <w:t xml:space="preserve"> and an attractant for the congener </w:t>
      </w:r>
      <w:r>
        <w:rPr>
          <w:rFonts w:ascii="Calibri" w:hAnsi="Calibri" w:eastAsia="Calibri" w:cs="Calibri"/>
          <w:i/>
          <w:iCs/>
          <w:color w:val="000000"/>
          <w:sz w:val="22"/>
          <w:szCs w:val="22"/>
        </w:rPr>
        <w:t xml:space="preserve">Monochamus notatus</w:t>
      </w:r>
      <w:r>
        <w:rPr>
          <w:rFonts w:ascii="Calibri" w:hAnsi="Calibri" w:eastAsia="Calibri" w:cs="Calibri"/>
          <w:color w:val="000000"/>
          <w:sz w:val="22"/>
          <w:szCs w:val="22"/>
        </w:rPr>
        <w:t xml:space="preserve"> (Coleoptera: Cerambycidae).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2029-2034.</w:t>
      </w:r>
    </w:p>
    <w:p>
      <w:pPr>
        <w:widowControl w:val="on"/>
        <w:pBdr/>
        <w:spacing w:before="220" w:after="220" w:line="240" w:lineRule="auto"/>
        <w:ind w:left="0" w:right="0"/>
        <w:jc w:val="left"/>
      </w:pPr>
      <w:r>
        <w:rPr>
          <w:rFonts w:ascii="Calibri" w:hAnsi="Calibri" w:eastAsia="Calibri" w:cs="Calibri"/>
          <w:color w:val="000000"/>
          <w:sz w:val="22"/>
          <w:szCs w:val="22"/>
        </w:rPr>
        <w:t xml:space="preserve">Gibson K (2010) Management guide for sawyer beetles. Forest Health Protection and State Forewsy Organisations, Available online: </w:t>
      </w:r>
      <w:hyperlink r:id="rId89166a768c1edd43f" w:history="1">
        <w:r>
          <w:rPr>
            <w:rFonts w:ascii="Calibri" w:hAnsi="Calibri" w:eastAsia="Calibri" w:cs="Calibri"/>
            <w:color w:val="0000CC"/>
            <w:sz w:val="22"/>
            <w:szCs w:val="22"/>
            <w:u w:val="single"/>
          </w:rPr>
          <w:t xml:space="preserve">https://www.fs.usda.gov/Internet/FSE_DOCUMENTS/stelprdb5187547.pdf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Graham EE, Mitchell RF, Reagel PF, Barbour JD, Millar JG &amp; Hanks LM (2010) Treating panel traps with a fluoropolymer enhances their efficiency in capturing cerambycid beetles.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641-647.</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Britton KO, Brockerhoff EG, Cavey JF, Garrett LJ, Kimberley M, Lowenstein F, Nuding A, Olson LJ, Turner J &amp; Vasilaky KN (2014) Effectiveness of the International Phytosanitary Standard ISPM No. 15 on reducing wood borer infestation rates in wood packaging material entering the United States.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e96611.</w:t>
      </w:r>
    </w:p>
    <w:p>
      <w:pPr>
        <w:widowControl w:val="on"/>
        <w:pBdr/>
        <w:spacing w:before="220" w:after="220" w:line="240" w:lineRule="auto"/>
        <w:ind w:left="0" w:right="0"/>
        <w:jc w:val="left"/>
      </w:pPr>
      <w:r>
        <w:rPr>
          <w:rFonts w:ascii="Calibri" w:hAnsi="Calibri" w:eastAsia="Calibri" w:cs="Calibri"/>
          <w:color w:val="000000"/>
          <w:sz w:val="22"/>
          <w:szCs w:val="22"/>
        </w:rPr>
        <w:t xml:space="preserve">Hennier P (1983)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(Fabricius) (Coleoptera: Cerambycidae) colonization and influence on populations of </w:t>
      </w:r>
      <w:r>
        <w:rPr>
          <w:rFonts w:ascii="Calibri" w:hAnsi="Calibri" w:eastAsia="Calibri" w:cs="Calibri"/>
          <w:i/>
          <w:iCs/>
          <w:color w:val="000000"/>
          <w:sz w:val="22"/>
          <w:szCs w:val="22"/>
        </w:rPr>
        <w:t xml:space="preserve">Dendroctonus frontalis </w:t>
      </w:r>
      <w:r>
        <w:rPr>
          <w:rFonts w:ascii="Calibri" w:hAnsi="Calibri" w:eastAsia="Calibri" w:cs="Calibri"/>
          <w:color w:val="000000"/>
          <w:sz w:val="22"/>
          <w:szCs w:val="22"/>
        </w:rPr>
        <w:t xml:space="preserve">Zimmermann, </w:t>
      </w:r>
      <w:r>
        <w:rPr>
          <w:rFonts w:ascii="Calibri" w:hAnsi="Calibri" w:eastAsia="Calibri" w:cs="Calibri"/>
          <w:i/>
          <w:iCs/>
          <w:color w:val="000000"/>
          <w:sz w:val="22"/>
          <w:szCs w:val="22"/>
        </w:rPr>
        <w:t xml:space="preserve">Ips avulsus </w:t>
      </w:r>
      <w:r>
        <w:rPr>
          <w:rFonts w:ascii="Calibri" w:hAnsi="Calibri" w:eastAsia="Calibri" w:cs="Calibri"/>
          <w:color w:val="000000"/>
          <w:sz w:val="22"/>
          <w:szCs w:val="22"/>
        </w:rPr>
        <w:t xml:space="preserve">(Eichoff) and </w:t>
      </w:r>
      <w:r>
        <w:rPr>
          <w:rFonts w:ascii="Calibri" w:hAnsi="Calibri" w:eastAsia="Calibri" w:cs="Calibri"/>
          <w:i/>
          <w:iCs/>
          <w:color w:val="000000"/>
          <w:sz w:val="22"/>
          <w:szCs w:val="22"/>
        </w:rPr>
        <w:t xml:space="preserve">Ips calligraphus </w:t>
      </w:r>
      <w:r>
        <w:rPr>
          <w:rFonts w:ascii="Calibri" w:hAnsi="Calibri" w:eastAsia="Calibri" w:cs="Calibri"/>
          <w:color w:val="000000"/>
          <w:sz w:val="22"/>
          <w:szCs w:val="22"/>
        </w:rPr>
        <w:t xml:space="preserve">(Germar) (Coleopetera: Scolytidae). Texas A&amp;M University.</w:t>
      </w:r>
    </w:p>
    <w:p>
      <w:pPr>
        <w:widowControl w:val="on"/>
        <w:pBdr/>
        <w:spacing w:before="220" w:after="220" w:line="240" w:lineRule="auto"/>
        <w:ind w:left="0" w:right="0"/>
        <w:jc w:val="left"/>
      </w:pPr>
      <w:r>
        <w:rPr>
          <w:rFonts w:ascii="Calibri" w:hAnsi="Calibri" w:eastAsia="Calibri" w:cs="Calibri"/>
          <w:color w:val="000000"/>
          <w:sz w:val="22"/>
          <w:szCs w:val="22"/>
        </w:rPr>
        <w:t xml:space="preserve">IRD (2021) Base de données Titan sur les Cerambycidés ou Longicornes.</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F, Yamane A &amp; Ikeda T (1984) The Japanese pine sawyer beetle as the vector of pine wilt disease.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115-135.</w:t>
      </w:r>
    </w:p>
    <w:p>
      <w:pPr>
        <w:widowControl w:val="on"/>
        <w:pBdr/>
        <w:spacing w:before="220" w:after="220" w:line="240" w:lineRule="auto"/>
        <w:ind w:left="0" w:right="0"/>
        <w:jc w:val="left"/>
      </w:pPr>
      <w:r>
        <w:rPr>
          <w:rFonts w:ascii="Calibri" w:hAnsi="Calibri" w:eastAsia="Calibri" w:cs="Calibri"/>
          <w:color w:val="000000"/>
          <w:sz w:val="22"/>
          <w:szCs w:val="22"/>
        </w:rPr>
        <w:t xml:space="preserve">Luzzi M, Wilkinson RC &amp; Tarjan C (1984) Transmission of the pinewood nematode, </w:t>
      </w:r>
      <w:r>
        <w:rPr>
          <w:rFonts w:ascii="Calibri" w:hAnsi="Calibri" w:eastAsia="Calibri" w:cs="Calibri"/>
          <w:i/>
          <w:iCs/>
          <w:color w:val="000000"/>
          <w:sz w:val="22"/>
          <w:szCs w:val="22"/>
        </w:rPr>
        <w:t xml:space="preserve">Bursaphelenchus xylophilus</w:t>
      </w:r>
      <w:r>
        <w:rPr>
          <w:rFonts w:ascii="Calibri" w:hAnsi="Calibri" w:eastAsia="Calibri" w:cs="Calibri"/>
          <w:color w:val="000000"/>
          <w:sz w:val="22"/>
          <w:szCs w:val="22"/>
        </w:rPr>
        <w:t xml:space="preserve">, to slash pine trees and bolts by a cerambycid beetle,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37-40.</w:t>
      </w:r>
    </w:p>
    <w:p>
      <w:pPr>
        <w:widowControl w:val="on"/>
        <w:pBdr/>
        <w:spacing w:before="220" w:after="220" w:line="240" w:lineRule="auto"/>
        <w:ind w:left="0" w:right="0"/>
        <w:jc w:val="left"/>
      </w:pPr>
      <w:r>
        <w:rPr>
          <w:rFonts w:ascii="Calibri" w:hAnsi="Calibri" w:eastAsia="Calibri" w:cs="Calibri"/>
          <w:color w:val="000000"/>
          <w:sz w:val="22"/>
          <w:szCs w:val="22"/>
        </w:rPr>
        <w:t xml:space="preserve">Mas H, Hernández R, Villaroya MG, Sánchez G, Pérez-Laorga E, González EG, Ortiz AL, Lencina J, Rovira J, Marco M, Pérez, Gil MAI, Sánchez-García FJ, Bordón P &amp; Pastor C (2013) Comportamiento de dispersión y capacidad de vuelo a larga distancia de </w:t>
      </w:r>
      <w:r>
        <w:rPr>
          <w:rFonts w:ascii="Calibri" w:hAnsi="Calibri" w:eastAsia="Calibri" w:cs="Calibri"/>
          <w:i/>
          <w:iCs/>
          <w:color w:val="000000"/>
          <w:sz w:val="22"/>
          <w:szCs w:val="22"/>
        </w:rPr>
        <w:t xml:space="preserve">Monochamus galloprovincialis</w:t>
      </w:r>
      <w:r>
        <w:rPr>
          <w:rFonts w:ascii="Calibri" w:hAnsi="Calibri" w:eastAsia="Calibri" w:cs="Calibri"/>
          <w:color w:val="000000"/>
          <w:sz w:val="22"/>
          <w:szCs w:val="22"/>
        </w:rPr>
        <w:t xml:space="preserve"> (Olivier 1795).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Congress of Foretry, Spain.</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Allison JD, Crowe CM, Dickinson DM, Eglitis A, Hofstetter RW, Munson AS, Poland TM, Reid LS, Steed BE &amp; Sweeney JD (2016) Pine sawyers (Coleoptera: Cerambycidae) attracted to α-pinene, monochamol, and ipsenol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1205-1214.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Dodds KJ, Eglitis A, Fettig CJ, Hofstetter RW, Langor DW, Mayfield AE, 3rd, Munson AS, Poland TM &amp; Raffa KF (2013) Trap lure blend of pine volatiles and bark beetle pheromones for Monochamus spp. (Coleoptera: Cerambycidae) in pine forests of Canada and the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1684-92.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MC (1986) Within-tree effects of bark beetle insect associates on the emergence of </w:t>
      </w:r>
      <w:r>
        <w:rPr>
          <w:rFonts w:ascii="Calibri" w:hAnsi="Calibri" w:eastAsia="Calibri" w:cs="Calibri"/>
          <w:i/>
          <w:iCs/>
          <w:color w:val="000000"/>
          <w:sz w:val="22"/>
          <w:szCs w:val="22"/>
        </w:rPr>
        <w:t xml:space="preserve">Ips calligraphus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1104-1108.</w:t>
      </w:r>
    </w:p>
    <w:p>
      <w:pPr>
        <w:widowControl w:val="on"/>
        <w:pBdr/>
        <w:spacing w:before="220" w:after="220" w:line="240" w:lineRule="auto"/>
        <w:ind w:left="0" w:right="0"/>
        <w:jc w:val="left"/>
      </w:pPr>
      <w:r>
        <w:rPr>
          <w:rFonts w:ascii="Calibri" w:hAnsi="Calibri" w:eastAsia="Calibri" w:cs="Calibri"/>
          <w:color w:val="000000"/>
          <w:sz w:val="22"/>
          <w:szCs w:val="22"/>
        </w:rPr>
        <w:t xml:space="preserve">Monné M &amp; Nearns E (2020) </w:t>
      </w:r>
      <w:r>
        <w:rPr>
          <w:rFonts w:ascii="Calibri" w:hAnsi="Calibri" w:eastAsia="Calibri" w:cs="Calibri"/>
          <w:i/>
          <w:iCs/>
          <w:color w:val="000000"/>
          <w:sz w:val="22"/>
          <w:szCs w:val="22"/>
        </w:rPr>
        <w:t xml:space="preserve">Catalogue of the Cerambycidae (Col.) of Canada and United States of America. Part IV. Subfamily Lamiinae.</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(2014) Imported furniture – A pathway for the introduction of plant pests into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34-36.</w:t>
      </w:r>
    </w:p>
    <w:p>
      <w:pPr>
        <w:widowControl w:val="on"/>
        <w:pBdr/>
        <w:spacing w:before="220" w:after="220" w:line="240" w:lineRule="auto"/>
        <w:ind w:left="0" w:right="0"/>
        <w:jc w:val="left"/>
      </w:pPr>
      <w:r>
        <w:rPr>
          <w:rFonts w:ascii="Calibri" w:hAnsi="Calibri" w:eastAsia="Calibri" w:cs="Calibri"/>
          <w:color w:val="000000"/>
          <w:sz w:val="22"/>
          <w:szCs w:val="22"/>
        </w:rPr>
        <w:t xml:space="preserve">Pershing JC &amp; Linit MJ (1985) A structural difference in the male genitalia of </w:t>
      </w:r>
      <w:r>
        <w:rPr>
          <w:rFonts w:ascii="Calibri" w:hAnsi="Calibri" w:eastAsia="Calibri" w:cs="Calibri"/>
          <w:i/>
          <w:iCs/>
          <w:color w:val="000000"/>
          <w:sz w:val="22"/>
          <w:szCs w:val="22"/>
        </w:rPr>
        <w:t xml:space="preserve">Monochamus carolinensis</w:t>
      </w:r>
      <w:r>
        <w:rPr>
          <w:rFonts w:ascii="Calibri" w:hAnsi="Calibri" w:eastAsia="Calibri" w:cs="Calibri"/>
          <w:color w:val="000000"/>
          <w:sz w:val="22"/>
          <w:szCs w:val="22"/>
        </w:rPr>
        <w:t xml:space="preserve"> (Olivier) and</w:t>
      </w:r>
      <w:r>
        <w:rPr>
          <w:rFonts w:ascii="Calibri" w:hAnsi="Calibri" w:eastAsia="Calibri" w:cs="Calibri"/>
          <w:i/>
          <w:iCs/>
          <w:color w:val="000000"/>
          <w:sz w:val="22"/>
          <w:szCs w:val="22"/>
        </w:rPr>
        <w:t xml:space="preserve"> M. titillator</w:t>
      </w:r>
      <w:r>
        <w:rPr>
          <w:rFonts w:ascii="Calibri" w:hAnsi="Calibri" w:eastAsia="Calibri" w:cs="Calibri"/>
          <w:color w:val="000000"/>
          <w:sz w:val="22"/>
          <w:szCs w:val="22"/>
        </w:rPr>
        <w:t xml:space="preserve"> (Fabricius) (Coleoptera: Cerambycidae).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543-546.</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Roques A, Pan H, Fang G, Ye J, Zhang Y &amp; Sun J (2009) Role of human-mediated dispersal in the spread of the pinewood nematode in China.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e4646.</w:t>
      </w:r>
    </w:p>
    <w:p>
      <w:pPr>
        <w:widowControl w:val="on"/>
        <w:pBdr/>
        <w:spacing w:before="220" w:after="220" w:line="240" w:lineRule="auto"/>
        <w:ind w:left="0" w:right="0"/>
        <w:jc w:val="left"/>
      </w:pPr>
      <w:r>
        <w:rPr>
          <w:rFonts w:ascii="Calibri" w:hAnsi="Calibri" w:eastAsia="Calibri" w:cs="Calibri"/>
          <w:color w:val="000000"/>
          <w:sz w:val="22"/>
          <w:szCs w:val="22"/>
        </w:rPr>
        <w:t xml:space="preserve">Ryall K, Silk P, Webster RP, Gutowski JM, Meng Q, Li Y, Gao W, Fidgen J, Kimoto T, Scarr T, Mastro V &amp; Sweeney JD (2015) Further evidence that monochamol is attractive to</w:t>
      </w:r>
      <w:r>
        <w:rPr>
          <w:rFonts w:ascii="Calibri" w:hAnsi="Calibri" w:eastAsia="Calibri" w:cs="Calibri"/>
          <w:i/>
          <w:iCs/>
          <w:color w:val="000000"/>
          <w:sz w:val="22"/>
          <w:szCs w:val="22"/>
        </w:rPr>
        <w:t xml:space="preserve"> Monochamus</w:t>
      </w:r>
      <w:r>
        <w:rPr>
          <w:rFonts w:ascii="Calibri" w:hAnsi="Calibri" w:eastAsia="Calibri" w:cs="Calibri"/>
          <w:color w:val="000000"/>
          <w:sz w:val="22"/>
          <w:szCs w:val="22"/>
        </w:rPr>
        <w:t xml:space="preserve"> (Coleoptera: Cerambycidae) species, with attraction synergised by host plant volatiles and bark beetle (Coleoptera: Curculionidae) pheromones.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564-579.</w:t>
      </w:r>
    </w:p>
    <w:p>
      <w:pPr>
        <w:widowControl w:val="on"/>
        <w:pBdr/>
        <w:spacing w:before="220" w:after="220" w:line="240" w:lineRule="auto"/>
        <w:ind w:left="0" w:right="0"/>
        <w:jc w:val="left"/>
      </w:pPr>
      <w:r>
        <w:rPr>
          <w:rFonts w:ascii="Calibri" w:hAnsi="Calibri" w:eastAsia="Calibri" w:cs="Calibri"/>
          <w:color w:val="000000"/>
          <w:sz w:val="22"/>
          <w:szCs w:val="22"/>
        </w:rPr>
        <w:t xml:space="preserve">Safranyik L &amp; Raske AG (1970) Sequential sampling plan for larvae of </w:t>
      </w:r>
      <w:r>
        <w:rPr>
          <w:rFonts w:ascii="Calibri" w:hAnsi="Calibri" w:eastAsia="Calibri" w:cs="Calibri"/>
          <w:i/>
          <w:iCs/>
          <w:color w:val="000000"/>
          <w:sz w:val="22"/>
          <w:szCs w:val="22"/>
        </w:rPr>
        <w:t xml:space="preserve">Monochamus</w:t>
      </w:r>
      <w:r>
        <w:rPr>
          <w:rFonts w:ascii="Calibri" w:hAnsi="Calibri" w:eastAsia="Calibri" w:cs="Calibri"/>
          <w:color w:val="000000"/>
          <w:sz w:val="22"/>
          <w:szCs w:val="22"/>
        </w:rPr>
        <w:t xml:space="preserve"> in lodgepole pine logs.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1903-1906.</w:t>
      </w:r>
    </w:p>
    <w:p>
      <w:pPr>
        <w:widowControl w:val="on"/>
        <w:pBdr/>
        <w:spacing w:before="220" w:after="220" w:line="240" w:lineRule="auto"/>
        <w:ind w:left="0" w:right="0"/>
        <w:jc w:val="left"/>
      </w:pPr>
      <w:r>
        <w:rPr>
          <w:rFonts w:ascii="Calibri" w:hAnsi="Calibri" w:eastAsia="Calibri" w:cs="Calibri"/>
          <w:color w:val="000000"/>
          <w:sz w:val="22"/>
          <w:szCs w:val="22"/>
        </w:rPr>
        <w:t xml:space="preserve">Togashi K &amp; Shigesada N (2006) Spread of the pinewood nematode vectored by the Japanese pine sawyer: Modeling and analytical approaches. </w:t>
      </w:r>
      <w:r>
        <w:rPr>
          <w:rFonts w:ascii="Calibri" w:hAnsi="Calibri" w:eastAsia="Calibri" w:cs="Calibri"/>
          <w:i/>
          <w:iCs/>
          <w:color w:val="000000"/>
          <w:sz w:val="22"/>
          <w:szCs w:val="22"/>
        </w:rPr>
        <w:t xml:space="preserve">Population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271-283.</w:t>
      </w:r>
    </w:p>
    <w:p>
      <w:pPr>
        <w:widowControl w:val="on"/>
        <w:pBdr/>
        <w:spacing w:before="220" w:after="220" w:line="240" w:lineRule="auto"/>
        <w:ind w:left="0" w:right="0"/>
        <w:jc w:val="left"/>
      </w:pPr>
      <w:r>
        <w:rPr>
          <w:rFonts w:ascii="Calibri" w:hAnsi="Calibri" w:eastAsia="Calibri" w:cs="Calibri"/>
          <w:color w:val="000000"/>
          <w:sz w:val="22"/>
          <w:szCs w:val="22"/>
        </w:rPr>
        <w:t xml:space="preserve">Webb J (1909) </w:t>
      </w:r>
      <w:r>
        <w:rPr>
          <w:rFonts w:ascii="Calibri" w:hAnsi="Calibri" w:eastAsia="Calibri" w:cs="Calibri"/>
          <w:i/>
          <w:iCs/>
          <w:color w:val="000000"/>
          <w:sz w:val="22"/>
          <w:szCs w:val="22"/>
        </w:rPr>
        <w:t xml:space="preserve">The southern pine sawyer</w:t>
      </w:r>
      <w:r>
        <w:rPr>
          <w:rFonts w:ascii="Calibri" w:hAnsi="Calibri" w:eastAsia="Calibri" w:cs="Calibri"/>
          <w:color w:val="000000"/>
          <w:sz w:val="22"/>
          <w:szCs w:val="22"/>
        </w:rPr>
        <w:t xml:space="preserve">. US Department of Agriculture, Bureau of Entomology,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(1962) Insect damage to field-piled pulpwood in northern Minnesota.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510-516 pp.</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(1975) White spotted sawyer. In </w:t>
      </w:r>
      <w:r>
        <w:rPr>
          <w:rFonts w:ascii="Calibri" w:hAnsi="Calibri" w:eastAsia="Calibri" w:cs="Calibri"/>
          <w:i/>
          <w:iCs/>
          <w:color w:val="000000"/>
          <w:sz w:val="22"/>
          <w:szCs w:val="22"/>
        </w:rPr>
        <w:t xml:space="preserve">Forest Pest Leaflet 74</w:t>
      </w:r>
      <w:r>
        <w:rPr>
          <w:rFonts w:ascii="Calibri" w:hAnsi="Calibri" w:eastAsia="Calibri" w:cs="Calibri"/>
          <w:color w:val="000000"/>
          <w:sz w:val="22"/>
          <w:szCs w:val="22"/>
        </w:rPr>
        <w:t xml:space="preserve">. U.S. Dept. of Agriculture, Forest Service, Northern Area State &amp; Private Forestry.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Dominic Eyre (Defra,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Monochamus titillator</w:t>
      </w:r>
      <w:r>
        <w:rPr>
          <w:rFonts w:ascii="Calibri" w:hAnsi="Calibri" w:eastAsia="Calibri" w:cs="Calibri"/>
          <w:color w:val="000000"/>
          <w:sz w:val="22"/>
          <w:szCs w:val="22"/>
        </w:rPr>
        <w:t xml:space="preserve">. EPPO datasheets on pests recommended for regulation. Available online. </w:t>
      </w:r>
      <w:hyperlink r:id="rId36636a768c1edda8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4717721" name="name79376a768c1eddb1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4726a768c1eddb1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7560237">
    <w:multiLevelType w:val="hybridMultilevel"/>
    <w:lvl w:ilvl="0" w:tplc="15176453">
      <w:start w:val="1"/>
      <w:numFmt w:val="decimal"/>
      <w:lvlText w:val="%1."/>
      <w:lvlJc w:val="left"/>
      <w:pPr>
        <w:ind w:left="720" w:hanging="360"/>
      </w:pPr>
    </w:lvl>
    <w:lvl w:ilvl="1" w:tplc="15176453" w:tentative="1">
      <w:start w:val="1"/>
      <w:numFmt w:val="lowerLetter"/>
      <w:lvlText w:val="%2."/>
      <w:lvlJc w:val="left"/>
      <w:pPr>
        <w:ind w:left="1440" w:hanging="360"/>
      </w:pPr>
    </w:lvl>
    <w:lvl w:ilvl="2" w:tplc="15176453" w:tentative="1">
      <w:start w:val="1"/>
      <w:numFmt w:val="lowerRoman"/>
      <w:lvlText w:val="%3."/>
      <w:lvlJc w:val="right"/>
      <w:pPr>
        <w:ind w:left="2160" w:hanging="180"/>
      </w:pPr>
    </w:lvl>
    <w:lvl w:ilvl="3" w:tplc="15176453" w:tentative="1">
      <w:start w:val="1"/>
      <w:numFmt w:val="decimal"/>
      <w:lvlText w:val="%4."/>
      <w:lvlJc w:val="left"/>
      <w:pPr>
        <w:ind w:left="2880" w:hanging="360"/>
      </w:pPr>
    </w:lvl>
    <w:lvl w:ilvl="4" w:tplc="15176453" w:tentative="1">
      <w:start w:val="1"/>
      <w:numFmt w:val="lowerLetter"/>
      <w:lvlText w:val="%5."/>
      <w:lvlJc w:val="left"/>
      <w:pPr>
        <w:ind w:left="3600" w:hanging="360"/>
      </w:pPr>
    </w:lvl>
    <w:lvl w:ilvl="5" w:tplc="15176453" w:tentative="1">
      <w:start w:val="1"/>
      <w:numFmt w:val="lowerRoman"/>
      <w:lvlText w:val="%6."/>
      <w:lvlJc w:val="right"/>
      <w:pPr>
        <w:ind w:left="4320" w:hanging="180"/>
      </w:pPr>
    </w:lvl>
    <w:lvl w:ilvl="6" w:tplc="15176453" w:tentative="1">
      <w:start w:val="1"/>
      <w:numFmt w:val="decimal"/>
      <w:lvlText w:val="%7."/>
      <w:lvlJc w:val="left"/>
      <w:pPr>
        <w:ind w:left="5040" w:hanging="360"/>
      </w:pPr>
    </w:lvl>
    <w:lvl w:ilvl="7" w:tplc="15176453" w:tentative="1">
      <w:start w:val="1"/>
      <w:numFmt w:val="lowerLetter"/>
      <w:lvlText w:val="%8."/>
      <w:lvlJc w:val="left"/>
      <w:pPr>
        <w:ind w:left="5760" w:hanging="360"/>
      </w:pPr>
    </w:lvl>
    <w:lvl w:ilvl="8" w:tplc="15176453" w:tentative="1">
      <w:start w:val="1"/>
      <w:numFmt w:val="lowerRoman"/>
      <w:lvlText w:val="%9."/>
      <w:lvlJc w:val="right"/>
      <w:pPr>
        <w:ind w:left="6480" w:hanging="180"/>
      </w:pPr>
    </w:lvl>
  </w:abstractNum>
  <w:abstractNum w:abstractNumId="64291354">
    <w:multiLevelType w:val="hybridMultilevel"/>
    <w:lvl w:ilvl="0" w:tplc="38078802">
      <w:start w:val="1"/>
      <w:numFmt w:val="decimal"/>
      <w:lvlText w:val="%1."/>
      <w:lvlJc w:val="left"/>
      <w:pPr>
        <w:ind w:left="720" w:hanging="360"/>
      </w:pPr>
    </w:lvl>
    <w:lvl w:ilvl="1" w:tplc="38078802" w:tentative="1">
      <w:start w:val="1"/>
      <w:numFmt w:val="lowerLetter"/>
      <w:lvlText w:val="%2."/>
      <w:lvlJc w:val="left"/>
      <w:pPr>
        <w:ind w:left="1440" w:hanging="360"/>
      </w:pPr>
    </w:lvl>
    <w:lvl w:ilvl="2" w:tplc="38078802" w:tentative="1">
      <w:start w:val="1"/>
      <w:numFmt w:val="lowerRoman"/>
      <w:lvlText w:val="%3."/>
      <w:lvlJc w:val="right"/>
      <w:pPr>
        <w:ind w:left="2160" w:hanging="180"/>
      </w:pPr>
    </w:lvl>
    <w:lvl w:ilvl="3" w:tplc="38078802" w:tentative="1">
      <w:start w:val="1"/>
      <w:numFmt w:val="decimal"/>
      <w:lvlText w:val="%4."/>
      <w:lvlJc w:val="left"/>
      <w:pPr>
        <w:ind w:left="2880" w:hanging="360"/>
      </w:pPr>
    </w:lvl>
    <w:lvl w:ilvl="4" w:tplc="38078802" w:tentative="1">
      <w:start w:val="1"/>
      <w:numFmt w:val="lowerLetter"/>
      <w:lvlText w:val="%5."/>
      <w:lvlJc w:val="left"/>
      <w:pPr>
        <w:ind w:left="3600" w:hanging="360"/>
      </w:pPr>
    </w:lvl>
    <w:lvl w:ilvl="5" w:tplc="38078802" w:tentative="1">
      <w:start w:val="1"/>
      <w:numFmt w:val="lowerRoman"/>
      <w:lvlText w:val="%6."/>
      <w:lvlJc w:val="right"/>
      <w:pPr>
        <w:ind w:left="4320" w:hanging="180"/>
      </w:pPr>
    </w:lvl>
    <w:lvl w:ilvl="6" w:tplc="38078802" w:tentative="1">
      <w:start w:val="1"/>
      <w:numFmt w:val="decimal"/>
      <w:lvlText w:val="%7."/>
      <w:lvlJc w:val="left"/>
      <w:pPr>
        <w:ind w:left="5040" w:hanging="360"/>
      </w:pPr>
    </w:lvl>
    <w:lvl w:ilvl="7" w:tplc="38078802" w:tentative="1">
      <w:start w:val="1"/>
      <w:numFmt w:val="lowerLetter"/>
      <w:lvlText w:val="%8."/>
      <w:lvlJc w:val="left"/>
      <w:pPr>
        <w:ind w:left="5760" w:hanging="360"/>
      </w:pPr>
    </w:lvl>
    <w:lvl w:ilvl="8" w:tplc="38078802" w:tentative="1">
      <w:start w:val="1"/>
      <w:numFmt w:val="lowerRoman"/>
      <w:lvlText w:val="%9."/>
      <w:lvlJc w:val="right"/>
      <w:pPr>
        <w:ind w:left="6480" w:hanging="180"/>
      </w:pPr>
    </w:lvl>
  </w:abstractNum>
  <w:abstractNum w:abstractNumId="64291353">
    <w:multiLevelType w:val="hybridMultilevel"/>
    <w:lvl w:ilvl="0" w:tplc="4984026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291353">
    <w:abstractNumId w:val="64291353"/>
  </w:num>
  <w:num w:numId="64291354">
    <w:abstractNumId w:val="64291354"/>
  </w:num>
  <w:num w:numId="657560237">
    <w:abstractNumId w:val="6575602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7064148" Type="http://schemas.microsoft.com/office/2011/relationships/commentsExtended" Target="commentsExtended.xml"/><Relationship Id="rId184637787" Type="http://schemas.microsoft.com/office/2011/relationships/people" Target="people.xml"/><Relationship Id="rId70496a768c1eda4ff" Type="http://schemas.openxmlformats.org/officeDocument/2006/relationships/hyperlink" Target="https://gd.eppo.int/taxon/MONCTI/" TargetMode="External"/><Relationship Id="rId48786a768c1eda531" Type="http://schemas.openxmlformats.org/officeDocument/2006/relationships/hyperlink" Target="https://gd.eppo.int/taxon/MONCTI/categorization" TargetMode="External"/><Relationship Id="rId91826a768c1edac0d" Type="http://schemas.openxmlformats.org/officeDocument/2006/relationships/hyperlink" Target="https://gd.eppo.int/taxon/MONCTI/photos" TargetMode="External"/><Relationship Id="rId89166a768c1edd43f" Type="http://schemas.openxmlformats.org/officeDocument/2006/relationships/hyperlink" Target="https://www.fs.usda.gov/Internet/FSE_DOCUMENTS/stelprdb5187547.pdf" TargetMode="External"/><Relationship Id="rId36636a768c1edda81" Type="http://schemas.openxmlformats.org/officeDocument/2006/relationships/hyperlink" Target="https://gd.eppo.int" TargetMode="External"/><Relationship Id="rId20866a768c1edab47" Type="http://schemas.openxmlformats.org/officeDocument/2006/relationships/image" Target="media/imgrId20866a768c1edab47.jpg"/><Relationship Id="rId64676a768c1edb765" Type="http://schemas.openxmlformats.org/officeDocument/2006/relationships/image" Target="media/imgrId64676a768c1edb765.jpg"/><Relationship Id="rId54726a768c1eddb10" Type="http://schemas.openxmlformats.org/officeDocument/2006/relationships/image" Target="media/imgrId54726a768c1eddb1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