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carolinensis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2023-09-18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carolinensis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Olivier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carolina sawyer</w:t>
            </w:r>
            <w:hyperlink r:id="rId6648663c48ae130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7284663c48ae1305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MONCCA</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only attacks and colonizes the members of genus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including jack pine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red pine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eastern white pine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(Linsley &amp; Chemsak, 1997),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(MacRae, 1993, Pershing &amp; Linit, 1986b) shortleaf pine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(Walsh &amp; Linit, 1984; MacRae, 1993),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(Alya &amp; Hain, 1985). During experiments, adults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were trapped by flight traps placed at the mid-bole of stressed Virginia pines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(Hines &amp; Heikkenen, 1977) showing that they were attracted by these trees, but no adult beetles emerged from the trees.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is native to North America and occurs from South-Eastern Canada (Ontario, Quebec, and New Brunswick) through the eastern half of the USA, from Texas to Minnesota. There is only one record from Mexico (Durango) by Dillon &amp; Dillon (1941).</w:t>
      </w:r>
    </w:p>
    <w:p>
      <w:r>
        <w:drawing>
          <wp:inline distT="0" distB="0" distL="0" distR="0">
            <wp:extent cx="6120000" cy="3067200"/>
            <wp:docPr id="95953009" name="name4393663c48ae14286" descr="MONC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CA_distribution_map.jpg"/>
                    <pic:cNvPicPr/>
                  </pic:nvPicPr>
                  <pic:blipFill>
                    <a:blip r:embed="rId5944663c48ae1428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Ontario, Québec), Mexico, United States of America (Alabama, Arkansas, Connecticut, Florida, Georgia, Illinois, Indiana, Iowa, Kansas, Kentucky, Louisiana, Maine, Maryland, Massachusetts, Michigan, Minnesota, Mississippi, Missouri, Nebraska, New Jersey, New York, North Carolina, Ohio, Oklahoma, Pennsylvania, Rhode Island,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of species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takes several months to two years (Webb, 1909, Rose, 1957;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life cycle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appears to be temperature dependent. In the USA, two-year generations are common in the northern range and two generations per year in the southern range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1986a). Adult beetles emerge through circular holes cut in the bark and fly to healthy pine trees, feed on the bark and phloem of twigs and branches prior to mating and oviposition (maturation feeding) for 10-14 days (Akbulut &amp; Stamps, 2012). It is at this point that pine wood nematodes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if present on the beetle, exit the beetle’s trachea and enter through feeding wounds in the bark. During the night, beetles fly to dead or stressed pines to mate and oviposit in response to volatile chemicals released by trees. After mating, the female deposits an egg below the bark (Walsh &amp; Linit, 1985). If the pine wood nematodes are present in the bodies of female beetles, they may enter oviposition wounds at this time and feed on fungus present in the stressed or dying pine. The number of eggs deposited in an oviposition wound differs both within and among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oviposition wounds can be slit like on thin bark or pit like on thick bark, and contain one egg in most cases (Walsh &amp; Linit, 1985), eggless, or multiple eggs can be laid in a single wound. The egg incubation period ranges from 6 to 9 days under natural conditions but can vary from 10 to 12 days according to temperature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The egg hatches and the early instars develop entirely in the subcortical zone of the host trees (Pershing &amp; Linit, 1986b). Larvae can feed on inner bark, cambium, and outer sapwood (Linit, 1988). Late instar larvae construct galleries in the sapwood. Each larva constructs its own gallery.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three to eight larval instars prior to pupation (Pershing &amp; Linit, 1986a). The insect pupates in a chamber in the woody tissue near the cambium layer (Linit, 1988). The adult ecloses within the pupal chamber and remains there for several days until cuticular tanning is complete before exiting the tree. At this point, if present, the dispersal form of the pinewood nematode exits the surrounding wood tissue, crawls onto the body of the insect, and enters the spiracles and trachea for transportation to new host trees. The beetle overwinters most commonly as a larva, but eggs and pupae overwinter as well (Pershing &amp; Linit, 1986a). Adult emergence, which occurs by chewing a round exit hole in the wood and bark, starts in the spring and continues until the late summer. The total development time from oviposition to emergence averages 8-12 weeks (Pershing &amp; Linit, 1986b). In the laboratory, when reared with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logs, the within-wood developmental period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83 to 108 days under constant conditions (Akbulut &amp; Linit 1999a, 1999b). Linsley (1961) reported that duration of the larval stages of cerambycids can be shorter when they feed on a freshly killed host and longer when they feed on wood that has been dead for some time.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studies have examined the life history traits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Previous laboratory studies (Linit, 1985;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reported that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ranged from 6 % to 15 %. Alya &amp; Hain (1985) found within-log generation survival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to be 15 % in logs maintained in outdoor cages in North Carolina. The high mortality of beetles within the logs suggested that either intraspecific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larvae and/or interspecific competition among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other beetle species occurred within the logs.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examined the relationships between initial oviposition density and log volume, bark area, and adult survival. They found that the number of adults emerged per log was not related to the number of eggs laid. Late larval and adult numbers were significantly correlated with log size, and only 12% of the initial cohort completed development and emerged as adults.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attributed the high within-log mortality of beetles to intraspecific competition and cannibalism.</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a great variation in the longevity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adults that emerge from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logs cut in autumn and spring live for 38 and 59 days, respectively, under laboratory conditions (Akbulut &amp; Linit, 1999b). Togashi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that the mean longevity of males and females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51 and 56 days respectively in the field cages. Similar variations were reported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Akbulut, 2009) and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(Togashi &amp; Magira 1981; Togashi, 1997). Variations in adult longevity can be attributed to the nutritional quality of the phloem and cambium of pine logs consumed at the larval stage, and also to the quality of the twig subcortical tissues consumed at the adult stage (Akbulut &amp; Linit, 1999b).</w:t>
      </w:r>
    </w:p>
    <w:p>
      <w:pPr>
        <w:widowControl w:val="on"/>
        <w:pBdr/>
        <w:spacing w:before="220" w:after="220" w:line="240" w:lineRule="auto"/>
        <w:ind w:left="0" w:right="0"/>
        <w:jc w:val="both"/>
      </w:pPr>
      <w:r>
        <w:rPr>
          <w:rFonts w:ascii="Calibri" w:hAnsi="Calibri" w:eastAsia="Calibri" w:cs="Calibri"/>
          <w:color w:val="000000"/>
          <w:sz w:val="22"/>
          <w:szCs w:val="22"/>
        </w:rPr>
        <w:t xml:space="preserve">The total number of eggs laid by a female (fecundity) varies among species and within species. For example, it ranges from 0 to 384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(Walsh &amp; Linit, 1985; Akbulut, 1998), and from 0 to 343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Kobayashi, 1988; Togashi, 1997).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laid an average of 67 eggs in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in Portugal (Naves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138 in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in France (Koutroumpa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57 eggs in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Türkiye (Akbulut,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or stressed pine trees. Pheromones for sex attraction may not exist because adult beetles of both sexes are brought together by attraction to volatiles released by the physiological breakdown of pine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males search for females (Edwards &amp; Linit, 1991). No sex pheromone is known to exist, and antennal contact between sexes is sufficient for mate recognition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However, several studies have suggested the existence of sex or aggregation pheromones for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Two types of pheromones have been reported for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1) a male sex pheromone that attracts the female and 2) a contact pheromone on the body surface of the female that elicits mate recognition and initiation of courtship (Fauziah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Ibeas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reported that mature female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under laboratory conditions were attracted to volatile compounds produced by mature male beetles; however, the males did not respond to female-produced volatiles. A chemical substance of 2-undecyloxy-1-ethanol (monochamol) has been proven to be a male produced aggregation pheromone for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(Teale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Rasatti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M. scutellatus scutellatus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(Pajares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Macias-Samano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suggest that monochamol is a likely pheromone component for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obtusus</w:t>
      </w:r>
      <w:r>
        <w:rPr>
          <w:rFonts w:ascii="Calibri" w:hAnsi="Calibri" w:eastAsia="Calibri" w:cs="Calibri"/>
          <w:color w:val="000000"/>
          <w:sz w:val="22"/>
          <w:szCs w:val="22"/>
        </w:rPr>
        <w:t xml:space="preserve"> and attractant for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proved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has a good potential for surveys of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generally poor fliers, even though in flight mill experiments, 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beetle has flown a maximum distance of 10 km with a duration of 115 minutes (Akbulut &amp; Linit, 1999c). In the same study, the mean flight distance was reported to be 2.2 km for 1-day-old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adult beetles. In mark and recapture studies of the closely related beetle,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Ogawa &amp; Hagiwara, (1980) found that most of the beetles were recaptured within 100 m of the release site, whereas Kobayashi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reported that beetles mostly moved 800 m from their origin and some flew up to 3.3 km. However, there are no flight performance studies under field conditions for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carried out mark-release-recapture trials with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and marked adults flew a maximum distance of 22.1 km and about 2% of released beetles travelled more than 3.0 km. Another mark-recapture study carried on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found that the lifetime adult dispersal distance was 107-122 m on average with a maximum of 464 m (Torres-Villa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Several studies were carried out to analyze the spread of pine wilt disease in different countries. The yearly spread of pine wilt disease (due to vector movements) was an average of 7.5 km/year in China (Robinet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average of 6.609km/year in Japan (Osada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an average of 5.3 km with a maximum of 8.3 km in Portugal (de la Fuente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spread capacities of different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seem to allow a few kilometres in a single flight and cumulatively reach over several tens of kilometres during the life span of a beetle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symptoms and signs may be related to the presence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(Wilson, 1975, Akbulut &amp; Stamps, 2012):</w:t>
      </w:r>
    </w:p>
    <w:p>
      <w:pPr>
        <w:numPr>
          <w:ilvl w:val="0"/>
          <w:numId w:val="74914021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slit like or pit like oviposition scars chewed into the bark of pine trees.</w:t>
      </w:r>
    </w:p>
    <w:p>
      <w:pPr>
        <w:numPr>
          <w:ilvl w:val="0"/>
          <w:numId w:val="74914021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The presence of feeding tracks and oval shaped larval entrance holes in the sapwood caused by larval feeding when the bark is removed.</w:t>
      </w:r>
    </w:p>
    <w:p>
      <w:pPr>
        <w:numPr>
          <w:ilvl w:val="0"/>
          <w:numId w:val="74914021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Excelsior-like frass around cut logs from holes in the bark or at the base of trees colonized by the beetle.</w:t>
      </w:r>
    </w:p>
    <w:p>
      <w:pPr>
        <w:numPr>
          <w:ilvl w:val="0"/>
          <w:numId w:val="749140219"/>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A round exit hole in the wood and bark created by adults.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white, elongate, cylindrical, and slightly flattened with rounded ends. The average size is 2.5 - 3.0 mm long by 0.9 mm wide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soft-bodied, elongate, dirty white in colour, with a light-yellow thorax and amber-brown head. Larvae have ten abdominal segments, are legless, and have a pair of short, stout mandibles. The head is longer than it is wide. Mature larvae may be 25 - 50 mm in length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initially white and resemble adults in body form. They are 20 -25 mm in length, with antennae tightly curled in spirals flat against the sides of the body. The legs, antennae and wings project from but are closely held to the body. As the pupa matures, it darkens and the limbs become more distinct (CABI, 2019).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are fairly large, dark reddish-brown insects, 13 - 25 mm in length and 5 -7 mm in width. Male antennae are two times the length of the body, and female antennae are approximately equal to or slightly longer than the length of the body. The antennae are high on the head, close together, and separated by a deep hollow. Males may be slightly smaller and more slender in body shape than females. Both sexes possess a stout pair of mandibles and long, thin legs. The elytra are dark reddish brown with three indistinct bands of white pubescence, giving the elytra a mottled, spotted dirty-white and brown appearance. Each side of the pronotum has a large lateral submedian conical protuberance. The elytra are wider than the pronotum at the base (CABI,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are attracted to weakened, dying, dead, or freshly cut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of these trees may allow the detection of oviposition scars in the bark, oval shaped larval entrance holes in the sapwood under the bark or round adult emergence holes in the sapwood. Other cerambycids make similar oviposition scars and emergence holes, so their presence is not a certain confirmation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Excelsior-like frass may be present around cut logs, from holes in the bark, or at the base of trees infested with the beetle. The cryptic nature of the beetle and its camouflage coloration make it difficult to observe on trees in a natural setting. However, adults can be seen walking or resting on cut and dead wood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are considered to be poor fliers, although there is evidence in the literature (details given in the biology section) that they can perform both short-distance and long-distance dispersals (Akbulut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According to flight mill, field experiments and models developed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naturally disperse by flight a few kilometres to tens of kilometres during their life span. The human assisted spread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may cover hundreds or thousands of kilometres.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develop entirely within the wood, and they are difficult to detect. Therefore, they can be easily transported as untreated conifer wood products in trade.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by coniferous wood (round or sawn) and wood packaging materials, dunnage from conifers, particle and waste wood of host trees, coniferous wood products and as hitchhikers in containers (EFSA, 2018, 2020). Plants for planting are not likely to be the pathway for the spread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as they attack dead or stressed pine trees.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importance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beetles are highly attracted to dead, stressed or recently cut coniferous trees. Therefore, many of them are considered secondary pests, and typically they do not cause the death of trees.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may do little damage to healthy trees in the absence of the pine wood nematode (Akbulut &amp; Stamps, 2012). Pine wilt disease is rarely the cause of mortality in native conifers in North America because of the coevolution of the native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tree species (Akbulut &amp; Stamps, 2012). The pine wood nematode is widely distributed in the USA, and the disease is most serious in pine trees that are exotic to North America, such as Scots, Austrian, Japanese red and Japanese black pines. Beetles transmit nematodes from dead trees to healthy trees through feeding wounds of newly emerged beetles (during maturation feeding) and weakened, dying, or recently cut trees through oviposition wounds (during egg oviposition). Infection of trees with nematodes under favourable conditions leads to the mass mortality of susceptible pine stands. The disease has a devastating impact on native pine forests in Japan, China, Korea, Taiwan, and Portugal. In the USA, the disease affects exotic pines planted on private properties and natural areas planted with susceptible, non-native, and poorly adapted pine species. Scots pine used in windbreaks, landscape plantings, and Christmas tree farms and nurseries can be affected by pine wilt disease. For lumber producers, timber quality and value can be lessened by beetle’s presence due to larval galleries and the blue stain fungi that are often associated with the beetle's presence in wood (CABI, 2019). Pine wilt disease has a substantial impact on the international wood trade from countries where the nematode and its vector are present to the European Union and other countries. Economic loss as a result of trade restrictions on softwood products is difficult to measure due to environmental, regulatory and supply issues (CABI, 2019), but has been discussed in several publications (Dwinell, 1997; Anon., 1991; Bergdahl, 1988,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are native and widely distributed. Therefore, control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usually limited to the removal and burning of infested trees and the timely spraying of insecticides on susceptible exotic pines such as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(i.e., on Christmas tree plantations). Prevention is the best method for controlling beetles. Adult beetles are attracted to recently dead, dying, or freshly cut trees, so dead and dying trees must be cut down and bark removed from felled trees as quickly as possible to eliminate breeding habitat for the beetles and to prevent nematode transmission to healthy trees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stumps of logged trees should also be removed or buried as they are also attractive to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damage can also be prevented by not exposing wood during the egg-laying period of beetles (Dwinell, 1997; Gibson, 2010). Persons in North America who have infected exotic pines on their properties have to remove the infected trees, burn them (CABI, 2019), and are encouraged to plant resistant native conifer species instead of susceptible tree species as ornamentals. Existing valuable trees can be protected from pine wilt disease with preventive injections of nematicide (Donald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Pheromones and traps play an important role in monitoring and controlling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 recent study proved that monochamol (male aggregation pheromone) has good potential for surveying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blend of monochamol, ipsenol methyl-butenol and α-pinene used with black Teflon-coated cross-vane traps proved to be an efficient attractant to several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(Boone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biological control agents against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has not been studied (CABI, 2019). The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been found to be effective against the closely related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(Shimazu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Shimazu,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together with the pine wood nematode to new locations increases the rate of spread of the pine wood nematode. The risk of introduction of both pests into the EPPO region is high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2022).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known to be the main vector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in North America (Akbulut &amp; Stamps, 2012). The egg, larval, and pupal stages of the beetle can be transported via unprocessed softwood logs. Introduction of pine wood nematode-infected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can be limited by import requirements specified for host plants of the pine wood nematode and coniferous woods by National or Regional Plant Protection Organizations.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are regularly intercepted in the European Union (EFSA, 2018). For example, according to the EUROPHYT database between 1999 and 2019, there have been 21 interception records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on wood packaging material or dunnage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Accidental introduction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the pine wood nematode to the EPPO region can be limited by specific import requirements for host plants of the pine wood nematode and its vectors. Due to the cryptic life stages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visual inspection of timber does not always reveal the presence of eggs, larvae, or pupae under the bark or in the wood of imported products. Therefore, international standards have been developed to prevent the importation of infested wood products (FAO, 2017, EPPO 2018a, b). The phytosanitary measures recommended by the EPPO commodity standard for Coniferae, PM 8/2 (3) (EPPO, 2018b) are considered to be effective to prevent the introduction and spread of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and the pine wood nematode. There are recommendations for wood from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originating in countries where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is present: it should originate from a pest free area and be transported outside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flight period, or the wood should be covered during the transportation (EPPO, 2018b). Following quarantine treatments for conifer wood are recommended: wood should be bark-free, and either heat treated according to EPPO Standard PM 10/6 or treated with ionizing radiation according to EPPO Standard PM 10/8 or appropriate fumigation and details specified on the Phytosanitary Certificate (EPPO, 2018b). The treatment of wood packaging material, including dunnage, should meet the requirements of ISPM no. 15 (FAO, 2019) to prevent the introduction of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via international trade into uninfested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(1998) Effect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Fourth stage dispersal juveniles and log seasonality on life processes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Ph.D. Dissertation, Department of Entomology, University of Missouri-Columbia, USA.</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(2009) Comparison of the reproductive potential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(Coleoptera: Cerambycidae) on two pine species under laboratory conditions.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125-135.</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(1999a) Reproductive potential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407-411.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(1999b) Seasonal effect on reproductive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reared in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631-637.</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Linit MJ (1999c) Flight performance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with respect to nematode phoresis and beetle characteristics.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1014-1020.</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Stamps WT &amp; Linit MJ (2004) Population dynamics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17-21.</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Wang Q (ed.).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Biology and Pest Management</w:t>
      </w:r>
      <w:r>
        <w:rPr>
          <w:rFonts w:ascii="Calibri" w:hAnsi="Calibri" w:eastAsia="Calibri" w:cs="Calibri"/>
          <w:color w:val="000000"/>
          <w:sz w:val="22"/>
          <w:szCs w:val="22"/>
        </w:rPr>
        <w:t xml:space="preserve">. Taylor &amp; Francis, Abingdon, UK, pp. 209-252.</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woodborers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Anon (1991) Pinewood nematode control targeted as green lumber exports to EC given reprieve. Victoria, BC, Canada: Information Forestry, Forestry Canada, Pacific Forestry Centre, (Fall/winter),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DR (1988) Impact of pinewood nematode in North America: present and future.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20, </w:t>
      </w:r>
      <w:r>
        <w:rPr>
          <w:rFonts w:ascii="Calibri" w:hAnsi="Calibri" w:eastAsia="Calibri" w:cs="Calibri"/>
          <w:color w:val="000000"/>
          <w:sz w:val="22"/>
          <w:szCs w:val="22"/>
        </w:rPr>
        <w:t xml:space="preserve">260-265.</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 Sweeney J, Silk P, Hughes C, Webster RP, Stephen F, Maclauchlan L, Bentz B, Drumont A, Zhao B, Berkvens N, Casteels H &amp; Gregoire J-C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 </w:t>
      </w:r>
      <w:hyperlink r:id="rId8615663c48ae1646e" w:history="1">
        <w:r>
          <w:rPr>
            <w:rFonts w:ascii="Calibri" w:hAnsi="Calibri" w:eastAsia="Calibri" w:cs="Calibri"/>
            <w:color w:val="0000CC"/>
            <w:sz w:val="22"/>
            <w:szCs w:val="22"/>
            <w:u w:val="single"/>
          </w:rPr>
          <w:t xml:space="preserve">https://doi.org/10.1007/s10340-018-0954-4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(2019)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CABI Compendium </w:t>
      </w:r>
      <w:hyperlink r:id="rId6451663c48ae164c5" w:history="1">
        <w:r>
          <w:rPr>
            <w:rFonts w:ascii="Calibri" w:hAnsi="Calibri" w:eastAsia="Calibri" w:cs="Calibri"/>
            <w:color w:val="0000CC"/>
            <w:sz w:val="22"/>
            <w:szCs w:val="22"/>
            <w:u w:val="single"/>
          </w:rPr>
          <w:t xml:space="preserve">https://doi.org/10.1079/cabicompendium.34720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LS &amp; Dillon ES (1941) The tribe </w:t>
      </w:r>
      <w:r>
        <w:rPr>
          <w:rFonts w:ascii="Calibri" w:hAnsi="Calibri" w:eastAsia="Calibri" w:cs="Calibri"/>
          <w:i/>
          <w:iCs/>
          <w:color w:val="000000"/>
          <w:sz w:val="22"/>
          <w:szCs w:val="22"/>
        </w:rPr>
        <w:t xml:space="preserve">Monochamini</w:t>
      </w:r>
      <w:r>
        <w:rPr>
          <w:rFonts w:ascii="Calibri" w:hAnsi="Calibri" w:eastAsia="Calibri" w:cs="Calibri"/>
          <w:color w:val="000000"/>
          <w:sz w:val="22"/>
          <w:szCs w:val="22"/>
        </w:rPr>
        <w:t xml:space="preserve"> in the western hemisphere (Coleoptera: Cerambycidae). Reading Public Museum and Art Gallery Scientific Publications Number 1.</w:t>
      </w:r>
    </w:p>
    <w:p>
      <w:pPr>
        <w:widowControl w:val="on"/>
        <w:pBdr/>
        <w:spacing w:before="220" w:after="220" w:line="240" w:lineRule="auto"/>
        <w:ind w:left="0" w:right="0"/>
        <w:jc w:val="left"/>
      </w:pPr>
      <w:r>
        <w:rPr>
          <w:rFonts w:ascii="Calibri" w:hAnsi="Calibri" w:eastAsia="Calibri" w:cs="Calibri"/>
          <w:color w:val="000000"/>
          <w:sz w:val="22"/>
          <w:szCs w:val="22"/>
        </w:rPr>
        <w:t xml:space="preserve">Donald PA; Stamps WT, Linit MJ &amp; Todd TC (2016) Pine Wilt Disease. The Plant Health Instructor;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New York, NY, USA.</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(1997) The pinewood nematode: regulation and mitigation.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153-166.</w:t>
      </w:r>
    </w:p>
    <w:p>
      <w:pPr>
        <w:widowControl w:val="on"/>
        <w:pBdr/>
        <w:spacing w:before="220" w:after="220" w:line="240" w:lineRule="auto"/>
        <w:ind w:left="0" w:right="0"/>
        <w:jc w:val="left"/>
      </w:pPr>
      <w:r>
        <w:rPr>
          <w:rFonts w:ascii="Calibri" w:hAnsi="Calibri" w:eastAsia="Calibri" w:cs="Calibri"/>
          <w:color w:val="000000"/>
          <w:sz w:val="22"/>
          <w:szCs w:val="22"/>
        </w:rPr>
        <w:t xml:space="preserve">Edwards O R &amp; Linit MJ (1991) Oviposition behavior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infested with the pinewood nematode.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319-323.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Supporting publications</w:t>
      </w:r>
      <w:r>
        <w:rPr>
          <w:rFonts w:ascii="Calibri" w:hAnsi="Calibri" w:eastAsia="Calibri" w:cs="Calibri"/>
          <w:color w:val="000000"/>
          <w:sz w:val="22"/>
          <w:szCs w:val="22"/>
        </w:rPr>
        <w:t xml:space="preserve"> 2020-EN-1781. </w:t>
      </w:r>
      <w:hyperlink r:id="rId6945663c48ae1676b" w:history="1">
        <w:r>
          <w:rPr>
            <w:rFonts w:ascii="Calibri" w:hAnsi="Calibri" w:eastAsia="Calibri" w:cs="Calibri"/>
            <w:color w:val="0000CC"/>
            <w:sz w:val="22"/>
            <w:szCs w:val="22"/>
            <w:u w:val="single"/>
          </w:rPr>
          <w:t xml:space="preserve">https://doi.org/10.2903/sp.efsa.2020.EN-1781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National regulatory control systems. PM 9/1 (6)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and its vectors: procedures for official control.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503-515.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Commodity-speciﬁc phytosanitary measures.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EPPO datasheets on pests recommended for regulation. </w:t>
      </w:r>
      <w:hyperlink r:id="rId6781663c48ae16893" w:history="1">
        <w:r>
          <w:rPr>
            <w:rFonts w:ascii="Calibri" w:hAnsi="Calibri" w:eastAsia="Calibri" w:cs="Calibri"/>
            <w:color w:val="0000CC"/>
            <w:sz w:val="22"/>
            <w:szCs w:val="22"/>
            <w:u w:val="single"/>
          </w:rPr>
          <w:t xml:space="preserve">https://gd.eppo.int/taxon/BURSXY/datasheet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H, Kulinich O, Magnusson C, Robinet C &amp; Schroeder T (2009) Report of a Pest Risk Analysis for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09/15450, 1-17. </w:t>
      </w:r>
      <w:hyperlink r:id="rId6109663c48ae168e4" w:history="1">
        <w:r>
          <w:rPr>
            <w:rFonts w:ascii="Calibri" w:hAnsi="Calibri" w:eastAsia="Calibri" w:cs="Calibri"/>
            <w:color w:val="0000CC"/>
            <w:sz w:val="22"/>
            <w:szCs w:val="22"/>
            <w:u w:val="single"/>
          </w:rPr>
          <w:t xml:space="preserve">https://gd.eppo.int/taxon/BURSXY/documents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39 International movement of wood. IPPC Secretariat, FAO, Rome,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w:t>
      </w:r>
      <w:hyperlink r:id="rId4577663c48ae16934"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Fauziah BA, Hidaka T &amp; Tabata K (1987) The reproductive behavior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22, </w:t>
      </w:r>
      <w:r>
        <w:rPr>
          <w:rFonts w:ascii="Calibri" w:hAnsi="Calibri" w:eastAsia="Calibri" w:cs="Calibri"/>
          <w:color w:val="000000"/>
          <w:sz w:val="22"/>
          <w:szCs w:val="22"/>
        </w:rPr>
        <w:t xml:space="preserve">272-285.</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9626663c48ae16a8e"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Hines JW &amp; Heikkenen HJ (1977) Beetles attracted to severed Virginia pine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Mill.).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123-127.</w:t>
      </w:r>
    </w:p>
    <w:p>
      <w:pPr>
        <w:widowControl w:val="on"/>
        <w:pBdr/>
        <w:spacing w:before="220" w:after="220" w:line="240" w:lineRule="auto"/>
        <w:ind w:left="0" w:right="0"/>
        <w:jc w:val="left"/>
      </w:pPr>
      <w:r>
        <w:rPr>
          <w:rFonts w:ascii="Calibri" w:hAnsi="Calibri" w:eastAsia="Calibri" w:cs="Calibri"/>
          <w:color w:val="000000"/>
          <w:sz w:val="22"/>
          <w:szCs w:val="22"/>
        </w:rPr>
        <w:t xml:space="preserve">Ibeas F, Diez JJ &amp; Pajares JA (2008). Olfactory sex attraction and mating behaviour in the pine sawyer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Kim G, Takabayashi J &amp; Tabata K (1992) Function of pheromones in mating behavior of the Japanese pine sawyer beetle,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489–497.</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(1988) The Japanese pine sawyer. In Dynamics of Forest Insect Populations: Patterns, Causes, Implications, ed. A. A. Beryman, 431-454. Plenum Pres. New York and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Koutroumpa FA, Vincent B, Roux-Morabito G, Martin C &amp; Lieutier F (2008) Fecundity and larval development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in experimental breeding. </w:t>
      </w:r>
      <w:r>
        <w:rPr>
          <w:rFonts w:ascii="Calibri" w:hAnsi="Calibri" w:eastAsia="Calibri" w:cs="Calibri"/>
          <w:i/>
          <w:iCs/>
          <w:color w:val="000000"/>
          <w:sz w:val="22"/>
          <w:szCs w:val="22"/>
        </w:rPr>
        <w:t xml:space="preserve">Annals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707 (pp.11).</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(1985) Continuous laboratory culture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with notes on larval development. </w:t>
      </w:r>
      <w:r>
        <w:rPr>
          <w:rFonts w:ascii="Calibri" w:hAnsi="Calibri" w:eastAsia="Calibri" w:cs="Calibri"/>
          <w:i/>
          <w:iCs/>
          <w:color w:val="000000"/>
          <w:sz w:val="22"/>
          <w:szCs w:val="22"/>
        </w:rPr>
        <w:t xml:space="preserve">Annals of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212-213.</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(1988) Nematode-vector relationships in the pine wilt disease system.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EG &amp; Chemsak JA (1997) The Cerambycidae of North America, part VIII: bibliography, index, and host plant index.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534 pp.</w:t>
      </w:r>
    </w:p>
    <w:p>
      <w:pPr>
        <w:widowControl w:val="on"/>
        <w:pBdr/>
        <w:spacing w:before="220" w:after="220" w:line="240" w:lineRule="auto"/>
        <w:ind w:left="0" w:right="0"/>
        <w:jc w:val="left"/>
      </w:pPr>
      <w:r>
        <w:rPr>
          <w:rFonts w:ascii="Calibri" w:hAnsi="Calibri" w:eastAsia="Calibri" w:cs="Calibri"/>
          <w:color w:val="000000"/>
          <w:sz w:val="22"/>
          <w:szCs w:val="22"/>
        </w:rPr>
        <w:t xml:space="preserve">Macias-Samano JE, Wakarchuk D, Millar JG &amp; Hanks LM (2012) 2-Undecyloxy-1-ethanol in combination with other semiochemicals attracts three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(Coleoptera: Cerambycidae) in British Columbia.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764-768.</w:t>
      </w:r>
    </w:p>
    <w:p>
      <w:pPr>
        <w:widowControl w:val="on"/>
        <w:pBdr/>
        <w:spacing w:before="220" w:after="220" w:line="240" w:lineRule="auto"/>
        <w:ind w:left="0" w:right="0"/>
        <w:jc w:val="left"/>
      </w:pPr>
      <w:r>
        <w:rPr>
          <w:rFonts w:ascii="Calibri" w:hAnsi="Calibri" w:eastAsia="Calibri" w:cs="Calibri"/>
          <w:color w:val="000000"/>
          <w:sz w:val="22"/>
          <w:szCs w:val="22"/>
        </w:rPr>
        <w:t xml:space="preserve">MacRae TC (1993) Annotated checklist of the longhorned beetles (Coleoptera: Cerambycidae and Disteniidae) occurring in Missouri.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223-252.</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6th Congress of Forestry,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Munson AS, Poland TM &amp; Raffa KF (2013) Trap lure blend of pine volatiles and bark beetle pheromones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1684-1692.</w:t>
      </w:r>
    </w:p>
    <w:p>
      <w:pPr>
        <w:widowControl w:val="on"/>
        <w:pBdr/>
        <w:spacing w:before="220" w:after="220" w:line="240" w:lineRule="auto"/>
        <w:ind w:left="0" w:right="0"/>
        <w:jc w:val="left"/>
      </w:pPr>
      <w:r>
        <w:rPr>
          <w:rFonts w:ascii="Calibri" w:hAnsi="Calibri" w:eastAsia="Calibri" w:cs="Calibri"/>
          <w:color w:val="000000"/>
          <w:sz w:val="22"/>
          <w:szCs w:val="22"/>
        </w:rPr>
        <w:t xml:space="preserve">Naves P, De Sousa E &amp; Quartau JA (2006) Reproductive traits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(Coleoptera: Cerambycidae) under laboratory conditions.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289-294.</w:t>
      </w:r>
    </w:p>
    <w:p>
      <w:pPr>
        <w:widowControl w:val="on"/>
        <w:pBdr/>
        <w:spacing w:before="220" w:after="220" w:line="240" w:lineRule="auto"/>
        <w:ind w:left="0" w:right="0"/>
        <w:jc w:val="left"/>
      </w:pPr>
      <w:r>
        <w:rPr>
          <w:rFonts w:ascii="Calibri" w:hAnsi="Calibri" w:eastAsia="Calibri" w:cs="Calibri"/>
          <w:color w:val="000000"/>
          <w:sz w:val="22"/>
          <w:szCs w:val="22"/>
        </w:rPr>
        <w:t xml:space="preserve">Ogawa S &amp; Hagiwara Y (1980) Expansion of the pine infestation caused by pine wood nematodes. </w:t>
      </w:r>
      <w:r>
        <w:rPr>
          <w:rFonts w:ascii="Calibri" w:hAnsi="Calibri" w:eastAsia="Calibri" w:cs="Calibri"/>
          <w:i/>
          <w:iCs/>
          <w:color w:val="000000"/>
          <w:sz w:val="22"/>
          <w:szCs w:val="22"/>
        </w:rPr>
        <w:t xml:space="preserve">Shinrin Boeki (Forest Pests)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115–117.</w:t>
      </w:r>
    </w:p>
    <w:p>
      <w:pPr>
        <w:widowControl w:val="on"/>
        <w:pBdr/>
        <w:spacing w:before="220" w:after="220" w:line="240" w:lineRule="auto"/>
        <w:ind w:left="0" w:right="0"/>
        <w:jc w:val="left"/>
      </w:pPr>
      <w:r>
        <w:rPr>
          <w:rFonts w:ascii="Calibri" w:hAnsi="Calibri" w:eastAsia="Calibri" w:cs="Calibri"/>
          <w:color w:val="000000"/>
          <w:sz w:val="22"/>
          <w:szCs w:val="22"/>
        </w:rPr>
        <w:t xml:space="preserve">Osada Y, Yamakita T, Shoda-Kagaya E, Liebhold AM &amp; Yamanaka T (2018) Disentangling the drivers of invasion spread in a vector-borne tree disease</w:t>
      </w:r>
      <w:r>
        <w:rPr>
          <w:rFonts w:ascii="Calibri" w:hAnsi="Calibri" w:eastAsia="Calibri" w:cs="Calibri"/>
          <w:i/>
          <w:iCs/>
          <w:color w:val="000000"/>
          <w:sz w:val="22"/>
          <w:szCs w:val="22"/>
        </w:rPr>
        <w:t xml:space="preserve">. Journal of Animal Ecology</w:t>
      </w:r>
      <w:r>
        <w:rPr>
          <w:rFonts w:ascii="Calibri" w:hAnsi="Calibri" w:eastAsia="Calibri" w:cs="Calibri"/>
          <w:color w:val="000000"/>
          <w:sz w:val="22"/>
          <w:szCs w:val="22"/>
        </w:rPr>
        <w:t xml:space="preserve">, 1–13. </w:t>
      </w:r>
      <w:hyperlink r:id="rId8404663c48ae170ce" w:history="1">
        <w:r>
          <w:rPr>
            <w:rFonts w:ascii="Calibri" w:hAnsi="Calibri" w:eastAsia="Calibri" w:cs="Calibri"/>
            <w:color w:val="0000CC"/>
            <w:sz w:val="22"/>
            <w:szCs w:val="22"/>
            <w:u w:val="single"/>
          </w:rPr>
          <w:t xml:space="preserve">https://doi.org/10.1111/1365-2656. 12884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Ibeas F, Gallego D, Hall DR &amp; Farman DI (2010) Identification and field activity of a male-produced aggregation pheromone in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570-583.</w:t>
      </w:r>
    </w:p>
    <w:p>
      <w:pPr>
        <w:widowControl w:val="on"/>
        <w:pBdr/>
        <w:spacing w:before="220" w:after="220" w:line="240" w:lineRule="auto"/>
        <w:ind w:left="0" w:right="0"/>
        <w:jc w:val="left"/>
      </w:pPr>
      <w:r>
        <w:rPr>
          <w:rFonts w:ascii="Calibri" w:hAnsi="Calibri" w:eastAsia="Calibri" w:cs="Calibri"/>
          <w:color w:val="000000"/>
          <w:sz w:val="22"/>
          <w:szCs w:val="22"/>
        </w:rPr>
        <w:t xml:space="preserve">Pajares JA, Álvarez G, Hall DR, Douglas P, Centeno F, Ibarra N, Schroeder M, Teale SA, Wang Z, Yan S, Millar JG &amp; Hanks LM (2013) 2-(Undecyloxy)-ethanol is a major component of the male‐produced aggregation pheromone of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118-127.</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(1986a) Development and seasonal occurrence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251-253.</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(1986b) Biology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on Scotch pine in Missouri.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Rasatti,D, Toffolo EP Battisti A &amp; Faccoli M (2012) Monitoring of the pine sawyer beetle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by pheromone traps in Italy.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329–336.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Rose AH (1957) Some notes on the biology of </w:t>
      </w:r>
      <w:r>
        <w:rPr>
          <w:rFonts w:ascii="Calibri" w:hAnsi="Calibri" w:eastAsia="Calibri" w:cs="Calibri"/>
          <w:i/>
          <w:iCs/>
          <w:color w:val="000000"/>
          <w:sz w:val="22"/>
          <w:szCs w:val="22"/>
        </w:rPr>
        <w:t xml:space="preserve">Monochamus scutellatus</w:t>
      </w:r>
      <w:r>
        <w:rPr>
          <w:rFonts w:ascii="Calibri" w:hAnsi="Calibri" w:eastAsia="Calibri" w:cs="Calibri"/>
          <w:color w:val="000000"/>
          <w:sz w:val="22"/>
          <w:szCs w:val="22"/>
        </w:rPr>
        <w:t xml:space="preserve"> (Say) (Coleoptera: Cerambycidae).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547-553.</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Tsuchiya D, Sato H &amp; Kushida T (1995) Microbial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by application of nonwoven fabric strips with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(Deuteromycotina: Hyphomycetes) on infested tree trunks.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Shimazu M (2009) Use of Microbes for Control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Vector of the Invasive Pinewood Nematode. In: Hajek, A.E., Glare, T.R., O’Callaghan, M. (eds) Use of Microbes for Control and Eradication of Invasive Arthropods. Progress in Biological Control, vol 6. Springer, Dordrecht. </w:t>
      </w:r>
      <w:hyperlink r:id="rId8665663c48ae17578" w:history="1">
        <w:r>
          <w:rPr>
            <w:rFonts w:ascii="Calibri" w:hAnsi="Calibri" w:eastAsia="Calibri" w:cs="Calibri"/>
            <w:color w:val="0000CC"/>
            <w:sz w:val="22"/>
            <w:szCs w:val="22"/>
            <w:u w:val="single"/>
          </w:rPr>
          <w:t xml:space="preserve">https://doi.org/10.1007/978-1-4020-8560-4_9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Teale SA, Wickham JD, Zhang F, Su J, Chen Y, Xiao W, Hanks LM &amp; Millar JG (2011) A male-produced aggregation pheromone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 major vector of pine wood nematode.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1592–1598.</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(1997) Lifetime fecundity and body size of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(Coleoptera: Cerambycidae) at a constant temperature. </w:t>
      </w:r>
      <w:r>
        <w:rPr>
          <w:rFonts w:ascii="Calibri" w:hAnsi="Calibri" w:eastAsia="Calibri" w:cs="Calibri"/>
          <w:i/>
          <w:iCs/>
          <w:color w:val="000000"/>
          <w:sz w:val="22"/>
          <w:szCs w:val="22"/>
        </w:rPr>
        <w:t xml:space="preserve">Japanese Journal of Entomology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458–470.</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Magira H (1981) Age-specific survival rate and fecundity of the adult Japanese pine sawyer, </w:t>
      </w:r>
      <w:r>
        <w:rPr>
          <w:rFonts w:ascii="Calibri" w:hAnsi="Calibri" w:eastAsia="Calibri" w:cs="Calibri"/>
          <w:i/>
          <w:iCs/>
          <w:color w:val="000000"/>
          <w:sz w:val="22"/>
          <w:szCs w:val="22"/>
        </w:rPr>
        <w:t xml:space="preserve">Monochamus alternatus</w:t>
      </w:r>
      <w:r>
        <w:rPr>
          <w:rFonts w:ascii="Calibri" w:hAnsi="Calibri" w:eastAsia="Calibri" w:cs="Calibri"/>
          <w:color w:val="000000"/>
          <w:sz w:val="22"/>
          <w:szCs w:val="22"/>
        </w:rPr>
        <w:t xml:space="preserve"> Hope (Coleoptera: Cerambycidae), at different emergence times.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351–361.</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Appleby JE, Sadeghi HO &amp; Malek RB (2009) Age specific survival rate and fecundity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under field conditions.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Torres-Villa LM, Zugasti C, De-Juan JM, Oliva MJ, Montero C, Mendola FJ, Conejo Y, Sánchez Á, Fernández, F, Ponce F &amp; Espárrago G (2015) Mark-recapture of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with semiochemical-baited traps: Population density, attraction distance, flight behaviour and mass trapping efficiency.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 International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224–236.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(1984) Feeding preferences of the adult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for four pine species.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1164-1166.</w:t>
      </w:r>
    </w:p>
    <w:p>
      <w:pPr>
        <w:widowControl w:val="on"/>
        <w:pBdr/>
        <w:spacing w:before="220" w:after="220" w:line="240" w:lineRule="auto"/>
        <w:ind w:left="0" w:right="0"/>
        <w:jc w:val="left"/>
      </w:pPr>
      <w:r>
        <w:rPr>
          <w:rFonts w:ascii="Calibri" w:hAnsi="Calibri" w:eastAsia="Calibri" w:cs="Calibri"/>
          <w:color w:val="000000"/>
          <w:sz w:val="22"/>
          <w:szCs w:val="22"/>
        </w:rPr>
        <w:t xml:space="preserve">Walsh KD &amp; Linit MJ (1985) Oviposition biology of the pine sawyer,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81-85.</w:t>
      </w:r>
    </w:p>
    <w:p>
      <w:pPr>
        <w:widowControl w:val="on"/>
        <w:pBdr/>
        <w:spacing w:before="220" w:after="220" w:line="240" w:lineRule="auto"/>
        <w:ind w:left="0" w:right="0"/>
        <w:jc w:val="left"/>
      </w:pPr>
      <w:r>
        <w:rPr>
          <w:rFonts w:ascii="Calibri" w:hAnsi="Calibri" w:eastAsia="Calibri" w:cs="Calibri"/>
          <w:color w:val="000000"/>
          <w:sz w:val="22"/>
          <w:szCs w:val="22"/>
        </w:rPr>
        <w:t xml:space="preserve">Webb JL (1909) Some insects injurious to forests. The southern pine sawyer.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41-56.</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Forest Pest Leaflet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USDA,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Süleyman Akbulut.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EPPO datasheets on pests recommended for regulation. Available online. </w:t>
      </w:r>
      <w:hyperlink r:id="rId7759663c48ae17a3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4738469" name="name1709663c48ae17e0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415663c48ae17df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9140219">
    <w:multiLevelType w:val="hybridMultilevel"/>
    <w:lvl w:ilvl="0" w:tplc="18464700">
      <w:start w:val="1"/>
      <w:numFmt w:val="decimal"/>
      <w:lvlText w:val="%1."/>
      <w:lvlJc w:val="left"/>
      <w:pPr>
        <w:ind w:left="720" w:hanging="360"/>
      </w:pPr>
    </w:lvl>
    <w:lvl w:ilvl="1" w:tplc="18464700" w:tentative="1">
      <w:start w:val="1"/>
      <w:numFmt w:val="lowerLetter"/>
      <w:lvlText w:val="%2."/>
      <w:lvlJc w:val="left"/>
      <w:pPr>
        <w:ind w:left="1440" w:hanging="360"/>
      </w:pPr>
    </w:lvl>
    <w:lvl w:ilvl="2" w:tplc="18464700" w:tentative="1">
      <w:start w:val="1"/>
      <w:numFmt w:val="lowerRoman"/>
      <w:lvlText w:val="%3."/>
      <w:lvlJc w:val="right"/>
      <w:pPr>
        <w:ind w:left="2160" w:hanging="180"/>
      </w:pPr>
    </w:lvl>
    <w:lvl w:ilvl="3" w:tplc="18464700" w:tentative="1">
      <w:start w:val="1"/>
      <w:numFmt w:val="decimal"/>
      <w:lvlText w:val="%4."/>
      <w:lvlJc w:val="left"/>
      <w:pPr>
        <w:ind w:left="2880" w:hanging="360"/>
      </w:pPr>
    </w:lvl>
    <w:lvl w:ilvl="4" w:tplc="18464700" w:tentative="1">
      <w:start w:val="1"/>
      <w:numFmt w:val="lowerLetter"/>
      <w:lvlText w:val="%5."/>
      <w:lvlJc w:val="left"/>
      <w:pPr>
        <w:ind w:left="3600" w:hanging="360"/>
      </w:pPr>
    </w:lvl>
    <w:lvl w:ilvl="5" w:tplc="18464700" w:tentative="1">
      <w:start w:val="1"/>
      <w:numFmt w:val="lowerRoman"/>
      <w:lvlText w:val="%6."/>
      <w:lvlJc w:val="right"/>
      <w:pPr>
        <w:ind w:left="4320" w:hanging="180"/>
      </w:pPr>
    </w:lvl>
    <w:lvl w:ilvl="6" w:tplc="18464700" w:tentative="1">
      <w:start w:val="1"/>
      <w:numFmt w:val="decimal"/>
      <w:lvlText w:val="%7."/>
      <w:lvlJc w:val="left"/>
      <w:pPr>
        <w:ind w:left="5040" w:hanging="360"/>
      </w:pPr>
    </w:lvl>
    <w:lvl w:ilvl="7" w:tplc="18464700" w:tentative="1">
      <w:start w:val="1"/>
      <w:numFmt w:val="lowerLetter"/>
      <w:lvlText w:val="%8."/>
      <w:lvlJc w:val="left"/>
      <w:pPr>
        <w:ind w:left="5760" w:hanging="360"/>
      </w:pPr>
    </w:lvl>
    <w:lvl w:ilvl="8" w:tplc="18464700" w:tentative="1">
      <w:start w:val="1"/>
      <w:numFmt w:val="lowerRoman"/>
      <w:lvlText w:val="%9."/>
      <w:lvlJc w:val="right"/>
      <w:pPr>
        <w:ind w:left="6480" w:hanging="180"/>
      </w:pPr>
    </w:lvl>
  </w:abstractNum>
  <w:abstractNum w:abstractNumId="99816443">
    <w:multiLevelType w:val="hybridMultilevel"/>
    <w:lvl w:ilvl="0" w:tplc="98436623">
      <w:start w:val="1"/>
      <w:numFmt w:val="decimal"/>
      <w:lvlText w:val="%1."/>
      <w:lvlJc w:val="left"/>
      <w:pPr>
        <w:ind w:left="720" w:hanging="360"/>
      </w:pPr>
    </w:lvl>
    <w:lvl w:ilvl="1" w:tplc="98436623" w:tentative="1">
      <w:start w:val="1"/>
      <w:numFmt w:val="lowerLetter"/>
      <w:lvlText w:val="%2."/>
      <w:lvlJc w:val="left"/>
      <w:pPr>
        <w:ind w:left="1440" w:hanging="360"/>
      </w:pPr>
    </w:lvl>
    <w:lvl w:ilvl="2" w:tplc="98436623" w:tentative="1">
      <w:start w:val="1"/>
      <w:numFmt w:val="lowerRoman"/>
      <w:lvlText w:val="%3."/>
      <w:lvlJc w:val="right"/>
      <w:pPr>
        <w:ind w:left="2160" w:hanging="180"/>
      </w:pPr>
    </w:lvl>
    <w:lvl w:ilvl="3" w:tplc="98436623" w:tentative="1">
      <w:start w:val="1"/>
      <w:numFmt w:val="decimal"/>
      <w:lvlText w:val="%4."/>
      <w:lvlJc w:val="left"/>
      <w:pPr>
        <w:ind w:left="2880" w:hanging="360"/>
      </w:pPr>
    </w:lvl>
    <w:lvl w:ilvl="4" w:tplc="98436623" w:tentative="1">
      <w:start w:val="1"/>
      <w:numFmt w:val="lowerLetter"/>
      <w:lvlText w:val="%5."/>
      <w:lvlJc w:val="left"/>
      <w:pPr>
        <w:ind w:left="3600" w:hanging="360"/>
      </w:pPr>
    </w:lvl>
    <w:lvl w:ilvl="5" w:tplc="98436623" w:tentative="1">
      <w:start w:val="1"/>
      <w:numFmt w:val="lowerRoman"/>
      <w:lvlText w:val="%6."/>
      <w:lvlJc w:val="right"/>
      <w:pPr>
        <w:ind w:left="4320" w:hanging="180"/>
      </w:pPr>
    </w:lvl>
    <w:lvl w:ilvl="6" w:tplc="98436623" w:tentative="1">
      <w:start w:val="1"/>
      <w:numFmt w:val="decimal"/>
      <w:lvlText w:val="%7."/>
      <w:lvlJc w:val="left"/>
      <w:pPr>
        <w:ind w:left="5040" w:hanging="360"/>
      </w:pPr>
    </w:lvl>
    <w:lvl w:ilvl="7" w:tplc="98436623" w:tentative="1">
      <w:start w:val="1"/>
      <w:numFmt w:val="lowerLetter"/>
      <w:lvlText w:val="%8."/>
      <w:lvlJc w:val="left"/>
      <w:pPr>
        <w:ind w:left="5760" w:hanging="360"/>
      </w:pPr>
    </w:lvl>
    <w:lvl w:ilvl="8" w:tplc="98436623" w:tentative="1">
      <w:start w:val="1"/>
      <w:numFmt w:val="lowerRoman"/>
      <w:lvlText w:val="%9."/>
      <w:lvlJc w:val="right"/>
      <w:pPr>
        <w:ind w:left="6480" w:hanging="180"/>
      </w:pPr>
    </w:lvl>
  </w:abstractNum>
  <w:abstractNum w:abstractNumId="99816442">
    <w:multiLevelType w:val="hybridMultilevel"/>
    <w:lvl w:ilvl="0" w:tplc="96852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816442">
    <w:abstractNumId w:val="99816442"/>
  </w:num>
  <w:num w:numId="99816443">
    <w:abstractNumId w:val="99816443"/>
  </w:num>
  <w:num w:numId="749140219">
    <w:abstractNumId w:val="7491402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8189525" Type="http://schemas.microsoft.com/office/2011/relationships/commentsExtended" Target="commentsExtended.xml"/><Relationship Id="rId185720181" Type="http://schemas.microsoft.com/office/2011/relationships/people" Target="people.xml"/><Relationship Id="rId6648663c48ae1301a" Type="http://schemas.openxmlformats.org/officeDocument/2006/relationships/hyperlink" Target="https://gd.eppo.int/taxon/MONCCA/" TargetMode="External"/><Relationship Id="rId7284663c48ae1305e" Type="http://schemas.openxmlformats.org/officeDocument/2006/relationships/hyperlink" Target="https://gd.eppo.int/taxon/MONCCA/categorization" TargetMode="External"/><Relationship Id="rId8615663c48ae1646e" Type="http://schemas.openxmlformats.org/officeDocument/2006/relationships/hyperlink" Target="https://doi.org/10.1007/s10340-018-0954-4" TargetMode="External"/><Relationship Id="rId6451663c48ae164c5" Type="http://schemas.openxmlformats.org/officeDocument/2006/relationships/hyperlink" Target="https://doi.org/10.1079/cabicompendium.34720" TargetMode="External"/><Relationship Id="rId6945663c48ae1676b" Type="http://schemas.openxmlformats.org/officeDocument/2006/relationships/hyperlink" Target="https://doi.org/10.2903/sp.efsa.2020.EN-1781" TargetMode="External"/><Relationship Id="rId6781663c48ae16893" Type="http://schemas.openxmlformats.org/officeDocument/2006/relationships/hyperlink" Target="https://gd.eppo.int/taxon/BURSXY/datasheet" TargetMode="External"/><Relationship Id="rId6109663c48ae168e4" Type="http://schemas.openxmlformats.org/officeDocument/2006/relationships/hyperlink" Target="https://gd.eppo.int/taxon/BURSXY/documents" TargetMode="External"/><Relationship Id="rId4577663c48ae16934" Type="http://schemas.openxmlformats.org/officeDocument/2006/relationships/hyperlink" Target="https://www.ippc.int/en/publications/640/" TargetMode="External"/><Relationship Id="rId9626663c48ae16a8e" Type="http://schemas.openxmlformats.org/officeDocument/2006/relationships/hyperlink" Target="https://www.fs.usda.gov/Internet/FSE_DOCUMENTS/stelprdb5187547.pdf" TargetMode="External"/><Relationship Id="rId8404663c48ae170ce" Type="http://schemas.openxmlformats.org/officeDocument/2006/relationships/hyperlink" Target="https://doi.org/10.1111/1365-2656.%2012884" TargetMode="External"/><Relationship Id="rId8665663c48ae17578" Type="http://schemas.openxmlformats.org/officeDocument/2006/relationships/hyperlink" Target="https://doi.org/10.1007/978-1-4020-8560-4_9" TargetMode="External"/><Relationship Id="rId7759663c48ae17a3b" Type="http://schemas.openxmlformats.org/officeDocument/2006/relationships/hyperlink" Target="https://gd.eppo.int" TargetMode="External"/><Relationship Id="rId5944663c48ae14283" Type="http://schemas.openxmlformats.org/officeDocument/2006/relationships/image" Target="media/imgrId5944663c48ae14283.jpg"/><Relationship Id="rId1415663c48ae17dfe" Type="http://schemas.openxmlformats.org/officeDocument/2006/relationships/image" Target="media/imgrId1415663c48ae17df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