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Longidorus diadecturus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Longidorus diadecturus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Eveleigh &amp; Allen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Enoplea: Dorylaimida: Longidoridae</w:t>
            </w:r>
            <w:hyperlink r:id="rId53586a9107656c54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7696a9107656c58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LONGDI</w:t>
            </w:r>
          </w:p>
        </w:tc>
        <w:tc>
          <w:tcPr>
            <w:tcW w:w="2000" w:type="pct"/>
            <w:tcMar>
              <w:top w:w="15" w:type="dxa"/>
              <w:left w:w="15" w:type="dxa"/>
              <w:bottom w:w="15" w:type="dxa"/>
              <w:right w:w="15" w:type="dxa"/>
            </w:tcMar>
            <w:vAlign w:val="center"/>
          </w:tcPr>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Longidorus diadecturus </w:t>
      </w:r>
      <w:r>
        <w:rPr>
          <w:rFonts w:ascii="Calibri" w:hAnsi="Calibri" w:eastAsia="Calibri" w:cs="Calibri"/>
          <w:color w:val="000000"/>
          <w:sz w:val="22"/>
          <w:szCs w:val="22"/>
        </w:rPr>
        <w:t xml:space="preserve">appears to be non-specific with regard to host plants, having been recorded from agricultural, horticultural, and non-agricultural soils. The host plants of quarantine significance are those to and from which </w:t>
      </w: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transmits </w:t>
      </w:r>
      <w:r>
        <w:rPr>
          <w:rFonts w:ascii="Calibri" w:hAnsi="Calibri" w:eastAsia="Calibri" w:cs="Calibri"/>
          <w:i/>
          <w:iCs/>
          <w:color w:val="000000"/>
          <w:sz w:val="22"/>
          <w:szCs w:val="22"/>
        </w:rPr>
        <w:t xml:space="preserve">Peach rosette mosaic virus</w:t>
      </w:r>
      <w:r>
        <w:rPr>
          <w:rFonts w:ascii="Calibri" w:hAnsi="Calibri" w:eastAsia="Calibri" w:cs="Calibri"/>
          <w:color w:val="000000"/>
          <w:sz w:val="22"/>
          <w:szCs w:val="22"/>
        </w:rPr>
        <w:t xml:space="preserve"> (PRMV)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(Eveleigh and Allen, 1982). Allen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1984) reported that </w:t>
      </w:r>
      <w:r>
        <w:rPr>
          <w:rFonts w:ascii="Calibri" w:hAnsi="Calibri" w:eastAsia="Calibri" w:cs="Calibri"/>
          <w:i/>
          <w:iCs/>
          <w:color w:val="000000"/>
          <w:sz w:val="22"/>
          <w:szCs w:val="22"/>
        </w:rPr>
        <w:t xml:space="preserve">L. diadecturus </w:t>
      </w:r>
      <w:r>
        <w:rPr>
          <w:rFonts w:ascii="Calibri" w:hAnsi="Calibri" w:eastAsia="Calibri" w:cs="Calibri"/>
          <w:color w:val="000000"/>
          <w:sz w:val="22"/>
          <w:szCs w:val="22"/>
        </w:rPr>
        <w:t xml:space="preserve">vectors PRMV to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(American grape), </w:t>
      </w:r>
      <w:r>
        <w:rPr>
          <w:rFonts w:ascii="Calibri" w:hAnsi="Calibri" w:eastAsia="Calibri" w:cs="Calibri"/>
          <w:i/>
          <w:iCs/>
          <w:color w:val="000000"/>
          <w:sz w:val="22"/>
          <w:szCs w:val="22"/>
        </w:rPr>
        <w:t xml:space="preserve">Cucumis </w:t>
      </w:r>
      <w:r>
        <w:rPr>
          <w:rFonts w:ascii="Calibri" w:hAnsi="Calibri" w:eastAsia="Calibri" w:cs="Calibri"/>
          <w:i/>
          <w:iCs/>
          <w:color w:val="000000"/>
          <w:sz w:val="22"/>
          <w:szCs w:val="22"/>
        </w:rPr>
        <w:t xml:space="preserve">sativus</w:t>
      </w:r>
      <w:r>
        <w:rPr>
          <w:rFonts w:ascii="Calibri" w:hAnsi="Calibri" w:eastAsia="Calibri" w:cs="Calibri"/>
          <w:color w:val="000000"/>
          <w:sz w:val="22"/>
          <w:szCs w:val="22"/>
        </w:rPr>
        <w:t xml:space="preserve"> (cucumber) and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spp. (blueberry). Other hosts include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(box elder), </w:t>
      </w:r>
      <w:r>
        <w:rPr>
          <w:rFonts w:ascii="Calibri" w:hAnsi="Calibri" w:eastAsia="Calibri" w:cs="Calibri"/>
          <w:i/>
          <w:iCs/>
          <w:color w:val="000000"/>
          <w:sz w:val="22"/>
          <w:szCs w:val="22"/>
        </w:rPr>
        <w:t xml:space="preserve">Cercis canadensis</w:t>
      </w:r>
      <w:r>
        <w:rPr>
          <w:rFonts w:ascii="Calibri" w:hAnsi="Calibri" w:eastAsia="Calibri" w:cs="Calibri"/>
          <w:color w:val="000000"/>
          <w:sz w:val="22"/>
          <w:szCs w:val="22"/>
        </w:rPr>
        <w:t xml:space="preserve"> (redbud) (Ye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(American elm) (Neilson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Experimental hosts include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(Allen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Allen, 1986) and </w:t>
      </w:r>
      <w:r>
        <w:rPr>
          <w:rFonts w:ascii="Calibri" w:hAnsi="Calibri" w:eastAsia="Calibri" w:cs="Calibri"/>
          <w:i/>
          <w:iCs/>
          <w:color w:val="000000"/>
          <w:sz w:val="22"/>
          <w:szCs w:val="22"/>
        </w:rPr>
        <w:t xml:space="preserve">Petunia hybrida</w:t>
      </w:r>
      <w:r>
        <w:rPr>
          <w:rFonts w:ascii="Calibri" w:hAnsi="Calibri" w:eastAsia="Calibri" w:cs="Calibri"/>
          <w:color w:val="000000"/>
          <w:sz w:val="22"/>
          <w:szCs w:val="22"/>
        </w:rPr>
        <w:t xml:space="preserve"> (Allen, 1986).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is present in Essex County in Ontario, Canada, from where it was originally described by Eveleigh &amp; Allen (1982). 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populations of this species from Arkansas (Robbins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Neilson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Ye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Oklahoma (Robbins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have been reported. Robbins &amp; Brown (1991) indicated that </w:t>
      </w: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is widely distributed in Central USA, and that nematode specimens from Iowa previously recorded as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macromucronatus</w:t>
      </w:r>
      <w:r>
        <w:rPr>
          <w:rFonts w:ascii="Calibri" w:hAnsi="Calibri" w:eastAsia="Calibri" w:cs="Calibri"/>
          <w:color w:val="000000"/>
          <w:sz w:val="22"/>
          <w:szCs w:val="22"/>
        </w:rPr>
        <w:t xml:space="preserve"> (Norton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had been mis-identified and are considered to be specimens belonging to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diadecturus</w:t>
      </w:r>
      <w:r>
        <w:rPr>
          <w:rFonts w:ascii="Calibri" w:hAnsi="Calibri" w:eastAsia="Calibri" w:cs="Calibri"/>
          <w:color w:val="000000"/>
          <w:sz w:val="22"/>
          <w:szCs w:val="22"/>
        </w:rPr>
        <w:t xml:space="preserve">. However, there is no detail as to how these conclusions were made, or to which nematode populations [and their respective origin(s)] this refers to (EFSA, 2017). A population assigned to this species has also been reported from Wuhan of Hubei Province, China (Barsalote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r>
        <w:drawing>
          <wp:inline distT="0" distB="0" distL="0" distR="0">
            <wp:extent cx="6120000" cy="3067200"/>
            <wp:docPr id="7584127" name="name29896a9107656dc58" descr="LONGD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GDI_distribution_map.jpg"/>
                    <pic:cNvPicPr/>
                  </pic:nvPicPr>
                  <pic:blipFill>
                    <a:blip r:embed="rId25346a9107656dc5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(Hubei)</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(Arkansas, Iowa, Oklahoma)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Eveleigh and Allen, 1982 is a needle nematode within the family Longidoridae. It was described from nematode populations recovered from soil around peach trees in South-Western Ontario (Essex County), Canada (Eveleigh and Allen, 1982). </w:t>
      </w: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nematodes are migratory ectoparasites that feed on root tips causing small galling and stunting of roots (Taylor and Brown, 1997). No details regarding the life cycle of </w:t>
      </w: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have been reported. As this nematode has been assigned to the genus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it is assumed that the life cycle is similar to that of other species within the genus, having six stages: the egg, four juvenile stages and the female adult. Males have not been recorded and it is also assumed that </w:t>
      </w: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reproduces parthenogenetically (Robbins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t>
      </w: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is recognised as a vector of PRMV (Eveleigh and Allen, 1982); PRMV is also transmitted by certain species of </w:t>
      </w:r>
      <w:r>
        <w:rPr>
          <w:rFonts w:ascii="Calibri" w:hAnsi="Calibri" w:eastAsia="Calibri" w:cs="Calibri"/>
          <w:i/>
          <w:iCs/>
          <w:color w:val="000000"/>
          <w:sz w:val="22"/>
          <w:szCs w:val="22"/>
        </w:rPr>
        <w:t xml:space="preserve">Xiphinema </w:t>
      </w:r>
      <w:r>
        <w:rPr>
          <w:rFonts w:ascii="Calibri" w:hAnsi="Calibri" w:eastAsia="Calibri" w:cs="Calibri"/>
          <w:color w:val="000000"/>
          <w:sz w:val="22"/>
          <w:szCs w:val="22"/>
        </w:rPr>
        <w:t xml:space="preserve">and is the only nepovirus that is transmitted by vectors belonging two different nematode genera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Nematode-borne viruses are transmitted by juveniles and adults through feeding activity. Differences in virus transmission between different developmental stages of the vector have not been reported (EFSA, 2017). The virus may not persist inside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species for extended periods; PRMV does not multiply within the nematode and may be lost during moulting (Taylor and Brown, 1997). Uncertainties exist regarding the persistence of PRMV within the nematode, in addition to the transmission period and frequency of transmission of the virus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An EPPO Diagnostic Protocol is available for </w:t>
      </w:r>
      <w:r>
        <w:rPr>
          <w:rFonts w:ascii="Calibri" w:hAnsi="Calibri" w:eastAsia="Calibri" w:cs="Calibri"/>
          <w:i/>
          <w:iCs/>
          <w:color w:val="000000"/>
          <w:sz w:val="22"/>
          <w:szCs w:val="22"/>
        </w:rPr>
        <w:t xml:space="preserve">Longidorus diadecturus</w:t>
      </w:r>
      <w:r>
        <w:rPr>
          <w:rFonts w:ascii="Calibri" w:hAnsi="Calibri" w:eastAsia="Calibri" w:cs="Calibri"/>
          <w:color w:val="000000"/>
          <w:sz w:val="22"/>
          <w:szCs w:val="22"/>
        </w:rPr>
        <w:t xml:space="preserve"> PM 7/145 (EPPO, 2020) in addition to a supplementary description (Prior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absence of virus infection, the aerial parts of plants grown in soil infested with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spp. display few symptoms, unless population levels are high. In such cases, swellings close to the root tips (terminal galling) and typical symptoms of root damage (such as reduction in vigour or signs similar to those that occur when a plant is under limited water conditions) may be observed (EPPO,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diadecturus</w:t>
      </w:r>
      <w:r>
        <w:rPr>
          <w:rFonts w:ascii="Calibri" w:hAnsi="Calibri" w:eastAsia="Calibri" w:cs="Calibri"/>
          <w:color w:val="000000"/>
          <w:sz w:val="22"/>
          <w:szCs w:val="22"/>
        </w:rPr>
        <w:t xml:space="preserve"> nematodes are minute (females being from 3.32–4.02 mm in length) (Prior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soft-bodied, vermiform, nearly transparent animals. They have a hard, needle-like 'stylet' (odontostyle and odontophore) at the mouth-end of the body which is capable of being extruded to puncture plant cells. </w:t>
      </w:r>
      <w:r>
        <w:rPr>
          <w:rFonts w:ascii="Calibri" w:hAnsi="Calibri" w:eastAsia="Calibri" w:cs="Calibri"/>
          <w:i/>
          <w:iCs/>
          <w:color w:val="000000"/>
          <w:sz w:val="22"/>
          <w:szCs w:val="22"/>
        </w:rPr>
        <w:t xml:space="preserve">L.</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diadecturus</w:t>
      </w:r>
      <w:r>
        <w:rPr>
          <w:rFonts w:ascii="Calibri" w:hAnsi="Calibri" w:eastAsia="Calibri" w:cs="Calibri"/>
          <w:color w:val="000000"/>
          <w:sz w:val="22"/>
          <w:szCs w:val="22"/>
        </w:rPr>
        <w:t xml:space="preserve"> can be grouped with 17 other species assigned to the genus, in having a guiding ring around mid-odontostyle when in retracted position (</w:t>
      </w:r>
      <w:r>
        <w:rPr>
          <w:rFonts w:ascii="Calibri" w:hAnsi="Calibri" w:eastAsia="Calibri" w:cs="Calibri"/>
          <w:i/>
          <w:iCs/>
          <w:color w:val="000000"/>
          <w:sz w:val="22"/>
          <w:szCs w:val="22"/>
        </w:rPr>
        <w:t xml:space="preserve">L. jonesi</w:t>
      </w:r>
      <w:r>
        <w:rPr>
          <w:rFonts w:ascii="Calibri" w:hAnsi="Calibri" w:eastAsia="Calibri" w:cs="Calibri"/>
          <w:color w:val="000000"/>
          <w:sz w:val="22"/>
          <w:szCs w:val="22"/>
        </w:rPr>
        <w:t xml:space="preserve">-group) with cheilostome ≥51 µm (group C5 according to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Loof &amp; Chen, 1999; Prior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species is based on morphological and morphometric characteristics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w:t>
      </w: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can be differentiated from morphologically similar species by the posterior position of the stylet guiding ring, shape of the lip region, stylet length of 168–187 µm; odontostyle and odontophore length of 109–121 µm and 55–66 µm, respectively and body length (Eveleigh &amp; Allen, 1982; Robbins &amp; Brown, 1991; Ye &amp; Robbins, 2004; Prior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For details see PM 7/145 </w:t>
      </w:r>
      <w:r>
        <w:rPr>
          <w:rFonts w:ascii="Calibri" w:hAnsi="Calibri" w:eastAsia="Calibri" w:cs="Calibri"/>
          <w:i/>
          <w:iCs/>
          <w:color w:val="000000"/>
          <w:sz w:val="22"/>
          <w:szCs w:val="22"/>
        </w:rPr>
        <w:t xml:space="preserve">Longidorus diadecturus</w:t>
      </w:r>
      <w:r>
        <w:rPr>
          <w:rFonts w:ascii="Calibri" w:hAnsi="Calibri" w:eastAsia="Calibri" w:cs="Calibri"/>
          <w:color w:val="000000"/>
          <w:sz w:val="22"/>
          <w:szCs w:val="22"/>
        </w:rPr>
        <w:t xml:space="preserve"> (EPPO, 2020). </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this species is extremely difficult and time-consuming and should only be carried out by trained personnel.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species, as with most ectoparasitic plant‐parasitic nematodes, can be isolated from the soil or growing media by different extraction techniques, e.g. the Flegg-modified Cobb technique, Oostenbrink elutriator or other elutriation methods (EPPO, 2013). Sampling of the soil or growing media should not be performed using small diameter augers as these may damage longidorid nematodes (EPPO, 2020). Further sampling guidelines can be found in EPPO PM 4/35 (1) Soil test for virus–vector nematodes (EPPO,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is entirely soil living, feeding on roots of plants. Bare rooted plants free from soil do not, therefore, present a pathway for movement. The pest is transported solely in soil associated with plants for planting, plant products (such as ware potatoes contaminated with soil), bulk soil and any other goods contaminated with soil. Dispersal over longer distances is possible in moist soil transported with or without plants. Soil and growing media attached to (agricultural) machinery, tools and packaging materials may also constitute a pathway for movement, but such soil may dry out and consequently lead to reduced viability of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Transmission of viruses is the major cause of economic damage (Allen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species may cause direct feeding damage to the roots, leading to reduced root systems, which may be severe in some cases (Taylor and Brown, 1997). Galling of roots due to nematode attack, however, may be less severe compared to those caused by other longidorid nematodes such as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(Taylor and Brown, 1997). Above ground symptoms such as stunted plant growth and patchy fields may related to the extent of damage to the root systems. Such damage is dependent on nematode densities and host status of the plants (Taylor and Brown, 1997).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Surveillance and soil testing should be carried out for known hosts of </w:t>
      </w:r>
      <w:r>
        <w:rPr>
          <w:rFonts w:ascii="Calibri" w:hAnsi="Calibri" w:eastAsia="Calibri" w:cs="Calibri"/>
          <w:i/>
          <w:iCs/>
          <w:color w:val="000000"/>
          <w:sz w:val="22"/>
          <w:szCs w:val="22"/>
        </w:rPr>
        <w:t xml:space="preserve">L. diadecturus </w:t>
      </w:r>
      <w:r>
        <w:rPr>
          <w:rFonts w:ascii="Calibri" w:hAnsi="Calibri" w:eastAsia="Calibri" w:cs="Calibri"/>
          <w:color w:val="000000"/>
          <w:sz w:val="22"/>
          <w:szCs w:val="22"/>
        </w:rPr>
        <w:t xml:space="preserve">and the associated PRMV nepovirus, such as peaches and grapes, prior to planting (EFSA, 2017). Disinfection of soil can be carried out by physical (heat, steam) or chemical (nematicides) measures – the efficacy of these measures is limited and the nematodes that remain in the soil can still transmit viruses to the roots of the host plants (EFSA, 2017). Soil treatments do not eliminate nematodes under field conditions due to the vertical distribution of the nematode and soil migration (EFSA, 2017). The use of nematicides has been limited in many countries and at present, no methods are available to control nematode populations in an established plantation of fruit trees (NVWA, 2010). Use of certified plants for planting, with pest-free places/sites of production is suitable to obtain pest-free planting material (EFSA, 2017).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pest categorization prepared by EFSA (2017) concludes that suitable host plants are present in the EU and that if introduced, </w:t>
      </w:r>
      <w:r>
        <w:rPr>
          <w:rFonts w:ascii="Calibri" w:hAnsi="Calibri" w:eastAsia="Calibri" w:cs="Calibri"/>
          <w:i/>
          <w:iCs/>
          <w:color w:val="000000"/>
          <w:sz w:val="22"/>
          <w:szCs w:val="22"/>
        </w:rPr>
        <w:t xml:space="preserve">L. diadecturus </w:t>
      </w:r>
      <w:r>
        <w:rPr>
          <w:rFonts w:ascii="Calibri" w:hAnsi="Calibri" w:eastAsia="Calibri" w:cs="Calibri"/>
          <w:color w:val="000000"/>
          <w:sz w:val="22"/>
          <w:szCs w:val="22"/>
        </w:rPr>
        <w:t xml:space="preserve">may be able to establish. Host plants are also present elsewhere in the EPPO region, consequently this assessment is valid for the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phytosanitary risk lies in the known potential of </w:t>
      </w: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to transmit the American nepovirus PRMV, which is also a quarantine organism. </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PRMV was found in West Anatolia, Turkey during surveys of almond nursery trees in 1992 and 1993 (Azerý &amp; Çýçek, 1997). Awad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also mention that the nepovirus is present in Egypt.  If PRMV spread within the EPPO region or was introduced into new areas then introduction of the vector nematodes would create an additional phytosanitary risk of more rapid spread, and the need for more complex measures for the certification of virus-free material of fruit crops. Populations of </w:t>
      </w: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from outside the EPPO region, especially those from North America, could establish and spread within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Possible measures include requiring that soil and host plants for planting with soil attached originate from a Pest Free Area or Pest Free Production Places/sites for </w:t>
      </w:r>
      <w:r>
        <w:rPr>
          <w:rFonts w:ascii="Calibri" w:hAnsi="Calibri" w:eastAsia="Calibri" w:cs="Calibri"/>
          <w:i/>
          <w:iCs/>
          <w:color w:val="000000"/>
          <w:sz w:val="22"/>
          <w:szCs w:val="22"/>
        </w:rPr>
        <w:t xml:space="preserve">L. diadecturus. </w:t>
      </w:r>
      <w:r>
        <w:rPr>
          <w:rFonts w:ascii="Calibri" w:hAnsi="Calibri" w:eastAsia="Calibri" w:cs="Calibri"/>
          <w:color w:val="000000"/>
          <w:sz w:val="22"/>
          <w:szCs w:val="22"/>
        </w:rPr>
        <w:t xml:space="preserve">Surveillance and testing should be conducted to confirm the absence of the pest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Soil attached to plants for planting can also be tested.</w:t>
      </w:r>
    </w:p>
    <w:p>
      <w:pPr>
        <w:widowControl w:val="on"/>
        <w:pBdr/>
        <w:spacing w:before="220" w:after="220" w:line="240" w:lineRule="auto"/>
        <w:ind w:left="0" w:right="0"/>
        <w:jc w:val="both"/>
      </w:pPr>
      <w:r>
        <w:rPr>
          <w:rFonts w:ascii="Calibri" w:hAnsi="Calibri" w:eastAsia="Calibri" w:cs="Calibri"/>
          <w:color w:val="000000"/>
          <w:sz w:val="22"/>
          <w:szCs w:val="22"/>
        </w:rPr>
        <w:t xml:space="preserve">Machinery and vehicles moved out of an infested area should be cleaned (ISPM 41).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Allen WR (1986) Effectiveness of Ontario populations of </w:t>
      </w:r>
      <w:r>
        <w:rPr>
          <w:rFonts w:ascii="Calibri" w:hAnsi="Calibri" w:eastAsia="Calibri" w:cs="Calibri"/>
          <w:i/>
          <w:iCs/>
          <w:color w:val="000000"/>
          <w:sz w:val="22"/>
          <w:szCs w:val="22"/>
        </w:rPr>
        <w:t xml:space="preserve">Longidorus diadecturus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breviannulatus </w:t>
      </w:r>
      <w:r>
        <w:rPr>
          <w:rFonts w:ascii="Calibri" w:hAnsi="Calibri" w:eastAsia="Calibri" w:cs="Calibri"/>
          <w:color w:val="000000"/>
          <w:sz w:val="22"/>
          <w:szCs w:val="22"/>
        </w:rPr>
        <w:t xml:space="preserve">as vectors of Peach rosette mosaic and Tomato blackring viruses.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49–53.</w:t>
      </w:r>
    </w:p>
    <w:p>
      <w:pPr>
        <w:widowControl w:val="on"/>
        <w:pBdr/>
        <w:spacing w:before="220" w:after="220" w:line="240" w:lineRule="auto"/>
        <w:ind w:left="0" w:right="0"/>
        <w:jc w:val="left"/>
      </w:pPr>
      <w:r>
        <w:rPr>
          <w:rFonts w:ascii="Calibri" w:hAnsi="Calibri" w:eastAsia="Calibri" w:cs="Calibri"/>
          <w:color w:val="000000"/>
          <w:sz w:val="22"/>
          <w:szCs w:val="22"/>
        </w:rPr>
        <w:t xml:space="preserve">Allen WR, Van Schagen JG &amp; Eveleigh ES (1982) Transmission of </w:t>
      </w:r>
      <w:r>
        <w:rPr>
          <w:rFonts w:ascii="Calibri" w:hAnsi="Calibri" w:eastAsia="Calibri" w:cs="Calibri"/>
          <w:i/>
          <w:iCs/>
          <w:color w:val="000000"/>
          <w:sz w:val="22"/>
          <w:szCs w:val="22"/>
        </w:rPr>
        <w:t xml:space="preserve">peach rosette mosaic virus</w:t>
      </w:r>
      <w:r>
        <w:rPr>
          <w:rFonts w:ascii="Calibri" w:hAnsi="Calibri" w:eastAsia="Calibri" w:cs="Calibri"/>
          <w:color w:val="000000"/>
          <w:sz w:val="22"/>
          <w:szCs w:val="22"/>
        </w:rPr>
        <w:t xml:space="preserve"> to peach, grape, and cucumber by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diadecturus</w:t>
      </w:r>
      <w:r>
        <w:rPr>
          <w:rFonts w:ascii="Calibri" w:hAnsi="Calibri" w:eastAsia="Calibri" w:cs="Calibri"/>
          <w:color w:val="000000"/>
          <w:sz w:val="22"/>
          <w:szCs w:val="22"/>
        </w:rPr>
        <w:t xml:space="preserve"> obtained from diseased orchards in Ontario.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16–18.</w:t>
      </w:r>
    </w:p>
    <w:p>
      <w:pPr>
        <w:widowControl w:val="on"/>
        <w:pBdr/>
        <w:spacing w:before="220" w:after="220" w:line="240" w:lineRule="auto"/>
        <w:ind w:left="0" w:right="0"/>
        <w:jc w:val="left"/>
      </w:pPr>
      <w:r>
        <w:rPr>
          <w:rFonts w:ascii="Calibri" w:hAnsi="Calibri" w:eastAsia="Calibri" w:cs="Calibri"/>
          <w:color w:val="000000"/>
          <w:sz w:val="22"/>
          <w:szCs w:val="22"/>
        </w:rPr>
        <w:t xml:space="preserve">Allen WR, Van Schagen JG &amp; Ebsary BA (1984) Comparative transmission of the </w:t>
      </w:r>
      <w:r>
        <w:rPr>
          <w:rFonts w:ascii="Calibri" w:hAnsi="Calibri" w:eastAsia="Calibri" w:cs="Calibri"/>
          <w:i/>
          <w:iCs/>
          <w:color w:val="000000"/>
          <w:sz w:val="22"/>
          <w:szCs w:val="22"/>
        </w:rPr>
        <w:t xml:space="preserve">peach rosette mosaic virus</w:t>
      </w:r>
      <w:r>
        <w:rPr>
          <w:rFonts w:ascii="Calibri" w:hAnsi="Calibri" w:eastAsia="Calibri" w:cs="Calibri"/>
          <w:color w:val="000000"/>
          <w:sz w:val="22"/>
          <w:szCs w:val="22"/>
        </w:rPr>
        <w:t xml:space="preserve"> by Ontario populations of </w:t>
      </w:r>
      <w:r>
        <w:rPr>
          <w:rFonts w:ascii="Calibri" w:hAnsi="Calibri" w:eastAsia="Calibri" w:cs="Calibri"/>
          <w:i/>
          <w:iCs/>
          <w:color w:val="000000"/>
          <w:sz w:val="22"/>
          <w:szCs w:val="22"/>
        </w:rPr>
        <w:t xml:space="preserve">Longidorus diadecturus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(Nematoda: Longidoridae).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29–32.</w:t>
      </w:r>
    </w:p>
    <w:p>
      <w:pPr>
        <w:widowControl w:val="on"/>
        <w:pBdr/>
        <w:spacing w:before="220" w:after="220" w:line="240" w:lineRule="auto"/>
        <w:ind w:left="0" w:right="0"/>
        <w:jc w:val="left"/>
      </w:pPr>
      <w:r>
        <w:rPr>
          <w:rFonts w:ascii="Calibri" w:hAnsi="Calibri" w:eastAsia="Calibri" w:cs="Calibri"/>
          <w:color w:val="000000"/>
          <w:sz w:val="22"/>
          <w:szCs w:val="22"/>
        </w:rPr>
        <w:t xml:space="preserve">Azerý T &amp; Çýçek Y (1997) Detection of virus diseases affecting almond nursery trees in western Anatolia (Turkey).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547-550. </w:t>
      </w:r>
      <w:hyperlink r:id="rId52076a9107656f24e" w:history="1">
        <w:r>
          <w:rPr>
            <w:rFonts w:ascii="Calibri" w:hAnsi="Calibri" w:eastAsia="Calibri" w:cs="Calibri"/>
            <w:color w:val="0000CC"/>
            <w:sz w:val="22"/>
            <w:szCs w:val="22"/>
            <w:u w:val="single"/>
          </w:rPr>
          <w:t xml:space="preserve">https://doi.org/10.1111/j.1365-2338.1997.tb00682.x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Awad MAE, Ibrahem LM, Aboul-Ata AE, Ziedan M, Mazyad HM, Abdel-Aziz E, Mansour N (1998) Virus-free plum and peach mother plant production in Egypt.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472</w:t>
      </w:r>
      <w:r>
        <w:rPr>
          <w:rFonts w:ascii="Calibri" w:hAnsi="Calibri" w:eastAsia="Calibri" w:cs="Calibri"/>
          <w:color w:val="000000"/>
          <w:sz w:val="22"/>
          <w:szCs w:val="22"/>
        </w:rPr>
        <w:t xml:space="preserve">, 531-536.</w:t>
      </w:r>
    </w:p>
    <w:p>
      <w:pPr>
        <w:widowControl w:val="on"/>
        <w:pBdr/>
        <w:spacing w:before="220" w:after="220" w:line="240" w:lineRule="auto"/>
        <w:ind w:left="0" w:right="0"/>
        <w:jc w:val="left"/>
      </w:pPr>
      <w:r>
        <w:rPr>
          <w:rFonts w:ascii="Calibri" w:hAnsi="Calibri" w:eastAsia="Calibri" w:cs="Calibri"/>
          <w:color w:val="000000"/>
          <w:sz w:val="22"/>
          <w:szCs w:val="22"/>
        </w:rPr>
        <w:t xml:space="preserve">Barsalote EM, Tian Z, Cai R, Li X &amp; Zheng J (2018) Description of two new records of genus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(Nematoda: Dorylaimida) in China. </w:t>
      </w:r>
      <w:r>
        <w:rPr>
          <w:rFonts w:ascii="Calibri" w:hAnsi="Calibri" w:eastAsia="Calibri" w:cs="Calibri"/>
          <w:i/>
          <w:iCs/>
          <w:color w:val="000000"/>
          <w:sz w:val="22"/>
          <w:szCs w:val="22"/>
        </w:rPr>
        <w:t xml:space="preserve">Journal of Zhejiang University (Agriculture &amp; Life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(1), 31-40. </w:t>
      </w:r>
      <w:hyperlink r:id="rId56206a9107656f3f8" w:history="1">
        <w:r>
          <w:rPr>
            <w:rFonts w:ascii="Calibri" w:hAnsi="Calibri" w:eastAsia="Calibri" w:cs="Calibri"/>
            <w:color w:val="0000CC"/>
            <w:sz w:val="22"/>
            <w:szCs w:val="22"/>
            <w:u w:val="single"/>
          </w:rPr>
          <w:t xml:space="preserve">https://doi.org/10.3785/j.issn.1008-9209.2017.03.211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Brown DJF, Lamberti F, Taylor CE &amp; Trudgill DL (1988) Nematode-virus plant interactions. </w:t>
      </w:r>
      <w:r>
        <w:rPr>
          <w:rFonts w:ascii="Calibri" w:hAnsi="Calibri" w:eastAsia="Calibri" w:cs="Calibri"/>
          <w:i/>
          <w:iCs/>
          <w:color w:val="000000"/>
          <w:sz w:val="22"/>
          <w:szCs w:val="22"/>
        </w:rPr>
        <w:t xml:space="preserve">Nematologia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153–158.</w:t>
      </w:r>
    </w:p>
    <w:p>
      <w:pPr>
        <w:widowControl w:val="on"/>
        <w:pBdr/>
        <w:spacing w:before="220" w:after="220" w:line="240" w:lineRule="auto"/>
        <w:ind w:left="0" w:right="0"/>
        <w:jc w:val="left"/>
      </w:pPr>
      <w:r>
        <w:rPr>
          <w:rFonts w:ascii="Calibri" w:hAnsi="Calibri" w:eastAsia="Calibri" w:cs="Calibri"/>
          <w:color w:val="000000"/>
          <w:sz w:val="22"/>
          <w:szCs w:val="22"/>
        </w:rPr>
        <w:t xml:space="preserve">Chen QW, Hooper DJ, Loof PAA &amp; Xu J (1997) A revised polytomous key for the identification of species of the genus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Micoletzky, 1922 (Nematoda: Dorylimoidea). </w:t>
      </w:r>
      <w:r>
        <w:rPr>
          <w:rFonts w:ascii="Calibri" w:hAnsi="Calibri" w:eastAsia="Calibri" w:cs="Calibri"/>
          <w:i/>
          <w:iCs/>
          <w:color w:val="000000"/>
          <w:sz w:val="22"/>
          <w:szCs w:val="22"/>
        </w:rPr>
        <w:t xml:space="preserve">Fundamental and Applied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15–28.</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Jeger M, Bragard C, Caffier D, Candresse T, Chatzivassiliou E, Dehnen‐Schmutz K, Gilioli G, Grégoire JC, Jaques Miret JA &amp; MacLeod A (2017) Pest categorisation of </w:t>
      </w:r>
      <w:r>
        <w:rPr>
          <w:rFonts w:ascii="Calibri" w:hAnsi="Calibri" w:eastAsia="Calibri" w:cs="Calibri"/>
          <w:i/>
          <w:iCs/>
          <w:color w:val="000000"/>
          <w:sz w:val="22"/>
          <w:szCs w:val="22"/>
        </w:rPr>
        <w:t xml:space="preserve">Longidorus diadecturus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(12), p.e05112.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EPPO Standard PM 4/35(1) Soil test for virus–vector nematodes in the framework of EPPO Standard PM4 Schemes for the production of healthy plants for planting of fruit crops, grapevine,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284-288. </w:t>
      </w:r>
      <w:hyperlink r:id="rId67826a9107656f76a" w:history="1">
        <w:r>
          <w:rPr>
            <w:rFonts w:ascii="Calibri" w:hAnsi="Calibri" w:eastAsia="Calibri" w:cs="Calibri"/>
            <w:color w:val="0000CC"/>
            <w:sz w:val="22"/>
            <w:szCs w:val="22"/>
            <w:u w:val="single"/>
          </w:rPr>
          <w:t xml:space="preserve">https://doi.org/10.1111/j.1365-2338.2009.02314.x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 PM 7/119 (1) Nematode extraction.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 </w:t>
      </w:r>
      <w:hyperlink r:id="rId49886a9107656f813" w:history="1">
        <w:r>
          <w:rPr>
            <w:rFonts w:ascii="Calibri" w:hAnsi="Calibri" w:eastAsia="Calibri" w:cs="Calibri"/>
            <w:color w:val="0000CC"/>
            <w:sz w:val="22"/>
            <w:szCs w:val="22"/>
            <w:u w:val="single"/>
          </w:rPr>
          <w:t xml:space="preserve">https://doi.org/10.1111/epp.12077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PM 7/145 (1) </w:t>
      </w:r>
      <w:r>
        <w:rPr>
          <w:rFonts w:ascii="Calibri" w:hAnsi="Calibri" w:eastAsia="Calibri" w:cs="Calibri"/>
          <w:i/>
          <w:iCs/>
          <w:color w:val="000000"/>
          <w:sz w:val="22"/>
          <w:szCs w:val="22"/>
        </w:rPr>
        <w:t xml:space="preserve">Longidorus diadecturus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484-493. </w:t>
      </w:r>
      <w:hyperlink r:id="rId43526a9107656f8ea" w:history="1">
        <w:r>
          <w:rPr>
            <w:rFonts w:ascii="Calibri" w:hAnsi="Calibri" w:eastAsia="Calibri" w:cs="Calibri"/>
            <w:color w:val="0000CC"/>
            <w:sz w:val="22"/>
            <w:szCs w:val="22"/>
            <w:u w:val="single"/>
          </w:rPr>
          <w:t xml:space="preserve">https://doi.org/10.1111/epp.12712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Eveleigh ES &amp; Allen WR (1982) Description of </w:t>
      </w:r>
      <w:r>
        <w:rPr>
          <w:rFonts w:ascii="Calibri" w:hAnsi="Calibri" w:eastAsia="Calibri" w:cs="Calibri"/>
          <w:i/>
          <w:iCs/>
          <w:color w:val="000000"/>
          <w:sz w:val="22"/>
          <w:szCs w:val="22"/>
        </w:rPr>
        <w:t xml:space="preserve">Longidorus diadecturus</w:t>
      </w:r>
      <w:r>
        <w:rPr>
          <w:rFonts w:ascii="Calibri" w:hAnsi="Calibri" w:eastAsia="Calibri" w:cs="Calibri"/>
          <w:color w:val="000000"/>
          <w:sz w:val="22"/>
          <w:szCs w:val="22"/>
        </w:rPr>
        <w:t xml:space="preserve"> n. sp. (Nematoda: Longidoridae), a vector of the peach rosette mosaic virus in peach orchards in southwestern Ontario, Canada. </w:t>
      </w:r>
      <w:r>
        <w:rPr>
          <w:rFonts w:ascii="Calibri" w:hAnsi="Calibri" w:eastAsia="Calibri" w:cs="Calibri"/>
          <w:i/>
          <w:iCs/>
          <w:color w:val="000000"/>
          <w:sz w:val="22"/>
          <w:szCs w:val="22"/>
        </w:rPr>
        <w:t xml:space="preserve">Canadian Journal of Zoology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112–115.</w:t>
      </w:r>
    </w:p>
    <w:p>
      <w:pPr>
        <w:widowControl w:val="on"/>
        <w:pBdr/>
        <w:spacing w:before="220" w:after="220" w:line="240" w:lineRule="auto"/>
        <w:ind w:left="0" w:right="0"/>
        <w:jc w:val="left"/>
      </w:pPr>
      <w:r>
        <w:rPr>
          <w:rFonts w:ascii="Calibri" w:hAnsi="Calibri" w:eastAsia="Calibri" w:cs="Calibri"/>
          <w:color w:val="000000"/>
          <w:sz w:val="22"/>
          <w:szCs w:val="22"/>
        </w:rPr>
        <w:t xml:space="preserve">Loof P &amp; Chen QW (1999) A revised polytomous key for the identification of species of the genus </w:t>
      </w:r>
      <w:r>
        <w:rPr>
          <w:rFonts w:ascii="Calibri" w:hAnsi="Calibri" w:eastAsia="Calibri" w:cs="Calibri"/>
          <w:i/>
          <w:iCs/>
          <w:color w:val="000000"/>
          <w:sz w:val="22"/>
          <w:szCs w:val="22"/>
        </w:rPr>
        <w:t xml:space="preserve">Longidorus </w:t>
      </w:r>
      <w:r>
        <w:rPr>
          <w:rFonts w:ascii="Calibri" w:hAnsi="Calibri" w:eastAsia="Calibri" w:cs="Calibri"/>
          <w:color w:val="000000"/>
          <w:sz w:val="22"/>
          <w:szCs w:val="22"/>
        </w:rPr>
        <w:t xml:space="preserve">Micoletzky, 1922 (Nematoda: Dorylaimoidea). Supplement 1. </w:t>
      </w:r>
      <w:r>
        <w:rPr>
          <w:rFonts w:ascii="Calibri" w:hAnsi="Calibri" w:eastAsia="Calibri" w:cs="Calibri"/>
          <w:i/>
          <w:iCs/>
          <w:color w:val="000000"/>
          <w:sz w:val="22"/>
          <w:szCs w:val="22"/>
        </w:rPr>
        <w:t xml:space="preserve">Nematology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55– 59.</w:t>
      </w:r>
    </w:p>
    <w:p>
      <w:pPr>
        <w:widowControl w:val="on"/>
        <w:pBdr/>
        <w:spacing w:before="220" w:after="220" w:line="240" w:lineRule="auto"/>
        <w:ind w:left="0" w:right="0"/>
        <w:jc w:val="left"/>
      </w:pPr>
      <w:r>
        <w:rPr>
          <w:rFonts w:ascii="Calibri" w:hAnsi="Calibri" w:eastAsia="Calibri" w:cs="Calibri"/>
          <w:color w:val="000000"/>
          <w:sz w:val="22"/>
          <w:szCs w:val="22"/>
        </w:rPr>
        <w:t xml:space="preserve">Neilson R, Ye W, Oliveira CMG, Hubschen J, Robbins RT, Brown DJF &amp; Szalanski AL (2004) Phylogenetic relationships of Longidoridae species (Nematoda: Dorylamida) from North America inferred from 18S rDNA sequence data. </w:t>
      </w:r>
      <w:r>
        <w:rPr>
          <w:rFonts w:ascii="Calibri" w:hAnsi="Calibri" w:eastAsia="Calibri" w:cs="Calibri"/>
          <w:i/>
          <w:iCs/>
          <w:color w:val="000000"/>
          <w:sz w:val="22"/>
          <w:szCs w:val="22"/>
        </w:rPr>
        <w:t xml:space="preserve">Helminthologia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209–215.</w:t>
      </w:r>
    </w:p>
    <w:p>
      <w:pPr>
        <w:widowControl w:val="on"/>
        <w:pBdr/>
        <w:spacing w:before="220" w:after="220" w:line="240" w:lineRule="auto"/>
        <w:ind w:left="0" w:right="0"/>
        <w:jc w:val="left"/>
      </w:pPr>
      <w:r>
        <w:rPr>
          <w:rFonts w:ascii="Calibri" w:hAnsi="Calibri" w:eastAsia="Calibri" w:cs="Calibri"/>
          <w:color w:val="000000"/>
          <w:sz w:val="22"/>
          <w:szCs w:val="22"/>
        </w:rPr>
        <w:t xml:space="preserve">Norton, DC, Donald P, Kimpinski J, Myers R, Noel G, Noffsinger EM, Robbins RT, Schmitt DP, Sosa-Moss C &amp; Vrain TC (1984) Distribution of plant-parasitic nematode species in North America. Society of Nematologists,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Hyattsville, Maryland (US) 1-19. </w:t>
      </w:r>
    </w:p>
    <w:p>
      <w:pPr>
        <w:widowControl w:val="on"/>
        <w:pBdr/>
        <w:spacing w:before="220" w:after="220" w:line="240" w:lineRule="auto"/>
        <w:ind w:left="0" w:right="0"/>
        <w:jc w:val="left"/>
      </w:pPr>
      <w:r>
        <w:rPr>
          <w:rFonts w:ascii="Calibri" w:hAnsi="Calibri" w:eastAsia="Calibri" w:cs="Calibri"/>
          <w:color w:val="000000"/>
          <w:sz w:val="22"/>
          <w:szCs w:val="22"/>
        </w:rPr>
        <w:t xml:space="preserve">Netherlands Food and Consumer Product Safety Authority (NVWA) (2010) Pest Risk Analysis for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s.l. 77pp. </w:t>
      </w:r>
      <w:hyperlink r:id="rId61716a9107656fbe7" w:history="1">
        <w:r>
          <w:rPr>
            <w:rFonts w:ascii="Calibri" w:hAnsi="Calibri" w:eastAsia="Calibri" w:cs="Calibri"/>
            <w:color w:val="0000CC"/>
            <w:sz w:val="22"/>
            <w:szCs w:val="22"/>
            <w:u w:val="single"/>
          </w:rPr>
          <w:t xml:space="preserve">https://pra.eppo.int/pra/1eb7d285-8ce3-4170-8f95-9a1b44547555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Prior T, Sirca S, Groza M &amp; Karssen G (2020) A supplementary description of </w:t>
      </w:r>
      <w:r>
        <w:rPr>
          <w:rFonts w:ascii="Calibri" w:hAnsi="Calibri" w:eastAsia="Calibri" w:cs="Calibri"/>
          <w:i/>
          <w:iCs/>
          <w:color w:val="000000"/>
          <w:sz w:val="22"/>
          <w:szCs w:val="22"/>
        </w:rPr>
        <w:t xml:space="preserve">Longidorus diadecturus</w:t>
      </w:r>
      <w:r>
        <w:rPr>
          <w:rFonts w:ascii="Calibri" w:hAnsi="Calibri" w:eastAsia="Calibri" w:cs="Calibri"/>
          <w:color w:val="000000"/>
          <w:sz w:val="22"/>
          <w:szCs w:val="22"/>
        </w:rPr>
        <w:t xml:space="preserve"> (Nematoda: Longidoridae) based on paratype specimens.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484-493. </w:t>
      </w:r>
      <w:hyperlink r:id="rId27916a9107656fcd6" w:history="1">
        <w:r>
          <w:rPr>
            <w:rFonts w:ascii="Calibri" w:hAnsi="Calibri" w:eastAsia="Calibri" w:cs="Calibri"/>
            <w:color w:val="0000CC"/>
            <w:sz w:val="22"/>
            <w:szCs w:val="22"/>
            <w:u w:val="single"/>
          </w:rPr>
          <w:t xml:space="preserve">https://doi.org/10.1111/epp.12656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Robbins RT &amp; Brown DJF (1991) Comments on the taxonomy, occurrence and distribution of Longidoridae (Nematoda) in North America. </w:t>
      </w:r>
      <w:r>
        <w:rPr>
          <w:rFonts w:ascii="Calibri" w:hAnsi="Calibri" w:eastAsia="Calibri" w:cs="Calibri"/>
          <w:i/>
          <w:iCs/>
          <w:color w:val="000000"/>
          <w:sz w:val="22"/>
          <w:szCs w:val="22"/>
        </w:rPr>
        <w:t xml:space="preserve">Nematologica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395–419.</w:t>
      </w:r>
    </w:p>
    <w:p>
      <w:pPr>
        <w:widowControl w:val="on"/>
        <w:pBdr/>
        <w:spacing w:before="220" w:after="220" w:line="240" w:lineRule="auto"/>
        <w:ind w:left="0" w:right="0"/>
        <w:jc w:val="left"/>
      </w:pPr>
      <w:r>
        <w:rPr>
          <w:rFonts w:ascii="Calibri" w:hAnsi="Calibri" w:eastAsia="Calibri" w:cs="Calibri"/>
          <w:color w:val="000000"/>
          <w:sz w:val="22"/>
          <w:szCs w:val="22"/>
        </w:rPr>
        <w:t xml:space="preserve">Robbins RT, Brown DJF, Halbrendt JM &amp; Vrain TC (1995) Compendium of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juvenile stages with observations on </w:t>
      </w:r>
      <w:r>
        <w:rPr>
          <w:rFonts w:ascii="Calibri" w:hAnsi="Calibri" w:eastAsia="Calibri" w:cs="Calibri"/>
          <w:i/>
          <w:iCs/>
          <w:color w:val="000000"/>
          <w:sz w:val="22"/>
          <w:szCs w:val="22"/>
        </w:rPr>
        <w:t xml:space="preserve">L. pisi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taniwha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diadecturus</w:t>
      </w:r>
      <w:r>
        <w:rPr>
          <w:rFonts w:ascii="Calibri" w:hAnsi="Calibri" w:eastAsia="Calibri" w:cs="Calibri"/>
          <w:color w:val="000000"/>
          <w:sz w:val="22"/>
          <w:szCs w:val="22"/>
        </w:rPr>
        <w:t xml:space="preserve"> (Nematoda: Longidoridae). </w:t>
      </w:r>
      <w:r>
        <w:rPr>
          <w:rFonts w:ascii="Calibri" w:hAnsi="Calibri" w:eastAsia="Calibri" w:cs="Calibri"/>
          <w:i/>
          <w:iCs/>
          <w:color w:val="000000"/>
          <w:sz w:val="22"/>
          <w:szCs w:val="22"/>
        </w:rPr>
        <w:t xml:space="preserve">Systematic Parasitology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33–52.</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CE &amp; Brown DJF (1997) Nematode vectors of plant viruses. CAB International, 278 pp. Ye W and Robbins RT, 2004. Stepwise and canonical discriminant analysis of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species (Nematoda: Longidoridae) from Arkansas.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449–457.</w:t>
      </w:r>
    </w:p>
    <w:p>
      <w:pPr>
        <w:widowControl w:val="on"/>
        <w:pBdr/>
        <w:spacing w:before="220" w:after="220" w:line="240" w:lineRule="auto"/>
        <w:ind w:left="0" w:right="0"/>
        <w:jc w:val="left"/>
      </w:pPr>
      <w:r>
        <w:rPr>
          <w:rFonts w:ascii="Calibri" w:hAnsi="Calibri" w:eastAsia="Calibri" w:cs="Calibri"/>
          <w:color w:val="000000"/>
          <w:sz w:val="22"/>
          <w:szCs w:val="22"/>
        </w:rPr>
        <w:t xml:space="preserve">Ye W, Szalanski AL &amp; Robbins RT (2004) Phylogenetic relationships and genetic variation in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(Nematoda: Longidoridae) using ITS1 sequences of nuclear ribosomal DNA.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14–19.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T. Prior, GB.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Longidorus diadecturus</w:t>
      </w:r>
      <w:r>
        <w:rPr>
          <w:rFonts w:ascii="Calibri" w:hAnsi="Calibri" w:eastAsia="Calibri" w:cs="Calibri"/>
          <w:color w:val="000000"/>
          <w:sz w:val="22"/>
          <w:szCs w:val="22"/>
        </w:rPr>
        <w:t xml:space="preserve">. EPPO datasheets on pests recommended for regulation. Available online. </w:t>
      </w:r>
      <w:hyperlink r:id="rId56366a910765701e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62925807" name="name25286a910765702f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8206a910765702e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408079">
    <w:multiLevelType w:val="hybridMultilevel"/>
    <w:lvl w:ilvl="0" w:tplc="33578785">
      <w:start w:val="1"/>
      <w:numFmt w:val="decimal"/>
      <w:lvlText w:val="%1."/>
      <w:lvlJc w:val="left"/>
      <w:pPr>
        <w:ind w:left="720" w:hanging="360"/>
      </w:pPr>
    </w:lvl>
    <w:lvl w:ilvl="1" w:tplc="33578785" w:tentative="1">
      <w:start w:val="1"/>
      <w:numFmt w:val="lowerLetter"/>
      <w:lvlText w:val="%2."/>
      <w:lvlJc w:val="left"/>
      <w:pPr>
        <w:ind w:left="1440" w:hanging="360"/>
      </w:pPr>
    </w:lvl>
    <w:lvl w:ilvl="2" w:tplc="33578785" w:tentative="1">
      <w:start w:val="1"/>
      <w:numFmt w:val="lowerRoman"/>
      <w:lvlText w:val="%3."/>
      <w:lvlJc w:val="right"/>
      <w:pPr>
        <w:ind w:left="2160" w:hanging="180"/>
      </w:pPr>
    </w:lvl>
    <w:lvl w:ilvl="3" w:tplc="33578785" w:tentative="1">
      <w:start w:val="1"/>
      <w:numFmt w:val="decimal"/>
      <w:lvlText w:val="%4."/>
      <w:lvlJc w:val="left"/>
      <w:pPr>
        <w:ind w:left="2880" w:hanging="360"/>
      </w:pPr>
    </w:lvl>
    <w:lvl w:ilvl="4" w:tplc="33578785" w:tentative="1">
      <w:start w:val="1"/>
      <w:numFmt w:val="lowerLetter"/>
      <w:lvlText w:val="%5."/>
      <w:lvlJc w:val="left"/>
      <w:pPr>
        <w:ind w:left="3600" w:hanging="360"/>
      </w:pPr>
    </w:lvl>
    <w:lvl w:ilvl="5" w:tplc="33578785" w:tentative="1">
      <w:start w:val="1"/>
      <w:numFmt w:val="lowerRoman"/>
      <w:lvlText w:val="%6."/>
      <w:lvlJc w:val="right"/>
      <w:pPr>
        <w:ind w:left="4320" w:hanging="180"/>
      </w:pPr>
    </w:lvl>
    <w:lvl w:ilvl="6" w:tplc="33578785" w:tentative="1">
      <w:start w:val="1"/>
      <w:numFmt w:val="decimal"/>
      <w:lvlText w:val="%7."/>
      <w:lvlJc w:val="left"/>
      <w:pPr>
        <w:ind w:left="5040" w:hanging="360"/>
      </w:pPr>
    </w:lvl>
    <w:lvl w:ilvl="7" w:tplc="33578785" w:tentative="1">
      <w:start w:val="1"/>
      <w:numFmt w:val="lowerLetter"/>
      <w:lvlText w:val="%8."/>
      <w:lvlJc w:val="left"/>
      <w:pPr>
        <w:ind w:left="5760" w:hanging="360"/>
      </w:pPr>
    </w:lvl>
    <w:lvl w:ilvl="8" w:tplc="33578785" w:tentative="1">
      <w:start w:val="1"/>
      <w:numFmt w:val="lowerRoman"/>
      <w:lvlText w:val="%9."/>
      <w:lvlJc w:val="right"/>
      <w:pPr>
        <w:ind w:left="6480" w:hanging="180"/>
      </w:pPr>
    </w:lvl>
  </w:abstractNum>
  <w:abstractNum w:abstractNumId="99408078">
    <w:multiLevelType w:val="hybridMultilevel"/>
    <w:lvl w:ilvl="0" w:tplc="191157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408078">
    <w:abstractNumId w:val="99408078"/>
  </w:num>
  <w:num w:numId="99408079">
    <w:abstractNumId w:val="9940807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06634227" Type="http://schemas.microsoft.com/office/2011/relationships/commentsExtended" Target="commentsExtended.xml"/><Relationship Id="rId106572138" Type="http://schemas.microsoft.com/office/2011/relationships/people" Target="people.xml"/><Relationship Id="rId53586a9107656c542" Type="http://schemas.openxmlformats.org/officeDocument/2006/relationships/hyperlink" Target="https://gd.eppo.int/taxon/LONGDI/" TargetMode="External"/><Relationship Id="rId67696a9107656c587" Type="http://schemas.openxmlformats.org/officeDocument/2006/relationships/hyperlink" Target="https://gd.eppo.int/taxon/LONGDI/categorization" TargetMode="External"/><Relationship Id="rId52076a9107656f24e" Type="http://schemas.openxmlformats.org/officeDocument/2006/relationships/hyperlink" Target="https://doi.org/10.1111/j.1365-2338.1997.tb00682.x" TargetMode="External"/><Relationship Id="rId56206a9107656f3f8" Type="http://schemas.openxmlformats.org/officeDocument/2006/relationships/hyperlink" Target="https://doi.org/10.3785/j.issn.1008-9209.2017.03.211" TargetMode="External"/><Relationship Id="rId67826a9107656f76a" Type="http://schemas.openxmlformats.org/officeDocument/2006/relationships/hyperlink" Target="https://doi.org/10.1111/j.1365-2338.2009.02314.x" TargetMode="External"/><Relationship Id="rId49886a9107656f813" Type="http://schemas.openxmlformats.org/officeDocument/2006/relationships/hyperlink" Target="https://doi.org/10.1111/epp.12077" TargetMode="External"/><Relationship Id="rId43526a9107656f8ea" Type="http://schemas.openxmlformats.org/officeDocument/2006/relationships/hyperlink" Target="https://doi.org/10.1111/epp.12712" TargetMode="External"/><Relationship Id="rId61716a9107656fbe7" Type="http://schemas.openxmlformats.org/officeDocument/2006/relationships/hyperlink" Target="https://pra.eppo.int/pra/1eb7d285-8ce3-4170-8f95-9a1b44547555" TargetMode="External"/><Relationship Id="rId27916a9107656fcd6" Type="http://schemas.openxmlformats.org/officeDocument/2006/relationships/hyperlink" Target="https://doi.org/10.1111/epp.12656" TargetMode="External"/><Relationship Id="rId56366a910765701e9" Type="http://schemas.openxmlformats.org/officeDocument/2006/relationships/hyperlink" Target="https://gd.eppo.int" TargetMode="External"/><Relationship Id="rId25346a9107656dc53" Type="http://schemas.openxmlformats.org/officeDocument/2006/relationships/image" Target="media/imgrId25346a9107656dc53.jpg"/><Relationship Id="rId18206a910765702ee" Type="http://schemas.openxmlformats.org/officeDocument/2006/relationships/image" Target="media/imgrId18206a910765702e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