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Liberibacter asiaticus'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2020-06-09</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three bacterial species that are associated with huanglongbing (or citrus greening). Huanglongbing is transmitted by two psyllid vectors (</w:t>
      </w:r>
      <w:hyperlink r:id="rId85546ab6a6d272e89" w:history="1">
        <w:r>
          <w:rPr>
            <w:rFonts w:ascii="Calibri" w:hAnsi="Calibri" w:eastAsia="Calibri" w:cs="Calibri"/>
            <w:i/>
            <w:iCs/>
            <w:color w:val="0000CC"/>
            <w:sz w:val="22"/>
            <w:szCs w:val="22"/>
            <w:u w:val="single"/>
          </w:rPr>
          <w:t xml:space="preserve">Diaphorina citri</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hyperlink r:id="rId72656ab6a6d272ee6" w:history="1">
        <w:r>
          <w:rPr>
            <w:rFonts w:ascii="Calibri" w:hAnsi="Calibri" w:eastAsia="Calibri" w:cs="Calibri"/>
            <w:i/>
            <w:iCs/>
            <w:color w:val="0000CC"/>
            <w:sz w:val="22"/>
            <w:szCs w:val="22"/>
            <w:u w:val="single"/>
          </w:rPr>
          <w:t xml:space="preserve">Trioza erytreae</w:t>
        </w:r>
      </w:hyperlink>
      <w:r>
        <w:rPr>
          <w:rFonts w:ascii="Calibri" w:hAnsi="Calibri" w:eastAsia="Calibri" w:cs="Calibri"/>
          <w:color w:val="000000"/>
          <w:sz w:val="22"/>
          <w:szCs w:val="22"/>
        </w:rPr>
        <w:t xml:space="preserve">) which are covered in two other separate datasheets.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Liberibacter asiaticus'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Jagoueix, Bové &amp; Garnier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Alphaproteobacteria: Rhizobiales: Phyllobacteriaceae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greening bacterium (heat-tolerant strain)</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asiaticum</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asiaticus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blotchy mottle disease of citrus, citrus dieback, decline of citrus, greening of citrus, huanglongbing, leaf mottling of citrus, likubin, vein phloem degeneration of citrus deactivated, yellow branch of citrus, yellow shoot disease, yellow shoot of citrus</w:t>
            </w:r>
            <w:hyperlink r:id="rId23046ab6a6d27310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8596ab6a6d27316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LIBEAS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840027" name="name93696ab6a6d273b3c" descr="17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83.jpg"/>
                          <pic:cNvPicPr/>
                        </pic:nvPicPr>
                        <pic:blipFill>
                          <a:blip r:embed="rId69236ab6a6d273b3b" cstate="print"/>
                          <a:stretch>
                            <a:fillRect/>
                          </a:stretch>
                        </pic:blipFill>
                        <pic:spPr>
                          <a:xfrm>
                            <a:off x="0" y="0"/>
                            <a:ext cx="2160000" cy="1281600"/>
                          </a:xfrm>
                          <a:prstGeom prst="rect">
                            <a:avLst/>
                          </a:prstGeom>
                          <a:ln w="0">
                            <a:noFill/>
                          </a:ln>
                        </pic:spPr>
                      </pic:pic>
                    </a:graphicData>
                  </a:graphic>
                </wp:inline>
              </w:drawing>
            </w:r>
            <w:hyperlink r:id="rId99616ab6a6d273c8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name ‘greening’ was the first English name adopted by the scientific literature probably because of the influence of South Africa research, as it was the disease name in that country. In 1995 the International Organization of Citrus Virologists (IOCV) decided to adopt the original Chinese name of ‘huanglongbing’ as official (Gottwald, 2010). The acronym HLB is also widely used in the literature.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abiotic factors such as mineral deficiencies (or toxicities) and water logging were thought to be the causes of huanglongbing. In the 1960s, it was suspected that the causal agent was a virus or a mycoplasma-like organism (MLO). The discovery by transmission electron microscopy of cell-walled bacteria in affected plants demonstrated that true bacteria were present (Laflèche &amp; Bové, 1970;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Three taxonomic entities are currently associated with huanglongbing symptoms. They are all fastidious, phloem-limited, Gram-negative bacteria with a peptidoglycan-containing cell wall (Moll and Martin, 1973;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Molecular and phylogenetic analyses have demonstrated that they belong to the family Phyllobacteriaceae. The first proposed names were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Liberobacter africanum’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asiaticum' Jagoueix, Bové &amp; Garnier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They were then changed to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to follow the rules of the International Code of Nomenclature of Bacteria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2005, a third species was found in Brazil and called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(Teixeira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 As these bacteria have not yet been cultivated in axenic culture, the Koch’s postulates have not been fulfilled to confirm that they are the causal agents of the disease. Consequently, according to the rules of taxonomy they must be named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an interim taxonomic status. In the past, two forms of the disease were reported: a heat-tolerant ‘Asian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a heat-sensitive ‘African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has also been shown to be heat sensitive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subspecies have also been proposed. In 1995 a new strain was detected in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from South Africa and named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capensis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 recently, four new subspecies have been proposed: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clausenae’,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vepridis’,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zanthoxyli’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teclae’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Roberts &amp; Pietersen, 2017) but they are not considered as validly published.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species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infect species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other genera within the Rutaceae family. There is no available information about differences in host range between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consequently the host list is the same for these two species (ANSES, 2019; EFSA, 2019). Both can multiply and colonize many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but the most severe symptoms are found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tangelo (</w:t>
      </w:r>
      <w:r>
        <w:rPr>
          <w:rFonts w:ascii="Calibri" w:hAnsi="Calibri" w:eastAsia="Calibri" w:cs="Calibri"/>
          <w:i/>
          <w:iCs/>
          <w:color w:val="000000"/>
          <w:sz w:val="22"/>
          <w:szCs w:val="22"/>
        </w:rPr>
        <w:t xml:space="preserve">C. reticulata x C. paradisi</w:t>
      </w:r>
      <w:r>
        <w:rPr>
          <w:rFonts w:ascii="Calibri" w:hAnsi="Calibri" w:eastAsia="Calibri" w:cs="Calibri"/>
          <w:color w:val="000000"/>
          <w:sz w:val="22"/>
          <w:szCs w:val="22"/>
        </w:rPr>
        <w:t xml:space="preserve">). Somewhat less severe symptoms are found on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Palestinian sweet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rough lemon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kumquat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and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(McClean &amp; Schwarz, 1970). Symptoms are even weaker on lime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and pummelo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Some citrus-related plants have been confirmed as hosts for the disease, namely </w:t>
      </w:r>
      <w:r>
        <w:rPr>
          <w:rFonts w:ascii="Calibri" w:hAnsi="Calibri" w:eastAsia="Calibri" w:cs="Calibri"/>
          <w:i/>
          <w:iCs/>
          <w:color w:val="000000"/>
          <w:sz w:val="22"/>
          <w:szCs w:val="22"/>
        </w:rPr>
        <w:t xml:space="preserve">Severinia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(ANSES, 2019). The ornamental Rutaceae,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is a very important host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American countries and </w:t>
      </w:r>
      <w:r>
        <w:rPr>
          <w:rFonts w:ascii="Calibri" w:hAnsi="Calibri" w:eastAsia="Calibri" w:cs="Calibri"/>
          <w:i/>
          <w:iCs/>
          <w:color w:val="000000"/>
          <w:sz w:val="22"/>
          <w:szCs w:val="22"/>
        </w:rPr>
        <w:t xml:space="preserve">M.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Bergera koenigii</w:t>
      </w:r>
      <w:r>
        <w:rPr>
          <w:rFonts w:ascii="Calibri" w:hAnsi="Calibri" w:eastAsia="Calibri" w:cs="Calibri"/>
          <w:color w:val="000000"/>
          <w:sz w:val="22"/>
          <w:szCs w:val="22"/>
        </w:rPr>
        <w:t xml:space="preserve">) is also recorded as a host in other countries. There is some confusion concerning the taxonomic distinction between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Murraya exotica</w:t>
      </w:r>
      <w:r>
        <w:rPr>
          <w:rFonts w:ascii="Calibri" w:hAnsi="Calibri" w:eastAsia="Calibri" w:cs="Calibri"/>
          <w:color w:val="000000"/>
          <w:sz w:val="22"/>
          <w:szCs w:val="22"/>
        </w:rPr>
        <w:t xml:space="preserve">, the latter being more susceptible to bacterial infection and more attractive to the vector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species of Rutaceae have been infected by experimental inoculation, but apparently there are no records of natural infections. Both bacterial species have been experimentally transmitted by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from citrus to the following non-rutaceous hosts: </w:t>
      </w:r>
      <w:r>
        <w:rPr>
          <w:rFonts w:ascii="Calibri" w:hAnsi="Calibri" w:eastAsia="Calibri" w:cs="Calibri"/>
          <w:i/>
          <w:iCs/>
          <w:color w:val="000000"/>
          <w:sz w:val="22"/>
          <w:szCs w:val="22"/>
        </w:rPr>
        <w:t xml:space="preserve">Catharanthus roseus, Nicotiana glauca, N. tabacum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(Garnier and Bové, 1983; ANSES, 2019;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data are scarce, and it has only been reported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tangor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(Bové 2006;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summary, genera of Rutaceae with species affected by huanglongbing are: </w:t>
      </w:r>
      <w:r>
        <w:rPr>
          <w:rFonts w:ascii="Calibri" w:hAnsi="Calibri" w:eastAsia="Calibri" w:cs="Calibri"/>
          <w:i/>
          <w:iCs/>
          <w:color w:val="000000"/>
          <w:sz w:val="22"/>
          <w:szCs w:val="22"/>
        </w:rPr>
        <w:t xml:space="preserve">Atalantia, Balsamocitrus, Calodendron, Citroncirus, Citroncirus x (Citrange), Citrofortunella, Citrus, Citrus x Limonia, Citrus x Tangelo, Clausena, Fortunella, Limonia, Murraya, Poncirus, Severinia, Swinglea, Toddalia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Vepris.</w:t>
      </w:r>
      <w:r>
        <w:rPr>
          <w:rFonts w:ascii="Calibri" w:hAnsi="Calibri" w:eastAsia="Calibri" w:cs="Calibri"/>
          <w:color w:val="000000"/>
          <w:sz w:val="22"/>
          <w:szCs w:val="22"/>
        </w:rPr>
        <w:t xml:space="preserve"> In addition, weeds of non Rutaceae plants such as some in the genera </w:t>
      </w:r>
      <w:r>
        <w:rPr>
          <w:rFonts w:ascii="Calibri" w:hAnsi="Calibri" w:eastAsia="Calibri" w:cs="Calibri"/>
          <w:i/>
          <w:iCs/>
          <w:color w:val="000000"/>
          <w:sz w:val="22"/>
          <w:szCs w:val="22"/>
        </w:rPr>
        <w:t xml:space="preserve">Cleome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Pisonia, Pithecellobium, Trichostigma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Triphasia </w:t>
      </w:r>
      <w:r>
        <w:rPr>
          <w:rFonts w:ascii="Calibri" w:hAnsi="Calibri" w:eastAsia="Calibri" w:cs="Calibri"/>
          <w:color w:val="000000"/>
          <w:sz w:val="22"/>
          <w:szCs w:val="22"/>
        </w:rPr>
        <w:t xml:space="preserve">may also be considered as hosts, since in Jamaica or China, species of these genera have been found infected in huanglongbing affected orchards (ANSES, 2019; EFSA, 2019 b).</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Balsamocitrus dawei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depressa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limonimedica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macroptera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amblycarpa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rutidosperma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sumatrana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Toddalia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Trichostigma octandrum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was probably first observed in Asia in the 18th century when a severe disease of unknown origin called ‘citrus dieback’ was recorded in the central provinces of India. Then, in 1919, a disease causing yellowing and leaf mottle symptoms was reported in Southern China as present since the late 19th century and farmers called it ‘huanglongbing’ that means yellow shoot disease. Similar symptoms were reported in Pakistan in 1927 and in Southern China in 1943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From the 1920s, this new citrus disease was also described in several other Asian countries (Philippines, Taiwan, Indonesia), as well as in other areas of China. During the same period, in 1928 similar disorders were reported in South Africa as ‘yellow branch disease’, later called ‘greening’, and afterwards reported in other African countries. For decades, huanglongbing (or greening) has been considered limited to Asian and African countries, but in 2004 it was found in Brazil and in 2005 in Florida (USA). In the following years, it was also found in other USA states and many American countries (Bové, 2006; Dala-Paula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available information about the geographical distribution does not always indicate if the species identified in each country was asiaticus or africanus, especially in the old literature. The Mediterranean area and most of the Middle East, Australia, New Zealand, New Caledonia and small Pacific islands are still free from the disease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.,2017).</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disease vectors, </w:t>
      </w:r>
      <w:hyperlink r:id="rId91276ab6a6d274d44" w:history="1">
        <w:r>
          <w:rPr>
            <w:rFonts w:ascii="Calibri" w:hAnsi="Calibri" w:eastAsia="Calibri" w:cs="Calibri"/>
            <w:i/>
            <w:iCs/>
            <w:color w:val="0000CC"/>
            <w:sz w:val="22"/>
            <w:szCs w:val="22"/>
            <w:u w:val="single"/>
          </w:rPr>
          <w:t xml:space="preserve">Diaphorina citri</w:t>
        </w:r>
        <w:r>
          <w:rPr>
            <w:rFonts w:ascii="Calibri" w:hAnsi="Calibri" w:eastAsia="Calibri" w:cs="Calibri"/>
            <w:color w:val="0000CC"/>
            <w:sz w:val="22"/>
            <w:szCs w:val="22"/>
            <w:u w:val="single"/>
          </w:rPr>
          <w:t xml:space="preserve"> </w:t>
        </w:r>
      </w:hyperlink>
      <w:r>
        <w:rPr>
          <w:rFonts w:ascii="Calibri" w:hAnsi="Calibri" w:eastAsia="Calibri" w:cs="Calibri"/>
          <w:color w:val="000000"/>
          <w:sz w:val="22"/>
          <w:szCs w:val="22"/>
        </w:rPr>
        <w:t xml:space="preserve">has recently been reported in the EPPO region in Cyprus and Israel (Melifronidou‐Pantelidou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and </w:t>
      </w:r>
      <w:hyperlink r:id="rId51706ab6a6d274d9d" w:history="1">
        <w:r>
          <w:rPr>
            <w:rFonts w:ascii="Calibri" w:hAnsi="Calibri" w:eastAsia="Calibri" w:cs="Calibri"/>
            <w:i/>
            <w:iCs/>
            <w:color w:val="0000CC"/>
            <w:sz w:val="22"/>
            <w:szCs w:val="22"/>
            <w:u w:val="single"/>
          </w:rPr>
          <w:t xml:space="preserve">Trioza erytreae</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present with restricted distribution in Spain, (including Canary Islands), and in Portugal, (including Madeira Island) (Pérez-Otero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Arenas-Arenas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left"/>
      </w:pPr>
      <w:r>
        <w:rPr>
          <w:rFonts w:ascii="Calibri" w:hAnsi="Calibri" w:eastAsia="Calibri" w:cs="Calibri"/>
          <w:color w:val="000000"/>
          <w:sz w:val="22"/>
          <w:szCs w:val="22"/>
        </w:rPr>
        <w:t xml:space="preserve">The map below shows the world distribution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Click on the links to view the distributions of </w:t>
      </w:r>
      <w:hyperlink r:id="rId54976ab6a6d274e76" w:history="1">
        <w:r>
          <w:rPr>
            <w:rFonts w:ascii="Calibri" w:hAnsi="Calibri" w:eastAsia="Calibri" w:cs="Calibri"/>
            <w:color w:val="0000CC"/>
            <w:sz w:val="22"/>
            <w:szCs w:val="22"/>
            <w:u w:val="single"/>
          </w:rPr>
          <w:t xml:space="preserve">‘</w:t>
        </w:r>
        <w:r>
          <w:rPr>
            <w:rFonts w:ascii="Calibri" w:hAnsi="Calibri" w:eastAsia="Calibri" w:cs="Calibri"/>
            <w:i/>
            <w:iCs/>
            <w:color w:val="0000CC"/>
            <w:sz w:val="22"/>
            <w:szCs w:val="22"/>
            <w:u w:val="single"/>
          </w:rPr>
          <w:t xml:space="preserve">Ca. </w:t>
        </w:r>
        <w:r>
          <w:rPr>
            <w:rFonts w:ascii="Calibri" w:hAnsi="Calibri" w:eastAsia="Calibri" w:cs="Calibri"/>
            <w:color w:val="0000CC"/>
            <w:sz w:val="22"/>
            <w:szCs w:val="22"/>
            <w:u w:val="single"/>
          </w:rPr>
          <w:t xml:space="preserve">Liberibacter africanus’</w:t>
        </w:r>
      </w:hyperlink>
      <w:r>
        <w:rPr>
          <w:rFonts w:ascii="Calibri" w:hAnsi="Calibri" w:eastAsia="Calibri" w:cs="Calibri"/>
          <w:color w:val="000000"/>
          <w:sz w:val="22"/>
          <w:szCs w:val="22"/>
        </w:rPr>
        <w:t xml:space="preserve"> and ‘</w:t>
      </w:r>
      <w:hyperlink r:id="rId15406ab6a6d274eb6" w:history="1">
        <w:r>
          <w:rPr>
            <w:rFonts w:ascii="Calibri" w:hAnsi="Calibri" w:eastAsia="Calibri" w:cs="Calibri"/>
            <w:i/>
            <w:iCs/>
            <w:color w:val="0000CC"/>
            <w:sz w:val="22"/>
            <w:szCs w:val="22"/>
            <w:u w:val="single"/>
          </w:rPr>
          <w:t xml:space="preserve">Ca</w:t>
        </w:r>
        <w:r>
          <w:rPr>
            <w:rFonts w:ascii="Calibri" w:hAnsi="Calibri" w:eastAsia="Calibri" w:cs="Calibri"/>
            <w:color w:val="0000CC"/>
            <w:sz w:val="22"/>
            <w:szCs w:val="22"/>
            <w:u w:val="single"/>
          </w:rPr>
          <w:t xml:space="preserve">. Liberibacter americanus</w:t>
        </w:r>
      </w:hyperlink>
      <w:r>
        <w:rPr>
          <w:rFonts w:ascii="Calibri" w:hAnsi="Calibri" w:eastAsia="Calibri" w:cs="Calibri"/>
          <w:color w:val="000000"/>
          <w:sz w:val="22"/>
          <w:szCs w:val="22"/>
        </w:rPr>
        <w:t xml:space="preserve">’.</w:t>
      </w:r>
    </w:p>
    <w:p>
      <w:r>
        <w:drawing>
          <wp:inline distT="0" distB="0" distL="0" distR="0">
            <wp:extent cx="6120000" cy="3067200"/>
            <wp:docPr id="58028366" name="name91316ab6a6d275a1e" descr="LIBEA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EAS_distribution_map.jpg"/>
                    <pic:cNvPicPr/>
                  </pic:nvPicPr>
                  <pic:blipFill>
                    <a:blip r:embed="rId16586ab6a6d275a1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Ethiopia, Kenya, Mauritius, Reunion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Cambodia, China (Fujian, Guangdong, Guangxi, Guizhou, Hainan, Hunan, Jiangxi, Sichuan, Xianggang (Hong Kong), Yunnan, Zhejiang), East Timor, India (Andhra Pradesh, Arunachal Pradesh, Assam, Bihar, Delhi, Gujarat, Haryana, Himachal Pradesh, Jammu &amp; Kashmir, Karnataka, Kerala, Madhya Pradesh, Maharashtra, Manipur, Meghalaya, Mizoram, Nagaland, Odisha, Punjab, Rajasthan, Sikkim, Tamil Nadu, Telangana, Tripura, Uttarakhand, Uttar Pradesh, West Bengal), Indonesia (Irian Jaya, Java, Kalimantan, Nusa Tenggara, Sulawesi, Sumatra), Iran, Islamic Republic of, Japan (Kyushu, Ryukyu Archipelago), Lao People's Democratic Republic, Malaysia (Sarawak, West), Myanmar, Nepal, Oman, Pakistan, Philippines, Saudi Arabia, Sri Lanka, Taiwan, Thailand,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Florida, Georgia, Louisiana, Mississippi,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Belize, Costa Rica, Cuba, Dominica, Dominican Republic, El Salvador, Guadeloupe, Guatemala, Honduras, Jamaica, Martinique, Nicaragua, Panama, Puerto Rico,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Mato Grosso do Sul, Minas Gerais, Parana, Rio Grande do Sul, Santa Catarina, Sao Paulo), Colombia, French Guiana, Paraguay,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Location within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reside within phloem tissues, being restricted to the inside of sieve tubes (Folimonova and Achor, 2010), although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reported in companion cells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Systemic infection of the host plant follows the direction of phloem sap translocation, moving in a passive way from leaves to roots, flushes, and fruits. The movement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occurs primarily in a vertical direction through the sieve pores, rather than horizontally to adjacent sieve tubes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Bacterial infection causes accumulated starch in the sieve elements, ultrastructural changes of phloem tissue, plugged sieve pores, and eventually phloem disruption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bacteria multiply very well within the roots suggesting that early invasion of roots by these bacteria leads to root decline before the appearance of foliar symptoms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In 1956, Lin described the symptoms of the disease in China and in 1963 demonstrated the graft transmissibility of the disease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Later, this was confirmed in South Africa, as well as the transmission by the African citrus psyllid,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(McClean &amp; Oberholzer, 1965). Almost at the same time, experiments in India and the Philippines demonstrated that another psyllid, </w:t>
      </w:r>
      <w:r>
        <w:rPr>
          <w:rFonts w:ascii="Calibri" w:hAnsi="Calibri" w:eastAsia="Calibri" w:cs="Calibri"/>
          <w:i/>
          <w:iCs/>
          <w:color w:val="000000"/>
          <w:sz w:val="22"/>
          <w:szCs w:val="22"/>
        </w:rPr>
        <w:t xml:space="preserve">D. citr</w:t>
      </w:r>
      <w:r>
        <w:rPr>
          <w:rFonts w:ascii="Calibri" w:hAnsi="Calibri" w:eastAsia="Calibri" w:cs="Calibri"/>
          <w:color w:val="000000"/>
          <w:sz w:val="22"/>
          <w:szCs w:val="22"/>
        </w:rPr>
        <w:t xml:space="preserve">i (Capoor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was also a vector of the disease in Asia. More recently, </w:t>
      </w:r>
      <w:r>
        <w:rPr>
          <w:rFonts w:ascii="Calibri" w:hAnsi="Calibri" w:eastAsia="Calibri" w:cs="Calibri"/>
          <w:i/>
          <w:iCs/>
          <w:color w:val="000000"/>
          <w:sz w:val="22"/>
          <w:szCs w:val="22"/>
        </w:rPr>
        <w:t xml:space="preserve">Cacopsylla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w:t>
      </w:r>
      <w:r>
        <w:rPr>
          <w:rFonts w:ascii="Calibri" w:hAnsi="Calibri" w:eastAsia="Calibri" w:cs="Calibri"/>
          <w:color w:val="000000"/>
          <w:sz w:val="22"/>
          <w:szCs w:val="22"/>
        </w:rPr>
        <w:t xml:space="preserve"> (Cen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Diaphorina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communis</w:t>
      </w:r>
      <w:r>
        <w:rPr>
          <w:rFonts w:ascii="Calibri" w:hAnsi="Calibri" w:eastAsia="Calibri" w:cs="Calibri"/>
          <w:color w:val="000000"/>
          <w:sz w:val="22"/>
          <w:szCs w:val="22"/>
        </w:rPr>
        <w:t xml:space="preserve"> (Donovan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have also been reported as potential vectors of the disease. The two main psyllid vectors feed from the phloem sap of infected hosts and acquire the bacteria predominately from young shoots (EFSA, 2019 b). Then, they are disseminated into the plant, but with an heterogenous distribution among the different organs. Once acquired, the bacteria remain in the hemolymph and the psyllid retains the ability to transmit the bacteria in a persistent manner throughout its lifespan.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Tolerance to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Liberibacter species present differences in their tolerance to temperature and transmission by psyllid vectors.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transmitted by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heat-sensitive and disease symptoms do not develop in climates where temperatures above 30°C are reached several hours a day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which is present in Asia and America, is heat-tolerant and withstands high temperatures, its optimum ranging from 24 to 32°C and is transmitted by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Experimentally and also naturally in some countries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can also transmit the Asian and African forms, respectively (Massonié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Lallemand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was detected in Brazil with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as its vector and it can also be transmitted by graft inoculations under greenhouse conditions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is heat sensitive and was discovered in central and southern Brazilian regions, where the annual number of hours above 30°C is two to five times lower than that in the extreme northern and western regions. In experimental conditions, trees inoculated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had high bacterial titres and showed symptoms at 32 and 35°C, but not at 38°C, while temperatures of 32°C or above were detrimental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 and b). Mixed infections of two of these species have been also reported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Epidemics</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Epidemics of huanglongbing are established by introduction of infected plant material followed by natural transmission due to vectors. The unintentional entry of infected plant material establishes the disease in new areas or countries and subsequent unregulated movement of plants can have disastrous consequences. Natural transmission appears to be related to high vector populations and the extensiveness of the inoculum reservoirs. As psyllid migrations appear to be highest when host plants are flushing, natural spread is probably greatest in late spring and perhaps in other periods when new citrus flushes are available and psyllid populations are high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At field level, in areas where huanglongbing is present, aggregations of infected trees can be quite large, for example encompassing more than 1 600 trees in Florida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This does not mean that every tree in these areas will become infected, but that a high proportion of them will be so. Vectors apparently spread the pathogen to either adjacent or nearby trees only a few spaces away. The secondary foci are at variable distance from the main cluster of disease and when vectors move, (naturally for feeding or when disturbed by cultural practices), they occasionally move at least 25 to 50 m (Gottwald, 2010). However, as most of the spatial and temporal data analysed up to now were collected by visual assessments, it is probable that more accurate detection methods will improve the understanding of the disease epidemiology. By using PCR tests, it has been demonstrated that visual assessment largely underestimated disease prevalence. The number of trees found to be infected using PCR tests was more than double the number of positive results from visual assessment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spatial and temporal dynamics of the bacterial species associated with huanglongbing in citrus orchards have been investigated in different parts of the world. In South Africa, epidemics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have been frequently observed in young orchards, in areas where the disease is endemic and where numerous sources of inoculum are present. Studies have shown that in these areas, damage appeared more rapidly in young plants than in older ones, even when insecticide sprays were applied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epidemics, when inoculum pressure and vector levels were high, disease prevalence reached almost 100 % in orchards managed without insecticides within three years after planting. In orchards treated with fenobucarb and imidacloprid, disease prevalence reached more than 70 % and 20 %, respectively. Similarly, in North and South American countries, the prevalence of symptomatic trees in new citrus plantations, surrounded by older and heavily affected blocks, reached 20% two years after plantation and 70% within five years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Related to the co-habitation of several bacterial species in the same area, soon after the discovery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americanus’ in São Paulo, Brazil in 2004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was detected in a small number of samples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95 % of symptomatic trees tested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However, four years later, the situation had reversed, and most symptomatic trees when tested were found to be infected only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asiaticus’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 </w:t>
      </w:r>
    </w:p>
    <w:p>
      <w:pPr>
        <w:widowControl w:val="on"/>
        <w:pBdr/>
        <w:spacing w:before="220" w:after="220" w:line="240" w:lineRule="auto"/>
        <w:ind w:left="0" w:right="0"/>
        <w:jc w:val="both"/>
      </w:pPr>
      <w:r>
        <w:rPr>
          <w:rFonts w:ascii="Calibri" w:hAnsi="Calibri" w:eastAsia="Calibri" w:cs="Calibri"/>
          <w:color w:val="000000"/>
          <w:sz w:val="22"/>
          <w:szCs w:val="22"/>
        </w:rPr>
        <w:t xml:space="preserve">Reviews of huanglongbing have been provided by McClean &amp; Schwarz (1970), da Graça (1991), Da Graça &amp; Korsten (2004), Bové (2006),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Gottwald (2010),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among others.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plants, symptoms are expressed after a variable period of time after infection (from one to three years) which depends on several factors (e.g. initial bacterial inoculum, time of infection, environmental conditions, tree age, species/cultivar, sanitary status of the tree). Symptoms generally appear faster in young trees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general aspect of citrus trees affected by huanglongbing is open growth, stunting, twig dieback, sparse yellow foliage, and severe fruit drop. Certain symptoms are described as more frequently observed in some countries, such as in China, where leaf symptoms were seen initially on one limb of the tree causing yellow branch; or in South Africa where the disease is currently called greening because of the poorly coloured fruits and the inversion of colouration when maturing. Symptoms develop relatively slowly, and infected trees gradually decline in vigour and yield, and remain stunted or eventually die. The disease develops irregularly so that individual trees may show a mixture of normal and diseased sectors (Bové, 2006;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CABI, 2018; EFSA, 2019b). Symptoms are generally the same for 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species, although the Asian form is considered associated to more severe symptoms, because dieback can be more extensive and eventually resulting in tree death. </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of several groups (16SrI, 16SrII, 16SrIII, 16SrVI and 16SrIX) have been reported associated with huanglongbing symptoms in Brazil, China, India, and Mexico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Zinc and copper deficiency may also cause symptoms similar to those described below.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fruits </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plants, some fruits are under-developed and sometimes poorly coloured (greening). They often fail to develop normal fruit colour because at the time when the fruit changes from green to orange, affected fruit show colour inversion: the peduncular end of the fruit turns orange, while the stylar end is still green, whereas on normal fruit the coloration starts first at the stylar end. There is early fruit drop from affected branches reducing fruit harvest. Fruits from affected plants are smaller, lighter, and more acidic. They also have a bitter and salty taste and the juice quality is severely affected, making the fruits not exploitable for the industry. Inside, the columella is curved causing the fruit to be distorted and lopsided. Seeds in the affected fruit are usually abortive.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usually first appear as leaf yellowing followed by mottling and chlorosis in one shoot or sector of the tree. Later, leaf symptoms resemble nutritional deficiencies (zinc, copper, or manganese) but may vary depending on the bacterial strain. The larger leaves on the base of branches turn yellow along the main and secondary veins and later change to a blotchy-mottle. As the discoloration spreads away from the veins, the leaves become pale to light yellow with unevenly distributed dark green areas. Leaves on weak terminal twigs are small, up-right and show a variety of chlorotic patterns. This is the most characteristic foliar symptom, because the two halves of the leaf patterns of yellow and green areas are asymmetric, in contrast with the nutrient deficiencies, that are symmetric. Mature leaves often show irregular patches between the main veins. The veins are often prominent and yellow. Frequently, there is abundant leaf drop.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trunk, limbs, and shoots</w:t>
      </w:r>
    </w:p>
    <w:p>
      <w:pPr>
        <w:widowControl w:val="on"/>
        <w:pBdr/>
        <w:spacing w:before="220" w:after="220" w:line="240" w:lineRule="auto"/>
        <w:ind w:left="0" w:right="0"/>
        <w:jc w:val="both"/>
      </w:pPr>
      <w:r>
        <w:rPr>
          <w:rFonts w:ascii="Calibri" w:hAnsi="Calibri" w:eastAsia="Calibri" w:cs="Calibri"/>
          <w:color w:val="000000"/>
          <w:sz w:val="22"/>
          <w:szCs w:val="22"/>
        </w:rPr>
        <w:t xml:space="preserve">Twig dieback is abundant in chronically infected trees, but no symptoms are apparent on trunk. Histological symptoms are localized zones of necrotic phloem scattered through the vascular system of the leaf. Massive accumulation of starch in the plastids is observed together with aberrations in cambial activity and excessive phloem formation.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huanglongbing associated bacteria are variable in morphology but mainly are elongated sinuous rod-like structures, around 0.1-0.2 µm in diameter and around 1-2 µm long, but round forms of larger diameter can also be found (CABI, 2018). The bacterial cells can be observed by electron microscopy in the phloem of infected trees and in both vectors showing in thin-sections a characteristic double-membrane cell envelope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Sequences of the three associated species have been published and they have a small genome that range from 1.1 to 1.2 Mb with a low GC content below 37 %. The average nucleotide identity (ANI) values between different strains of the same species are above 99 % and below 81% among the different species. Although genomic sequences of the three species are quite different the effect on the plants are similar, even if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generally causing more severe symptoms. Complete type I secretion systems (T1SS) and one of its putative substrates such as serralysin have been identified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but not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 complete general secretory pathway (Sec) is present in the three liberibacters but significant differences among them have been identified in its putative substrates. Moreover, differences on the genes involved in lipopolysaccharides (LPSs) of the three liberibacters that might affect their induction of host plant defence have been also identified. As well,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show differences in flagella regulators as compared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that maybe be also connected to a different induction of plant defences (Wang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protocols for surveillance, sampling and detection are indicated in the EPPO Standard PM 9/27 (2020)</w:t>
      </w:r>
      <w:r>
        <w:rPr>
          <w:rFonts w:ascii="Calibri" w:hAnsi="Calibri" w:eastAsia="Calibri" w:cs="Calibri"/>
          <w:b/>
          <w:bCs/>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Visual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are important for diagnosis in symptomatic plants and visual inspection is a routine method for huanglongbing eradication in countries where the disease is present, as well as for its surveillance in countries or areas where it is not present. Surveys must be carried out carefully, all trees in an orchard should be examined one by one, and a few minutes must be spent at each tree. The scouts in charge of the surveys should work in pairs, so that each tree is examined by the two scouts, one on each side of the row. In the case of orchards with adult trees, it is essential to examine the top of the trees. For this reason, in Brazil, high towers have been built onto tractors to permit efficient observation of treetops (Bové, 2006). Finally, once affected trees have been identified, they should be removed as quickly as possible.</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shoot and blotchy mottle on leaves are considered the most typical symptoms and can be used in field surveys as part of an initial diagnosis. However, some symptoms can be confused with nutritional disorders, deficiencies or with other</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diseases, because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stubborn, citrus blight, Australian citrus dieback, </w:t>
      </w:r>
      <w:r>
        <w:rPr>
          <w:rFonts w:ascii="Calibri" w:hAnsi="Calibri" w:eastAsia="Calibri" w:cs="Calibri"/>
          <w:i/>
          <w:iCs/>
          <w:color w:val="000000"/>
          <w:sz w:val="22"/>
          <w:szCs w:val="22"/>
        </w:rPr>
        <w:t xml:space="preserve">Phytophthora spp.</w:t>
      </w:r>
      <w:r>
        <w:rPr>
          <w:rFonts w:ascii="Calibri" w:hAnsi="Calibri" w:eastAsia="Calibri" w:cs="Calibri"/>
          <w:color w:val="000000"/>
          <w:sz w:val="22"/>
          <w:szCs w:val="22"/>
        </w:rPr>
        <w:t xml:space="preserve">, waterlogging or the use of marcots can produce similar blotchy mottle patterns, according to CABI (2018). A pest survey card on huanglongbing was prepared in the context of the EFSA mandate on plant pest surveillance, upon request by the European Commission to assist the Member States in planning annual survey activities (EFSA, 2019 a).</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the infected trees in the aerial part are not always easy to distinguish from those due to other citrus diseases or abiotic factors. Yellow shoots, leaf blotchy mottle and lopsided fruits with colour inversion and aborted seeds, are quite specific but they do not always appear together on the same tree, and they can be distorted or masked by symptoms of other origins. In addition, trees can be latently infected for some months and the symptoms can appear even one or more years after infection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Consequently, visual inspections can lead to false positives and negatives and complementary diagnosis (for symptomatic plants) or detection methods (for asymptomatic plants), in the laboratory and/or greenhouse must be performed.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in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tools have been developed over time for the detection and/or identification of huanglongbing associated agents and are described with details and recommendations in the EPPO Standard PM 7/121 (EPPO, 2021). However, the low bacterial concentration in host plants and their uneven distribution may render their detection difficult (Gottwald, 2010). In the leaves the detection maybe problematic due to the spatial and seasonal patterns of pathogen movement in the plant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Another difficulty is also that the bacteria associated with huanglongbing have not been cultured yet. Several reports claiming successful culture can be found in the literature, but there is still no experimental evidence to demonstrate that the described cultured organisms were really the causal agent of huanglongbing. However, studies indicating that the bacterium can be maintained in a biofilm form (but not yet in axenic culture) could be considered as a first step towards real isolation (Ha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electron microscopy was used as a diagnostic method, and is still useful to confirm the presence of the characteristic bacteria in the sieve tubes of trees presenting suspicious symptoms. In the late 1980s an enzyme-linked immunosorbent assay (ELISA) and an immunofluorescence test were developed. The presence of a specific fluorescent marker, gentisoyl glucoside in infected tissue was also used for detection. Biological indexing was employed for testing, as suspect material may be grafted onto sensitive indicator plants. Preferred indicator plants are Orlando tangelo and sweet orange 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More recently, several molecular methods have been developed for the detection and identification of the bacteria associated with huanglongbing. Conventional PCR is still used in some laboratories as screening test and for confirmation purposes for symptomatic material. For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by conventional PCR, two sets of primers can be used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Hocquellet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and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another set has been developed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a). Conventional PCR can be also used for doubtful samples or for the first description of the disease in a new area.</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real-time PCR is currently the preferred method for detecting these pathogens because of its high sensitivity and lower risk of contamination.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tissue-print (for plants) or squash (for vectors) methodology for performing a direct real-time PCR without the need of previous DNA extraction for detecting any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from symptomatic samples or suspected plants as well as for vectors in surveys; the samples can be directly imprinted in the field and sent by conventional mail to a laboratory to be processed (the imprints are non-infective samples). It is useful as a first screening and a good alternative for being used in the current situation of the EPPO countries in which the disease is still absent. The positive detections should be followed by specific real-time or conventional PCRs for the three huanglongbing associated bacteria and sequencing of the amplicons, to avoid false positives. Such method is well adapted to the countries where any of these bacteria has been detected and when the most important criterium is to avoid false negatives. It is simple, safe, and sensitive enough to be used for processing large numbers of symptomatic or suspected plants in surveys.</w:t>
      </w:r>
    </w:p>
    <w:p>
      <w:pPr>
        <w:widowControl w:val="on"/>
        <w:pBdr/>
        <w:spacing w:before="220" w:after="220" w:line="240" w:lineRule="auto"/>
        <w:ind w:left="0" w:right="0"/>
        <w:jc w:val="both"/>
      </w:pPr>
      <w:r>
        <w:rPr>
          <w:rFonts w:ascii="Calibri" w:hAnsi="Calibri" w:eastAsia="Calibri" w:cs="Calibri"/>
          <w:color w:val="000000"/>
          <w:sz w:val="22"/>
          <w:szCs w:val="22"/>
        </w:rPr>
        <w:t xml:space="preserve">The real-time PCR based test using the TaqMan probe described by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is also very sensitive and it shows acceptable exclusivity and inclusivity criteria in the detection of these bacteria and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also used the tissue printing system coupled with such real-time PCR with excellent results. For species identification, the primers and TaqMan probe described by 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Morgan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Carlos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Teixeira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are also useful but all these protocols require a previous DNA extraction of the sample.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in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different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associated to huanglongbing can also be detected in their psyllid vectors. Bertolini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developed a squash assay for individual psyllids followed by real-time PCR for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Such methodology has been used in surveys conducted in Spain by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USA,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found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several months or even years before symptoms appeared on infected plants (Manjunath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California (USA), the detection of the bacteria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was successfully used during the first surveys for the disease (Kumagai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Testing psyllids has also proven valuable in assessing the status of plants for sale. Positive psyllids were found on average 9 months prior to the discovery of positive‐testing symptomatic plants in retail venues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bacteria associated to huanglongbing are limited to the plant phloem, movement of infected host plant material (seedlings, plants, grafts, and rootstocks) are the main pathways for entry and spread over short and long distances (primary introduction). It is also considered that cut flowers, branches, foliage of host plants (in particular,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can also be a pathway (ANSES, 2019). No transmission through seeds or fruits has been demonstrated yet. Hartung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Hilf (2011) found no evidence of seed transmission in hundreds of tested seedlings from seed collected from symptomatic fruit, although PCR tests on the fruit and seeds of infected plants (from which the seeds were used to produce the seedlings) were positive.</w:t>
      </w:r>
    </w:p>
    <w:p>
      <w:pPr>
        <w:widowControl w:val="on"/>
        <w:pBdr/>
        <w:spacing w:before="220" w:after="220" w:line="240" w:lineRule="auto"/>
        <w:ind w:left="0" w:right="0"/>
        <w:jc w:val="both"/>
      </w:pPr>
      <w:r>
        <w:rPr>
          <w:rFonts w:ascii="Calibri" w:hAnsi="Calibri" w:eastAsia="Calibri" w:cs="Calibri"/>
          <w:color w:val="000000"/>
          <w:sz w:val="22"/>
          <w:szCs w:val="22"/>
        </w:rPr>
        <w:t xml:space="preserve">The psyllid vectors,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are responsible for disease spread over short and long distances (secondary spread), because they can both spread the disease between plants and also travel with the plants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ANSES, 2019; EFSA, 2019 b). In Florida (USA), infected samples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were found on oranges in fruit trailers, the insects were distributed throughout the loads on the fruit itself and not on accompanying plant debris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is currently regarded as one of the most important socio-economic threats to commercial citrus production at global level. Control measures in the field are difficult because long term resistance is still unknown and chemical-cultural management is technically difficult and expensive. In areas where the disease is endemic or uncontrolled, its progression within orchards can be relatively rapid. It is reported that it can reach more than 95 % of prevalence within 3 to 13 years after the onset of symptoms (Gottwald, 2010). Severe symptoms are always observed 5 to 8 years after planting in areas where abundant populations of bacteriliferous vectors are prevailing. In diseased orchards, yield is reduced and fruit quality is affected. Yield reduction can reach 30 to 100 %, depending on the proportion of affected canopy and may render affected orchards non-economical within seven to ten years after planting. In many countries of America, Asia, and Africa, yield losses and difficulties in maintaining economically viable orchards have forced many growers out of business (Gottwald, 2010;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occurs, huge impacts have been reported. A review about the disease in China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shows its enormous consequences for the citrus industry for over a hundred years. In Indonesia, 3 million trees were destroyed between 1960 and 1970 (Tirtawadja, 1980) and 4 million between 1986-1988 (Aubert, 1993). In India and Thailand, the disease was described as widespread and causing catastrophic losses during the 1960s and 1970s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Varma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Saudi Arabia, all sweet oranges and mandarin trees had declined by 1986 leaving only limes (Aubert, 1993). In the Philippines, mandarin production decreased by 85 % in only eight years. In northern Bali, almost 100 % of mandarin trees planted in 1990-91 were severely affected five years later. In most cases, when the diseased trees were replaced, the disease reappeared on the newly planted trees. Almost 100 million trees have been affected and destroyed in many countries of South and Southeast Asia, compromising the local citriculture and large areas of citrus cultivation had to be abandoned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Americas, the economic impact has also been dramatic, and the current situation is still difficult, despite the fact that the first detections were made in the 21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century and the causal agent was well known. In Brazil, five years after the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2004 (Coletha-Filho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more than 4 million trees were eliminated (officially and unofficially by the growers directly) in attempts to limit the dissemination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One year later, the number of symptomatic trees was estimated to be ca. 2 million (ca. 87 %) according to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Florida (USA), costs of cultivation drastically increased since 2005, when the disease was first reported (Spreen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costs of visual inspections of trees increased from 4 to 17 USD/ha and costs of insecticide treatments increased from 240 to 1000 USD/ha per year (Belasque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The disease also had a very high economic and social impact during the first seven years after its detection. In addition, many packing houses and processing plants closed, with significant declines in employment and it was estimated that losses reached more than 3.63 billion USD in Florida and that more than 6 600 jobs were lost (Hodges &amp; Spreen,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African form,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is considered to be less aggressive than the Asian form. However, da Graça &amp; Korsten (2004) based on past information, reported that 4 out of 11 million trees in South Africa were affected by this disease. Crop losses of 30-100 % had been reported in South Africa during the 20</w:t>
      </w:r>
      <w:r>
        <w:rPr>
          <w:rFonts w:ascii="Calibri" w:hAnsi="Calibri" w:eastAsia="Calibri" w:cs="Calibri"/>
          <w:color w:val="000000"/>
          <w:position w:val="4"/>
          <w:sz w:val="22"/>
          <w:szCs w:val="22"/>
          <w:vertAlign w:val="superscript"/>
        </w:rPr>
        <w:t xml:space="preserve">th </w:t>
      </w:r>
      <w:r>
        <w:rPr>
          <w:rFonts w:ascii="Calibri" w:hAnsi="Calibri" w:eastAsia="Calibri" w:cs="Calibri"/>
          <w:color w:val="000000"/>
          <w:sz w:val="22"/>
          <w:szCs w:val="22"/>
        </w:rPr>
        <w:t xml:space="preserve">century and many of these orchards had subsequently to be abandoned or removed (Buitendag, 1991). In East Africa, surveys In Kenya and Tanzania, showed that it had the greatest impact on citrus production in the cooler highland regions, causing yield losses of 25–100 %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the economic impact of the disease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Brazil is difficult to determine due to the lack of data, and the fact that it currently appears to be displaced by the Asian form (CABI,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options of huanglongbing have been evaluated for over a hundred years but as the disease situation and dynamics vary among countries, these options have been adapted. Consequently, it should be stressed that there is no universal solution for huanglongbing, but some strategies have been found to be useful in different areas.</w:t>
      </w:r>
    </w:p>
    <w:p>
      <w:pPr>
        <w:widowControl w:val="on"/>
        <w:pBdr/>
        <w:spacing w:before="220" w:after="220" w:line="240" w:lineRule="auto"/>
        <w:ind w:left="0" w:right="0"/>
        <w:jc w:val="both"/>
      </w:pPr>
      <w:r>
        <w:rPr>
          <w:rFonts w:ascii="Calibri" w:hAnsi="Calibri" w:eastAsia="Calibri" w:cs="Calibri"/>
          <w:color w:val="000000"/>
          <w:sz w:val="22"/>
          <w:szCs w:val="22"/>
        </w:rPr>
        <w:t xml:space="preserve">In Africa,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during the second part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relied on a combination of measures that were considered the most appropriate for each country (including chemical or biological vector control, trunk injections with tetracycline, pruning, thermotherapy, eradication, use of disease-free planting material, alternative hosts) and this integrated approach obtained relative success (da Graça, 1991; da Graca &amp; Korsten, 2004). In South Africa, where most of the research was performed, removal of infected branches or trees, use of </w:t>
      </w:r>
      <w:r>
        <w:rPr>
          <w:rFonts w:ascii="Calibri" w:hAnsi="Calibri" w:eastAsia="Calibri" w:cs="Calibri"/>
          <w:i/>
          <w:iCs/>
          <w:color w:val="000000"/>
          <w:sz w:val="22"/>
          <w:szCs w:val="22"/>
        </w:rPr>
        <w:t xml:space="preserve">Liberibacter</w:t>
      </w:r>
      <w:r>
        <w:rPr>
          <w:rFonts w:ascii="Calibri" w:hAnsi="Calibri" w:eastAsia="Calibri" w:cs="Calibri"/>
          <w:color w:val="000000"/>
          <w:sz w:val="22"/>
          <w:szCs w:val="22"/>
        </w:rPr>
        <w:t xml:space="preserve">-free planting material, and control of the psyllid vector were applied (Buitendag &amp; von Broembsen, 1993) with the main emphasis on the effect of systemic insecticides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to maintain low psyllid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most research on strategies for a successful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were carried out in China with a similar approach, by promoting large-scale production of healthy nursery plants, early removal of infected plants in existing orchards, and applying insecticide sprays at critical flushing periods (Ke &amp; Fan, 1990;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the Americas, the most comprehensive example for the management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provided by the Sao Paulo state in Brazil because it is one of the few regions in the world where control against huanglongbing has been carried out on a large scale by the growers, and found to be successful. It is summarized by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based on three principles: (i) inoculum reduction by exhaustive inspections and frequent removal of affected trees, (ii) control of psyllid vector populations by insecticide treatments, to prevent new trees from becoming infected, and iii) replanting with healthy tested plants produced under screen facilities only. Data from farms where the recommended measures have been applied since 2004 showed that the disease can be controlled. But the success was mainly obtained in large farms and it was necessary to apply the recommended measures rigorously. They must be strictly utilised in all the orchards of the area to be efficient. However, in a review on the management practices in Florida (antibiotics, insecticide applications, enhanced foliar nutritional programs, thermotherapy, and biological control), after the analysis of their economic performance and the economic impact of several control options,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concluded that broad-spectrum insecticides provide the only cost-effective strategy for mitigating the high impact of the disease in the conditions of this state.</w:t>
      </w:r>
    </w:p>
    <w:p>
      <w:pPr>
        <w:widowControl w:val="on"/>
        <w:pBdr/>
        <w:spacing w:before="220" w:after="220" w:line="240" w:lineRule="auto"/>
        <w:ind w:left="0" w:right="0"/>
        <w:jc w:val="both"/>
      </w:pPr>
      <w:r>
        <w:rPr>
          <w:rFonts w:ascii="Calibri" w:hAnsi="Calibri" w:eastAsia="Calibri" w:cs="Calibri"/>
          <w:color w:val="000000"/>
          <w:sz w:val="22"/>
          <w:szCs w:val="22"/>
        </w:rPr>
        <w:t xml:space="preserve">An essential part of the integrated control of huanglongbing in all the continents is the use of healthy plant material for replanting after eradication, developing a certification program based on microshoot-tip grafting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(Navarro &amp; Juárez, 2007; FAO, 2014), and producing plants in protected greenhouses to avoid the presence of vectors.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successful management reported in some countries was considered a short-term solution to keep the citrus industry alive while other long-term solutions can be developed for an effective and integrated control of the disease.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host plants of huanglongbing are essentially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that are intensively cultivated in the Mediterranean basin countries. For the moment, none of the bacteria associated with huanglongbing has been found in the EPPO region, but the two vectors,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are already present in some countries. There is no suggestion that native Mediterranean vectors could exist. If the huanglongbing associated bacteria were introduced in citrus-growing areas of the EPPO region, it is foreseen that tree development, harvest amount and quality would be severely impacted, and that this would ultimately seriously limit the citrus industry. Based on the experience of citrus-producing countries in other parts of the world, many changes quickly take place for the industry when new outbreaks are detected. In the short term, costly eradication, vector control, and nursery certification programs have to be immediately put in place and quarantine restrictions for export probably will appear. Nursery production must be maintained free of the disease, combined with the increased demand due to increasing infected tree removals. This can result in a rapid reduction of citrus production area as diseased trees are continuously removed (Gottwald, 2010) and final consequences are not only economic but also social and environmental. Considering the severity of huanglongbing, it is essential to keep this disease (and its vectors when possible) out of the EPPO region and to prevent their spread in the Middle East.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in addition, in areas where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occurs, control is compulsory, and it is prohibited to move plant material from infested areas to pest-free areas.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220" w:after="220" w:line="240" w:lineRule="auto"/>
        <w:ind w:left="0" w:right="0"/>
        <w:jc w:val="both"/>
      </w:pPr>
      <w:r>
        <w:rPr>
          <w:rFonts w:ascii="Calibri" w:hAnsi="Calibri" w:eastAsia="Calibri" w:cs="Calibri"/>
          <w:color w:val="000000"/>
          <w:sz w:val="22"/>
          <w:szCs w:val="22"/>
        </w:rPr>
        <w:t xml:space="preserve">Healthy plant material is essential, and it should be available in the different EPPO countries. It can be obtained from citrus plants grown under quarantine restricted facilities, by using microshoot-tip grafting to produce pathogen-free buds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This pathogen-free material should be kept and propagated under insect-proof screenhouses, and its health status checked periodically, preferably by molecular techniques (e.g. real-time PCR) before being released or grafted onto indicator plants. Such a certification scheme is routinely used in Spain and in many countries where citrus are economically important crops (Navarro &amp; Juárez,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&amp;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3919. </w:t>
      </w:r>
      <w:hyperlink r:id="rId44226ab6a6d27784d"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ANSES (2019) </w:t>
      </w:r>
      <w:r>
        <w:rPr>
          <w:rFonts w:ascii="Calibri" w:hAnsi="Calibri" w:eastAsia="Calibri" w:cs="Calibri"/>
          <w:i/>
          <w:iCs/>
          <w:color w:val="000000"/>
          <w:sz w:val="22"/>
          <w:szCs w:val="22"/>
        </w:rPr>
        <w:t xml:space="preserve">Maladie du huanglongbing. Analyse du risque phytosanitaire pour l’Union européenne. </w:t>
      </w:r>
      <w:r>
        <w:rPr>
          <w:rFonts w:ascii="Calibri" w:hAnsi="Calibri" w:eastAsia="Calibri" w:cs="Calibri"/>
          <w:color w:val="000000"/>
          <w:sz w:val="22"/>
          <w:szCs w:val="22"/>
        </w:rPr>
        <w:t xml:space="preserve">ANSES, Maisons-Alfort, France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278 pp.</w:t>
      </w:r>
    </w:p>
    <w:p>
      <w:pPr>
        <w:widowControl w:val="on"/>
        <w:pBdr/>
        <w:spacing w:before="220" w:after="220" w:line="240" w:lineRule="auto"/>
        <w:ind w:left="0" w:right="0"/>
        <w:jc w:val="left"/>
      </w:pPr>
      <w:r>
        <w:rPr>
          <w:rFonts w:ascii="Calibri" w:hAnsi="Calibri" w:eastAsia="Calibri" w:cs="Calibri"/>
          <w:color w:val="000000"/>
          <w:sz w:val="22"/>
          <w:szCs w:val="22"/>
        </w:rPr>
        <w:t xml:space="preserve">Arenas-Arenas FJ, Duran-Vila N, Quinto J &amp; Hervalejo A (2018) Is the presence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vector of huanglongbing disease, endangering the Mediterranean citrus industry? Survey of its population density and geographical spread over the last years.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567-574.</w:t>
      </w:r>
    </w:p>
    <w:p>
      <w:pPr>
        <w:widowControl w:val="on"/>
        <w:pBdr/>
        <w:spacing w:before="220" w:after="220" w:line="240" w:lineRule="auto"/>
        <w:ind w:left="0" w:right="0"/>
        <w:jc w:val="left"/>
      </w:pPr>
      <w:r>
        <w:rPr>
          <w:rFonts w:ascii="Calibri" w:hAnsi="Calibri" w:eastAsia="Calibri" w:cs="Calibri"/>
          <w:color w:val="000000"/>
          <w:sz w:val="22"/>
          <w:szCs w:val="22"/>
        </w:rPr>
        <w:t xml:space="preserve">Aubert, B (1993) Citrus greening disease, a serious limiting factor for citriculture in Asia and Africa. </w:t>
      </w:r>
      <w:r>
        <w:rPr>
          <w:rFonts w:ascii="Calibri" w:hAnsi="Calibri" w:eastAsia="Calibri" w:cs="Calibri"/>
          <w:i/>
          <w:iCs/>
          <w:color w:val="000000"/>
          <w:sz w:val="22"/>
          <w:szCs w:val="22"/>
        </w:rPr>
        <w:t xml:space="preserve">Proceedings of the 4th Congress of the International Society of Citrus Nurserymen</w:t>
      </w:r>
      <w:r>
        <w:rPr>
          <w:rFonts w:ascii="Calibri" w:hAnsi="Calibri" w:eastAsia="Calibri" w:cs="Calibri"/>
          <w:color w:val="000000"/>
          <w:sz w:val="22"/>
          <w:szCs w:val="22"/>
        </w:rPr>
        <w:t xml:space="preserve">, South Africa. 134-142.</w:t>
      </w:r>
    </w:p>
    <w:p>
      <w:pPr>
        <w:widowControl w:val="on"/>
        <w:pBdr/>
        <w:spacing w:before="220" w:after="220" w:line="240" w:lineRule="auto"/>
        <w:ind w:left="0" w:right="0"/>
        <w:jc w:val="left"/>
      </w:pPr>
      <w:r>
        <w:rPr>
          <w:rFonts w:ascii="Calibri" w:hAnsi="Calibri" w:eastAsia="Calibri" w:cs="Calibri"/>
          <w:color w:val="000000"/>
          <w:sz w:val="22"/>
          <w:szCs w:val="22"/>
        </w:rPr>
        <w:t xml:space="preserve">Belasque J, Bassanezi R, Yamamoto P, Ayres AJ, Tachibana A, Violante AR, Tank A Jr, Giorgi F, Tersi FEA, Menezes GM, Dragone J, Tank RH Jr &amp; Bové J (2010) Lessons from huanglongbing management in São Paulo state, Brazil.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w:t>
      </w:r>
      <w:hyperlink r:id="rId45946ab6a6d2779e2" w:history="1">
        <w:r>
          <w:rPr>
            <w:rFonts w:ascii="Calibri" w:hAnsi="Calibri" w:eastAsia="Calibri" w:cs="Calibri"/>
            <w:color w:val="0000CC"/>
            <w:sz w:val="22"/>
            <w:szCs w:val="22"/>
            <w:u w:val="single"/>
          </w:rPr>
          <w:t xml:space="preserve">https://doi.org/10.4454/jpp.v92i2.171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Felipe R, Sauer AV, Lopes S, Arilla A, Mourão Filho FFA, Nunes WMC, Bové JM, López MM, Cambra M (2014) Tissue-print and squash real-time polymerase chain reaction for direct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in citrus plants and insect vectors.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1142-1158.</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(2006) Huanglongbing: A destructive, newly-emerging, century-old disease of citrus. </w:t>
      </w:r>
      <w:r>
        <w:rPr>
          <w:rFonts w:ascii="Calibri" w:hAnsi="Calibri" w:eastAsia="Calibri" w:cs="Calibri"/>
          <w:i/>
          <w:iCs/>
          <w:color w:val="000000"/>
          <w:sz w:val="22"/>
          <w:szCs w:val="22"/>
        </w:rPr>
        <w:t xml:space="preserve">Journal of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7-37.</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Calavan ED, Capoor SP, Cortez RE &amp; Schwarz RE (1974) Influence of temperature on symptom of Californian stubborn, South African greening, Indian citrus decline and Philippines leaf mottling disease. In: Weathers LG, Cohen M (eds)</w:t>
      </w:r>
      <w:r>
        <w:rPr>
          <w:rFonts w:ascii="Calibri" w:hAnsi="Calibri" w:eastAsia="Calibri" w:cs="Calibri"/>
          <w:i/>
          <w:iCs/>
          <w:color w:val="000000"/>
          <w:sz w:val="22"/>
          <w:szCs w:val="22"/>
        </w:rPr>
        <w:t xml:space="preserve"> Proceedings of the 6th Conference of the International Organization of Citrus Virologists.</w:t>
      </w:r>
      <w:r>
        <w:rPr>
          <w:rFonts w:ascii="Calibri" w:hAnsi="Calibri" w:eastAsia="Calibri" w:cs="Calibri"/>
          <w:color w:val="000000"/>
          <w:sz w:val="22"/>
          <w:szCs w:val="22"/>
        </w:rPr>
        <w:t xml:space="preserve"> IOCV, University of California, Berkeley, USA, pp. 12-15.</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Garnier M, Ahlawat YS, Chakraborty NK &amp; Varma A (1993) Detection of the Asian strains of the greening BLO by DNA-DNA hybridisation in Indian orchard trees and Malaysian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psyllids. </w:t>
      </w:r>
      <w:r>
        <w:rPr>
          <w:rFonts w:ascii="Calibri" w:hAnsi="Calibri" w:eastAsia="Calibri" w:cs="Calibri"/>
          <w:i/>
          <w:iCs/>
          <w:color w:val="000000"/>
          <w:sz w:val="22"/>
          <w:szCs w:val="22"/>
        </w:rPr>
        <w:t xml:space="preserve">Proceedings of the 12th Conference of the International Organization of Citrus Virologists. </w:t>
      </w:r>
      <w:r>
        <w:rPr>
          <w:rFonts w:ascii="Calibri" w:hAnsi="Calibri" w:eastAsia="Calibri" w:cs="Calibri"/>
          <w:color w:val="000000"/>
          <w:sz w:val="22"/>
          <w:szCs w:val="22"/>
        </w:rPr>
        <w:t xml:space="preserve">IOCV, University of California, Riverside, USA, pp. 258-263.</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CH (1991) The current status and the control of greening disease of citrus in the Republic of South Africa.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35-40. </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&amp; von Broembsen (1993) The African form of huanglongbing could be eliminated from citrus plant material by exposure to extended periods of heat. In: Calavan EC, Garnsey SM, Timmer LW (eds)</w:t>
      </w:r>
      <w:r>
        <w:rPr>
          <w:rFonts w:ascii="Calibri" w:hAnsi="Calibri" w:eastAsia="Calibri" w:cs="Calibri"/>
          <w:i/>
          <w:iCs/>
          <w:color w:val="000000"/>
          <w:sz w:val="22"/>
          <w:szCs w:val="22"/>
        </w:rPr>
        <w:t xml:space="preserve"> International Organization of 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Virologists. </w:t>
      </w:r>
      <w:r>
        <w:rPr>
          <w:rFonts w:ascii="Calibri" w:hAnsi="Calibri" w:eastAsia="Calibri" w:cs="Calibri"/>
          <w:color w:val="000000"/>
          <w:sz w:val="22"/>
          <w:szCs w:val="22"/>
        </w:rPr>
        <w:t xml:space="preserve">IOCV, University of California, Riverside, USA, pp. 91-97.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(2018) Citrus huanglongbing disease. </w:t>
      </w:r>
      <w:hyperlink r:id="rId81126ab6a6d277c6a" w:history="1">
        <w:r>
          <w:rPr>
            <w:rFonts w:ascii="Calibri" w:hAnsi="Calibri" w:eastAsia="Calibri" w:cs="Calibri"/>
            <w:color w:val="0000CC"/>
            <w:sz w:val="22"/>
            <w:szCs w:val="22"/>
            <w:u w:val="single"/>
          </w:rPr>
          <w:t xml:space="preserve">www.cabi.org/isc/datasheet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Capoor SP, Rao DG &amp; Viswanath SM (1967) </w:t>
      </w:r>
      <w:r>
        <w:rPr>
          <w:rFonts w:ascii="Calibri" w:hAnsi="Calibri" w:eastAsia="Calibri" w:cs="Calibri"/>
          <w:i/>
          <w:iCs/>
          <w:color w:val="000000"/>
          <w:sz w:val="22"/>
          <w:szCs w:val="22"/>
        </w:rPr>
        <w:t xml:space="preserve">Diaphorina cit</w:t>
      </w:r>
      <w:r>
        <w:rPr>
          <w:rFonts w:ascii="Calibri" w:hAnsi="Calibri" w:eastAsia="Calibri" w:cs="Calibri"/>
          <w:color w:val="000000"/>
          <w:sz w:val="22"/>
          <w:szCs w:val="22"/>
        </w:rPr>
        <w:t xml:space="preserve">ri Kuwayana, a vector of greening disease of citrus in India.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572-576.</w:t>
      </w:r>
    </w:p>
    <w:p>
      <w:pPr>
        <w:widowControl w:val="on"/>
        <w:pBdr/>
        <w:spacing w:before="220" w:after="220" w:line="240" w:lineRule="auto"/>
        <w:ind w:left="0" w:right="0"/>
        <w:jc w:val="left"/>
      </w:pPr>
      <w:r>
        <w:rPr>
          <w:rFonts w:ascii="Calibri" w:hAnsi="Calibri" w:eastAsia="Calibri" w:cs="Calibri"/>
          <w:color w:val="000000"/>
          <w:sz w:val="22"/>
          <w:szCs w:val="22"/>
        </w:rPr>
        <w:t xml:space="preserve">Carlos EF, Coletta-Filho HD, Targon MLN &amp; Machado MA (2006) Quantitative real-time PCR based on TaqMan probes for the molecular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In: </w:t>
      </w:r>
      <w:r>
        <w:rPr>
          <w:rFonts w:ascii="Calibri" w:hAnsi="Calibri" w:eastAsia="Calibri" w:cs="Calibri"/>
          <w:i/>
          <w:iCs/>
          <w:color w:val="000000"/>
          <w:sz w:val="22"/>
          <w:szCs w:val="22"/>
        </w:rPr>
        <w:t xml:space="preserve">Proceedings of Huanglongbing-Greening International Workshop</w:t>
      </w:r>
      <w:r>
        <w:rPr>
          <w:rFonts w:ascii="Calibri" w:hAnsi="Calibri" w:eastAsia="Calibri" w:cs="Calibri"/>
          <w:color w:val="000000"/>
          <w:sz w:val="22"/>
          <w:szCs w:val="22"/>
        </w:rPr>
        <w:t xml:space="preserve">, Ribeirao Preto, Brazil, p 81.</w:t>
      </w:r>
    </w:p>
    <w:p>
      <w:pPr>
        <w:widowControl w:val="on"/>
        <w:pBdr/>
        <w:spacing w:before="220" w:after="220" w:line="240" w:lineRule="auto"/>
        <w:ind w:left="0" w:right="0"/>
        <w:jc w:val="left"/>
      </w:pPr>
      <w:r>
        <w:rPr>
          <w:rFonts w:ascii="Calibri" w:hAnsi="Calibri" w:eastAsia="Calibri" w:cs="Calibri"/>
          <w:color w:val="000000"/>
          <w:sz w:val="22"/>
          <w:szCs w:val="22"/>
        </w:rPr>
        <w:t xml:space="preserve">Cen Y, Zhang L, Xia Y, Guo J, Deng X, Zhou W, Sequeira R, Gao J, Wang Z, Yue J &amp; Gao Y (2012)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in </w:t>
      </w:r>
      <w:r>
        <w:rPr>
          <w:rFonts w:ascii="Calibri" w:hAnsi="Calibri" w:eastAsia="Calibri" w:cs="Calibri"/>
          <w:i/>
          <w:iCs/>
          <w:color w:val="000000"/>
          <w:sz w:val="22"/>
          <w:szCs w:val="22"/>
        </w:rPr>
        <w:t xml:space="preserve">Cacopsylla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 </w:t>
      </w:r>
      <w:r>
        <w:rPr>
          <w:rFonts w:ascii="Calibri" w:hAnsi="Calibri" w:eastAsia="Calibri" w:cs="Calibri"/>
          <w:color w:val="000000"/>
          <w:sz w:val="22"/>
          <w:szCs w:val="22"/>
        </w:rPr>
        <w:t xml:space="preserve">(Hemiptera: Psyllidae).</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304-311.</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Takita MA, Targon M, &amp; Machado MA (2005) Analysis of 16S rDNA sequences from citrus huanglongbing bacteria reveal a different ‘Ca. Liberibacter’ strain associated with citrus disease in São Paulo.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(8),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Targon M, Takita M, De Negri J, Pompeu J, &amp; Machado M (2004) First report of the causal agent of Huanglongbing (’Candidatus Liberibacter asiaticus’)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(1991) Citrus huanglongbing or greening disease.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109-136.</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Douhan GW, Halbert SE, Keremane ML, Lee RF, Vidalakis G &amp; Zhao H (2016) Huanglongbing: An overview of a complex pathosystem ravaging the world's citrus. </w:t>
      </w:r>
      <w:r>
        <w:rPr>
          <w:rFonts w:ascii="Calibri" w:hAnsi="Calibri" w:eastAsia="Calibri" w:cs="Calibri"/>
          <w:i/>
          <w:iCs/>
          <w:color w:val="000000"/>
          <w:sz w:val="22"/>
          <w:szCs w:val="22"/>
        </w:rPr>
        <w:t xml:space="preserve">Journal of Integrative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373-387.</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 &amp; Korsten L (2004) Citrus Huanglongbing: Review, present status and future strategies. In: Navqui S (ed) </w:t>
      </w:r>
      <w:r>
        <w:rPr>
          <w:rFonts w:ascii="Calibri" w:hAnsi="Calibri" w:eastAsia="Calibri" w:cs="Calibri"/>
          <w:i/>
          <w:iCs/>
          <w:color w:val="000000"/>
          <w:sz w:val="22"/>
          <w:szCs w:val="22"/>
        </w:rPr>
        <w:t xml:space="preserve">Diseases of Fruits and Vegetables: Diagnosis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Dala-Paula BM, Plotto A, Bai J, Manthey JA, Baldwin EA, Ferrarezi RS &amp; Gloria MBA (2019) Effect of huanglongbing or greening disease on orange juice quality, a review. </w:t>
      </w:r>
      <w:r>
        <w:rPr>
          <w:rFonts w:ascii="Calibri" w:hAnsi="Calibri" w:eastAsia="Calibri" w:cs="Calibri"/>
          <w:i/>
          <w:iCs/>
          <w:color w:val="000000"/>
          <w:sz w:val="22"/>
          <w:szCs w:val="22"/>
        </w:rPr>
        <w:t xml:space="preserve">Frontiers in Plant Science</w:t>
      </w:r>
      <w:r>
        <w:rPr>
          <w:rFonts w:ascii="Calibri" w:hAnsi="Calibri" w:eastAsia="Calibri" w:cs="Calibri"/>
          <w:b/>
          <w:bCs/>
          <w:color w:val="000000"/>
          <w:sz w:val="22"/>
          <w:szCs w:val="22"/>
        </w:rPr>
        <w:t xml:space="preserve"> </w:t>
      </w:r>
      <w:hyperlink r:id="rId82456ab6a6d27807d" w:history="1">
        <w:r>
          <w:rPr>
            <w:rFonts w:ascii="Calibri" w:hAnsi="Calibri" w:eastAsia="Calibri" w:cs="Calibri"/>
            <w:color w:val="0000CC"/>
            <w:sz w:val="22"/>
            <w:szCs w:val="22"/>
            <w:u w:val="single"/>
          </w:rPr>
          <w:t xml:space="preserve">https://doi.org/10.3389/fpls.2018.01976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Donovan NJ, Beattie GAC, Chambers GA, Holford P, Englezou A, Hardy S, Dorjee, Phuntsho Wangdi, Thinlay &amp; Namgay Om (2012)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Australian Plant Diseases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Janse JD, Foissac X, Melgarejo P &amp; Bové JM (2014) Addressing the threat of Huanglongbing in the Mediterranean region: a challenge to save the citrus industry.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(4supl.), 4-3.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a) Parnell S, Camilleri M, Diakaki M, Schrader G &amp; Vos S.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 EN-1574. https://doi.org/doi:10.2903/sp.efsa.2019.EN-1574 </w:t>
      </w:r>
      <w:hyperlink r:id="rId28006ab6a6d2781e2" w:history="1">
        <w:r>
          <w:rPr>
            <w:rFonts w:ascii="Calibri" w:hAnsi="Calibri" w:eastAsia="Calibri" w:cs="Calibri"/>
            <w:color w:val="0000CC"/>
            <w:sz w:val="22"/>
            <w:szCs w:val="22"/>
            <w:u w:val="single"/>
          </w:rPr>
          <w:t xml:space="preserve">www.efsa.europa.eu/publications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b) Baker R, Gilioli G, Behring C, Candiani D, Gogin A, Kaluski T, Kinkar M, Mosbach-Schulz O, Neri FM, Preti S, Rosace MC, Siligato R, Stancanelli &amp; Tramontini 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 Pest Report and Datasheet to support ranking of EU candidate priority pests [Data set]. Zenodo. </w:t>
      </w:r>
      <w:hyperlink r:id="rId47876ab6a6d278238" w:history="1">
        <w:r>
          <w:rPr>
            <w:rFonts w:ascii="Calibri" w:hAnsi="Calibri" w:eastAsia="Calibri" w:cs="Calibri"/>
            <w:color w:val="0000CC"/>
            <w:sz w:val="22"/>
            <w:szCs w:val="22"/>
            <w:u w:val="single"/>
          </w:rPr>
          <w:t xml:space="preserve">http://doi.org/10.5281/zenodo.2788905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National regulatory control systems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that are causal agents of Huanglongbing disease of citrus and their vectors: procedures for ofﬁcial control</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 </w:t>
      </w:r>
      <w:hyperlink r:id="rId37976ab6a6d2782d5" w:history="1">
        <w:r>
          <w:rPr>
            <w:rFonts w:ascii="Calibri" w:hAnsi="Calibri" w:eastAsia="Calibri" w:cs="Calibri"/>
            <w:color w:val="0000CC"/>
            <w:sz w:val="22"/>
            <w:szCs w:val="22"/>
            <w:u w:val="single"/>
          </w:rPr>
          <w:t xml:space="preserve">https://doi.org/10.1111/epp.12619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7/121 (2)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(2), 267-282. </w:t>
      </w:r>
      <w:hyperlink r:id="rId48986ab6a6d2783b1" w:history="1">
        <w:r>
          <w:rPr>
            <w:rFonts w:ascii="Calibri" w:hAnsi="Calibri" w:eastAsia="Calibri" w:cs="Calibri"/>
            <w:color w:val="0000CC"/>
            <w:sz w:val="22"/>
            <w:szCs w:val="22"/>
            <w:u w:val="single"/>
          </w:rPr>
          <w:t xml:space="preserve">https://doi.org/10.1111/epp.12757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b)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r>
        <w:rPr>
          <w:rFonts w:ascii="Calibri" w:hAnsi="Calibri" w:eastAsia="Calibri" w:cs="Calibri"/>
          <w:i/>
          <w:iCs/>
          <w:color w:val="000000"/>
          <w:sz w:val="22"/>
          <w:szCs w:val="22"/>
        </w:rPr>
        <w:t xml:space="preserve">. Official Journal of the European Union</w:t>
      </w:r>
      <w:r>
        <w:rPr>
          <w:rFonts w:ascii="Calibri" w:hAnsi="Calibri" w:eastAsia="Calibri" w:cs="Calibri"/>
          <w:color w:val="000000"/>
          <w:sz w:val="22"/>
          <w:szCs w:val="22"/>
        </w:rPr>
        <w:t xml:space="preserve"> 23.11.2016, L317/4.</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(2014) Project TCP-BZE-3402 </w:t>
      </w:r>
      <w:r>
        <w:rPr>
          <w:rFonts w:ascii="Calibri" w:hAnsi="Calibri" w:eastAsia="Calibri" w:cs="Calibri"/>
          <w:i/>
          <w:iCs/>
          <w:color w:val="000000"/>
          <w:sz w:val="22"/>
          <w:szCs w:val="22"/>
        </w:rPr>
        <w:t xml:space="preserve">Technical Manual Shoot-tip grafting in vitro to obtain citrus planting material free of graft transmissible pathogens and for the safe movement of citrus budwood</w:t>
      </w:r>
      <w:r>
        <w:rPr>
          <w:rFonts w:ascii="Calibri" w:hAnsi="Calibri" w:eastAsia="Calibri" w:cs="Calibri"/>
          <w:color w:val="000000"/>
          <w:sz w:val="22"/>
          <w:szCs w:val="22"/>
        </w:rPr>
        <w:t xml:space="preserve">. FAO, Roma. </w:t>
      </w:r>
    </w:p>
    <w:p>
      <w:pPr>
        <w:widowControl w:val="on"/>
        <w:pBdr/>
        <w:spacing w:before="220" w:after="220" w:line="240" w:lineRule="auto"/>
        <w:ind w:left="0" w:right="0"/>
        <w:jc w:val="left"/>
      </w:pPr>
      <w:r>
        <w:rPr>
          <w:rFonts w:ascii="Calibri" w:hAnsi="Calibri" w:eastAsia="Calibri" w:cs="Calibri"/>
          <w:color w:val="000000"/>
          <w:sz w:val="22"/>
          <w:szCs w:val="22"/>
        </w:rPr>
        <w:t xml:space="preserve">Folimonova SY &amp; Achor DS (2010) Early events of citrus greening (Huanglongbing) disease development at the ultrastructural level.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949-958.</w:t>
      </w:r>
    </w:p>
    <w:p>
      <w:pPr>
        <w:widowControl w:val="on"/>
        <w:pBdr/>
        <w:spacing w:before="220" w:after="220" w:line="240" w:lineRule="auto"/>
        <w:ind w:left="0" w:right="0"/>
        <w:jc w:val="left"/>
      </w:pPr>
      <w:r>
        <w:rPr>
          <w:rFonts w:ascii="Calibri" w:hAnsi="Calibri" w:eastAsia="Calibri" w:cs="Calibri"/>
          <w:color w:val="000000"/>
          <w:sz w:val="22"/>
          <w:szCs w:val="22"/>
        </w:rPr>
        <w:t xml:space="preserve">Fu SM, Hartung J, Zhou CY, Su HN, Tan J &amp; Li ZA (2015) Ultrastructural changes and putative phage particles observed in sweet orange leaves infected with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320-324.</w:t>
      </w:r>
    </w:p>
    <w:p>
      <w:pPr>
        <w:widowControl w:val="on"/>
        <w:pBdr/>
        <w:spacing w:before="220" w:after="220" w:line="240" w:lineRule="auto"/>
        <w:ind w:left="0" w:right="0"/>
        <w:jc w:val="left"/>
      </w:pPr>
      <w:r>
        <w:rPr>
          <w:rFonts w:ascii="Calibri" w:hAnsi="Calibri" w:eastAsia="Calibri" w:cs="Calibri"/>
          <w:color w:val="000000"/>
          <w:sz w:val="22"/>
          <w:szCs w:val="22"/>
        </w:rPr>
        <w:t xml:space="preserve">Fu SM, Liu HW, Liu QH, Zhou CY &amp; Hartung JS (2019)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citrus by concurrent tissue print-based qPCR and immunoassay.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796-801.</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&amp; Bové JM (1983) Transmission of the organism associated with citrus greening disease from sweet orange to periwinkle by dodder.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Danel N &amp; Bové JM (1984) Etiology of citrus huanglongbing or greening disease. </w:t>
      </w:r>
      <w:r>
        <w:rPr>
          <w:rFonts w:ascii="Calibri" w:hAnsi="Calibri" w:eastAsia="Calibri" w:cs="Calibri"/>
          <w:i/>
          <w:iCs/>
          <w:color w:val="000000"/>
          <w:sz w:val="22"/>
          <w:szCs w:val="22"/>
        </w:rPr>
        <w:t xml:space="preserve">Annales de Microbiologie (Institut Pasteur)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153A</w:t>
      </w:r>
      <w:r>
        <w:rPr>
          <w:rFonts w:ascii="Calibri" w:hAnsi="Calibri" w:eastAsia="Calibri" w:cs="Calibri"/>
          <w:color w:val="000000"/>
          <w:sz w:val="22"/>
          <w:szCs w:val="22"/>
        </w:rPr>
        <w:t xml:space="preserve">, 169-179. </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Jagoueix-Eveillard S, Cronje P, Le Roux H &amp; Bové_JM (2000) Genomic characterization of a liberibacter present in an ornamental Rutaceous tree,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in the Western Cape province of South Africa. Proposal for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 capensis’.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2119-2125.</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da Graça JV &amp; Bassanezi R (2007) Citrus Huanglongbing: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98426ab6a6d278840" w:history="1">
        <w:r>
          <w:rPr>
            <w:rFonts w:ascii="Calibri" w:hAnsi="Calibri" w:eastAsia="Calibri" w:cs="Calibri"/>
            <w:color w:val="0000CC"/>
            <w:sz w:val="22"/>
            <w:szCs w:val="22"/>
            <w:u w:val="single"/>
          </w:rPr>
          <w:t xml:space="preserve">https://doi.org/10.1094/PHP-2007-0906-01-RV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 PT, He R, Killiny N, Brown J, Omsland A, Gang DR &amp; Beyenal H (2019) Host-free biofilm culture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the bacterium associated with Huanglongbing. </w:t>
      </w:r>
      <w:r>
        <w:rPr>
          <w:rFonts w:ascii="Calibri" w:hAnsi="Calibri" w:eastAsia="Calibri" w:cs="Calibri"/>
          <w:i/>
          <w:iCs/>
          <w:color w:val="000000"/>
          <w:sz w:val="22"/>
          <w:szCs w:val="22"/>
        </w:rPr>
        <w:t xml:space="preserve">Biofilm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100005. </w:t>
      </w:r>
      <w:hyperlink r:id="rId45976ab6a6d2788d2" w:history="1">
        <w:r>
          <w:rPr>
            <w:rFonts w:ascii="Calibri" w:hAnsi="Calibri" w:eastAsia="Calibri" w:cs="Calibri"/>
            <w:color w:val="0000CC"/>
            <w:sz w:val="22"/>
            <w:szCs w:val="22"/>
            <w:u w:val="single"/>
          </w:rPr>
          <w:t xml:space="preserve">https://doi.org/10.1016/j.bioflm.2019.100005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 Ramadugu C &amp; Lee RF (2012) Incidence of huanglongbing‐associated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collected form plants for sale in Florida. </w:t>
      </w:r>
      <w:r>
        <w:rPr>
          <w:rFonts w:ascii="Calibri" w:hAnsi="Calibri" w:eastAsia="Calibri" w:cs="Calibri"/>
          <w:i/>
          <w:iCs/>
          <w:color w:val="000000"/>
          <w:sz w:val="22"/>
          <w:szCs w:val="22"/>
        </w:rPr>
        <w:t xml:space="preserve">Florida Entomol</w:t>
      </w:r>
      <w:r>
        <w:rPr>
          <w:rFonts w:ascii="Calibri" w:hAnsi="Calibri" w:eastAsia="Calibri" w:cs="Calibri"/>
          <w:color w:val="000000"/>
          <w:sz w:val="22"/>
          <w:szCs w:val="22"/>
        </w:rPr>
        <w:t xml:space="preserve">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617-624.</w:t>
      </w:r>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KL, Ramadugu C, Brodie MW, Webb SE &amp; Lee RF (2010) Trailers transporting oranges to processing plants move Asian citrus psyllids.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Hartung JS, Halbert SE, Pelz‐Stelinski K, Brlansky RH, Chen CX &amp; Gmitter FG (2010) Lack of evidence for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through citrus seed taken from affected fruit.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1200-1205.</w:t>
      </w:r>
    </w:p>
    <w:p>
      <w:pPr>
        <w:widowControl w:val="on"/>
        <w:pBdr/>
        <w:spacing w:before="220" w:after="220" w:line="240" w:lineRule="auto"/>
        <w:ind w:left="0" w:right="0"/>
        <w:jc w:val="left"/>
      </w:pPr>
      <w:r>
        <w:rPr>
          <w:rFonts w:ascii="Calibri" w:hAnsi="Calibri" w:eastAsia="Calibri" w:cs="Calibri"/>
          <w:color w:val="000000"/>
          <w:sz w:val="22"/>
          <w:szCs w:val="22"/>
        </w:rPr>
        <w:t xml:space="preserve">Hilf ME (2011) Colonization of citrus seed coats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Implications for seed transmission of the bacterium.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1242-1250.</w:t>
      </w:r>
    </w:p>
    <w:p>
      <w:pPr>
        <w:widowControl w:val="on"/>
        <w:pBdr/>
        <w:spacing w:before="220" w:after="220" w:line="240" w:lineRule="auto"/>
        <w:ind w:left="0" w:right="0"/>
        <w:jc w:val="left"/>
      </w:pPr>
      <w:r>
        <w:rPr>
          <w:rFonts w:ascii="Calibri" w:hAnsi="Calibri" w:eastAsia="Calibri" w:cs="Calibri"/>
          <w:color w:val="000000"/>
          <w:sz w:val="22"/>
          <w:szCs w:val="22"/>
        </w:rPr>
        <w:t xml:space="preserve">Hocquellet A, Toorawa P, Bové JM &amp; Garnier M (1999) Detection and identification of the two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species associated with citrus huanglongbing by PCR amplification of ribosomal protein genes of the b operon.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373-379.</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AW, &amp; Spreen TH (2012) </w:t>
      </w:r>
      <w:r>
        <w:rPr>
          <w:rFonts w:ascii="Calibri" w:hAnsi="Calibri" w:eastAsia="Calibri" w:cs="Calibri"/>
          <w:i/>
          <w:iCs/>
          <w:color w:val="000000"/>
          <w:sz w:val="22"/>
          <w:szCs w:val="22"/>
        </w:rPr>
        <w:t xml:space="preserve">Economic impacts of citrus greening (huanglongbing) in Florida, 2006/07-2010/11.</w:t>
      </w:r>
      <w:r>
        <w:rPr>
          <w:rFonts w:ascii="Calibri" w:hAnsi="Calibri" w:eastAsia="Calibri" w:cs="Calibri"/>
          <w:color w:val="000000"/>
          <w:sz w:val="22"/>
          <w:szCs w:val="22"/>
        </w:rPr>
        <w:t xml:space="preserve"> Electronic data information source (EDIS): FE903. University of Florida. Gainesville, Florida, USA.</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(1994) The phloem-limited bacterium of huanglongbing or greening disease of citrus is a member of the alpha subdivision of the Proteobacteria.</w:t>
      </w:r>
      <w:r>
        <w:rPr>
          <w:rFonts w:ascii="Calibri" w:hAnsi="Calibri" w:eastAsia="Calibri" w:cs="Calibri"/>
          <w:i/>
          <w:iCs/>
          <w:color w:val="000000"/>
          <w:sz w:val="22"/>
          <w:szCs w:val="22"/>
        </w:rPr>
        <w:t xml:space="preserve"> 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379-386. </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(1996) PCR detection of the two Candidatus Liberobacter species associated with greening disease of citrus.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43-50.</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EG, Wu J, Bright DB &amp; Graham JH (2014) Root loss on presymptomatic huanglongbing affected trees is preceded by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root infection but not phloem plugging. </w:t>
      </w:r>
      <w:r>
        <w:rPr>
          <w:rFonts w:ascii="Calibri" w:hAnsi="Calibri" w:eastAsia="Calibri" w:cs="Calibri"/>
          <w:i/>
          <w:iCs/>
          <w:color w:val="000000"/>
          <w:sz w:val="22"/>
          <w:szCs w:val="22"/>
        </w:rPr>
        <w:t xml:space="preserve">Plant Pathol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290-298.</w:t>
      </w:r>
    </w:p>
    <w:p>
      <w:pPr>
        <w:widowControl w:val="on"/>
        <w:pBdr/>
        <w:spacing w:before="220" w:after="220" w:line="240" w:lineRule="auto"/>
        <w:ind w:left="0" w:right="0"/>
        <w:jc w:val="left"/>
      </w:pPr>
      <w:r>
        <w:rPr>
          <w:rFonts w:ascii="Calibri" w:hAnsi="Calibri" w:eastAsia="Calibri" w:cs="Calibri"/>
          <w:color w:val="000000"/>
          <w:sz w:val="22"/>
          <w:szCs w:val="22"/>
        </w:rPr>
        <w:t xml:space="preserve">Ke C &amp; Fan XC (1990) Successful integrated management of huanglongbing disease in several farms of Guangdong and Fujian, by combining early eradication with targeted insecticide sprayings. In: Aubert B, Tontyaporn S, Buangsuwon D (eds) </w:t>
      </w:r>
      <w:r>
        <w:rPr>
          <w:rFonts w:ascii="Calibri" w:hAnsi="Calibri" w:eastAsia="Calibri" w:cs="Calibri"/>
          <w:i/>
          <w:iCs/>
          <w:color w:val="000000"/>
          <w:sz w:val="22"/>
          <w:szCs w:val="22"/>
        </w:rPr>
        <w:t xml:space="preserve">Proceedings of the 4th International Asia Pacific Conference on Citrus Rehabilitation</w:t>
      </w:r>
      <w:r>
        <w:rPr>
          <w:rFonts w:ascii="Calibri" w:hAnsi="Calibri" w:eastAsia="Calibri" w:cs="Calibri"/>
          <w:color w:val="000000"/>
          <w:sz w:val="22"/>
          <w:szCs w:val="22"/>
        </w:rPr>
        <w:t xml:space="preserve">, Chiang Mai, Thailand. FAO-UNDP RAS/86/022 Regional Project, pp.145-148.</w:t>
      </w:r>
    </w:p>
    <w:p>
      <w:pPr>
        <w:widowControl w:val="on"/>
        <w:pBdr/>
        <w:spacing w:before="220" w:after="220" w:line="240" w:lineRule="auto"/>
        <w:ind w:left="0" w:right="0"/>
        <w:jc w:val="left"/>
      </w:pPr>
      <w:r>
        <w:rPr>
          <w:rFonts w:ascii="Calibri" w:hAnsi="Calibri" w:eastAsia="Calibri" w:cs="Calibri"/>
          <w:color w:val="000000"/>
          <w:sz w:val="22"/>
          <w:szCs w:val="22"/>
        </w:rPr>
        <w:t xml:space="preserve">Kumagai LB, LeVesque CS, . Blomquist CL,  Madishetty K, Guo Y, Woods PW, Rooney-Latham S, Rascoe J,  Gallindo T, Schnabel D &amp; Polek M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associated with citrus huanglongbing in California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p 283.</w:t>
      </w:r>
    </w:p>
    <w:p>
      <w:pPr>
        <w:widowControl w:val="on"/>
        <w:pBdr/>
        <w:spacing w:before="220" w:after="220" w:line="240" w:lineRule="auto"/>
        <w:ind w:left="0" w:right="0"/>
        <w:jc w:val="left"/>
      </w:pPr>
      <w:r>
        <w:rPr>
          <w:rFonts w:ascii="Calibri" w:hAnsi="Calibri" w:eastAsia="Calibri" w:cs="Calibri"/>
          <w:color w:val="000000"/>
          <w:sz w:val="22"/>
          <w:szCs w:val="22"/>
        </w:rPr>
        <w:t xml:space="preserve">Laflèche D &amp; Bové JM (1970) Structures de type mycoplasma dans les feuilles d’orangers atteints de la maladie du greening. </w:t>
      </w:r>
      <w:r>
        <w:rPr>
          <w:rFonts w:ascii="Calibri" w:hAnsi="Calibri" w:eastAsia="Calibri" w:cs="Calibri"/>
          <w:i/>
          <w:iCs/>
          <w:color w:val="000000"/>
          <w:sz w:val="22"/>
          <w:szCs w:val="22"/>
        </w:rPr>
        <w:t xml:space="preserve">Comptes Rendus de l’Académie des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270</w:t>
      </w:r>
      <w:r>
        <w:rPr>
          <w:rFonts w:ascii="Calibri" w:hAnsi="Calibri" w:eastAsia="Calibri" w:cs="Calibri"/>
          <w:color w:val="000000"/>
          <w:sz w:val="22"/>
          <w:szCs w:val="22"/>
        </w:rPr>
        <w:t xml:space="preserve">, 1915-1917.</w:t>
      </w:r>
    </w:p>
    <w:p>
      <w:pPr>
        <w:widowControl w:val="on"/>
        <w:pBdr/>
        <w:spacing w:before="220" w:after="220" w:line="240" w:lineRule="auto"/>
        <w:ind w:left="0" w:right="0"/>
        <w:jc w:val="left"/>
      </w:pPr>
      <w:r>
        <w:rPr>
          <w:rFonts w:ascii="Calibri" w:hAnsi="Calibri" w:eastAsia="Calibri" w:cs="Calibri"/>
          <w:color w:val="000000"/>
          <w:sz w:val="22"/>
          <w:szCs w:val="22"/>
        </w:rPr>
        <w:t xml:space="preserve">Lallemand J, Fos A &amp; Bové JM (1986) Transmission de la bactérie associée à la forme africaine de la maladie du 'greening' par le psylle asiatique </w:t>
      </w:r>
      <w:r>
        <w:rPr>
          <w:rFonts w:ascii="Calibri" w:hAnsi="Calibri" w:eastAsia="Calibri" w:cs="Calibri"/>
          <w:i/>
          <w:iCs/>
          <w:color w:val="000000"/>
          <w:sz w:val="22"/>
          <w:szCs w:val="22"/>
        </w:rPr>
        <w:t xml:space="preserve">Diaphorina citri.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341-343. </w:t>
      </w:r>
    </w:p>
    <w:p>
      <w:pPr>
        <w:widowControl w:val="on"/>
        <w:pBdr/>
        <w:spacing w:before="220" w:after="220" w:line="240" w:lineRule="auto"/>
        <w:ind w:left="0" w:right="0"/>
        <w:jc w:val="left"/>
      </w:pPr>
      <w:r>
        <w:rPr>
          <w:rFonts w:ascii="Calibri" w:hAnsi="Calibri" w:eastAsia="Calibri" w:cs="Calibri"/>
          <w:color w:val="000000"/>
          <w:sz w:val="22"/>
          <w:szCs w:val="22"/>
        </w:rPr>
        <w:t xml:space="preserve">Lee JA, Halbert SE, Dawson WO, Robertson C, Keesling JE &amp; Singer BH (2015) Asymptomatic spread of huanglongbing and implications for disease control. </w:t>
      </w:r>
      <w:r>
        <w:rPr>
          <w:rFonts w:ascii="Calibri" w:hAnsi="Calibri" w:eastAsia="Calibri" w:cs="Calibri"/>
          <w:i/>
          <w:iCs/>
          <w:color w:val="000000"/>
          <w:sz w:val="22"/>
          <w:szCs w:val="22"/>
        </w:rPr>
        <w:t xml:space="preserve">Proceedings National Academy of Science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7605-7610.</w:t>
      </w:r>
    </w:p>
    <w:p>
      <w:pPr>
        <w:widowControl w:val="on"/>
        <w:pBdr/>
        <w:spacing w:before="220" w:after="220" w:line="240" w:lineRule="auto"/>
        <w:ind w:left="0" w:right="0"/>
        <w:jc w:val="left"/>
      </w:pPr>
      <w:r>
        <w:rPr>
          <w:rFonts w:ascii="Calibri" w:hAnsi="Calibri" w:eastAsia="Calibri" w:cs="Calibri"/>
          <w:color w:val="000000"/>
          <w:sz w:val="22"/>
          <w:szCs w:val="22"/>
        </w:rPr>
        <w:t xml:space="preserve">Li W, Hartung JS &amp; Levy L (2006) Quantitative real-time PCR for detection and identification quantification of </w:t>
      </w:r>
      <w:r>
        <w:rPr>
          <w:rFonts w:ascii="Calibri" w:hAnsi="Calibri" w:eastAsia="Calibri" w:cs="Calibri"/>
          <w:i/>
          <w:iCs/>
          <w:color w:val="000000"/>
          <w:sz w:val="22"/>
          <w:szCs w:val="22"/>
        </w:rPr>
        <w:t xml:space="preserve">Candidatu</w:t>
      </w:r>
      <w:r>
        <w:rPr>
          <w:rFonts w:ascii="Calibri" w:hAnsi="Calibri" w:eastAsia="Calibri" w:cs="Calibri"/>
          <w:color w:val="000000"/>
          <w:sz w:val="22"/>
          <w:szCs w:val="22"/>
        </w:rPr>
        <w:t xml:space="preserve">s Liberibacter species associated with citrus huanglongbing.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104-115.</w:t>
      </w:r>
    </w:p>
    <w:p>
      <w:pPr>
        <w:widowControl w:val="on"/>
        <w:pBdr/>
        <w:spacing w:before="220" w:after="220" w:line="240" w:lineRule="auto"/>
        <w:ind w:left="0" w:right="0"/>
        <w:jc w:val="left"/>
      </w:pPr>
      <w:r>
        <w:rPr>
          <w:rFonts w:ascii="Calibri" w:hAnsi="Calibri" w:eastAsia="Calibri" w:cs="Calibri"/>
          <w:color w:val="000000"/>
          <w:sz w:val="22"/>
          <w:szCs w:val="22"/>
        </w:rPr>
        <w:t xml:space="preserve">Li S, Wu F, Duan Y, Singerman A &amp; Guan Z (2020) Citrus Greening: Management strategies and their economic impact. </w:t>
      </w:r>
      <w:r>
        <w:rPr>
          <w:rFonts w:ascii="Calibri" w:hAnsi="Calibri" w:eastAsia="Calibri" w:cs="Calibri"/>
          <w:i/>
          <w:iCs/>
          <w:color w:val="000000"/>
          <w:sz w:val="22"/>
          <w:szCs w:val="22"/>
        </w:rPr>
        <w:t xml:space="preserve">Hort Science.</w:t>
      </w:r>
      <w:r>
        <w:rPr>
          <w:rFonts w:ascii="Calibri" w:hAnsi="Calibri" w:eastAsia="Calibri" w:cs="Calibri"/>
          <w:color w:val="000000"/>
          <w:sz w:val="22"/>
          <w:szCs w:val="22"/>
        </w:rPr>
        <w:t xml:space="preserve"> </w:t>
      </w:r>
      <w:hyperlink r:id="rId23796ab6a6d278fa1" w:history="1">
        <w:r>
          <w:rPr>
            <w:rFonts w:ascii="Calibri" w:hAnsi="Calibri" w:eastAsia="Calibri" w:cs="Calibri"/>
            <w:color w:val="0000CC"/>
            <w:sz w:val="22"/>
            <w:szCs w:val="22"/>
            <w:u w:val="single"/>
          </w:rPr>
          <w:t xml:space="preserve">https://doi.org/10.21273/HORTSCI14696-19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Lin KH (1956) Observations on yellow shoot on citrus. Etiological studies of yellow shoot on citrus.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1-42.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Bertolini E, Frare GF, Martins EC, Wulff NA, Teixeira DC, Fernandes NG, Cambra M (2009 a) Graft transmission efficiencies and multiplication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citrus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301-306.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Bertolini E, Cambra M, Fernandes NG, Ayres A J, Marin D &amp; Bové, JM (2009 b) Liberibacters associated with citrus huanglongbing in Brazil: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is heat tolerant,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is heat sensitive.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257-262.</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Camargo LEA, Wulff NA, Teixeira DC, Bassanezi RB, Beattie GAC &amp; Ayres AJ (2010) Liberibacters associated with orange jasmine in Brazil: incidence in urban areas and relatedness to citrus liberibacters.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1044-1053. </w:t>
      </w:r>
    </w:p>
    <w:p>
      <w:pPr>
        <w:widowControl w:val="on"/>
        <w:pBdr/>
        <w:spacing w:before="220" w:after="220" w:line="240" w:lineRule="auto"/>
        <w:ind w:left="0" w:right="0"/>
        <w:jc w:val="left"/>
      </w:pPr>
      <w:r>
        <w:rPr>
          <w:rFonts w:ascii="Calibri" w:hAnsi="Calibri" w:eastAsia="Calibri" w:cs="Calibri"/>
          <w:color w:val="000000"/>
          <w:sz w:val="22"/>
          <w:szCs w:val="22"/>
        </w:rPr>
        <w:t xml:space="preserve">Manjunath KL, Halbert SE, Ramadugu C, Webb S &amp; Lee RF (2008)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and its importance in the management of Citrus huanglongbing in Florida.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Massonié G, Garnier M &amp; Bové JM (1976) Transmission of Indian citrus decline by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the vector of South African greening. In: Calavan EC (ed)</w:t>
      </w:r>
      <w:r>
        <w:rPr>
          <w:rFonts w:ascii="Calibri" w:hAnsi="Calibri" w:eastAsia="Calibri" w:cs="Calibri"/>
          <w:i/>
          <w:iCs/>
          <w:color w:val="000000"/>
          <w:sz w:val="22"/>
          <w:szCs w:val="22"/>
        </w:rPr>
        <w:t xml:space="preserve"> Proceedings of the 7th Conference of the International Organization of Citrus Virologists</w:t>
      </w:r>
      <w:r>
        <w:rPr>
          <w:rFonts w:ascii="Calibri" w:hAnsi="Calibri" w:eastAsia="Calibri" w:cs="Calibri"/>
          <w:color w:val="000000"/>
          <w:sz w:val="22"/>
          <w:szCs w:val="22"/>
        </w:rPr>
        <w:t xml:space="preserve">. OICV, University of California, Riverside, USA, pp. 18-20.</w:t>
      </w:r>
    </w:p>
    <w:p>
      <w:pPr>
        <w:widowControl w:val="on"/>
        <w:pBdr/>
        <w:spacing w:before="220" w:after="220" w:line="240" w:lineRule="auto"/>
        <w:ind w:left="0" w:right="0"/>
        <w:jc w:val="left"/>
      </w:pPr>
      <w:r>
        <w:rPr>
          <w:rFonts w:ascii="Calibri" w:hAnsi="Calibri" w:eastAsia="Calibri" w:cs="Calibri"/>
          <w:color w:val="000000"/>
          <w:sz w:val="22"/>
          <w:szCs w:val="22"/>
        </w:rPr>
        <w:t xml:space="preserve">Melifronidou‐Pantelidou A, Urbaneja A, Tena A, Seraphides N, Stavrinides M, Koukkoularidou D, Georgiades M (2025) Eradication campaign for Diaphorina citri in Cyprus.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305-311.</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Oberholzer PCJ (1965) Citrus psylla, a vector of the huanglongbing or greening disease of sweet orange.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297-298. </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Schwarz RE (1970) Huanglongbing or greening or blotchy-mottle disease of citrus.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177-194.</w:t>
      </w:r>
    </w:p>
    <w:p>
      <w:pPr>
        <w:widowControl w:val="on"/>
        <w:pBdr/>
        <w:spacing w:before="220" w:after="220" w:line="240" w:lineRule="auto"/>
        <w:ind w:left="0" w:right="0"/>
        <w:jc w:val="left"/>
      </w:pPr>
      <w:r>
        <w:rPr>
          <w:rFonts w:ascii="Calibri" w:hAnsi="Calibri" w:eastAsia="Calibri" w:cs="Calibri"/>
          <w:color w:val="000000"/>
          <w:sz w:val="22"/>
          <w:szCs w:val="22"/>
        </w:rPr>
        <w:t xml:space="preserve">Moll JN &amp; Martin MN (1973) Electron microscope evidence that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is a vector of citrus huanglongbing or greening in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41-44. </w:t>
      </w:r>
    </w:p>
    <w:p>
      <w:pPr>
        <w:widowControl w:val="on"/>
        <w:pBdr/>
        <w:spacing w:before="220" w:after="220" w:line="240" w:lineRule="auto"/>
        <w:ind w:left="0" w:right="0"/>
        <w:jc w:val="left"/>
      </w:pPr>
      <w:r>
        <w:rPr>
          <w:rFonts w:ascii="Calibri" w:hAnsi="Calibri" w:eastAsia="Calibri" w:cs="Calibri"/>
          <w:color w:val="000000"/>
          <w:sz w:val="22"/>
          <w:szCs w:val="22"/>
        </w:rPr>
        <w:t xml:space="preserve">Morgan JK, Zhou L, Li W, Shatters RG, Keremane M &amp;Duan YP (2012) Improved real-time PCR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from citrus and psyllid hosts by targeting the intragenic tandem-repeats of its prophage genes.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90-98.</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L &amp; Juárez J (2007) Shoot-tip grafting in vitro: Impact in the citrus industry and research applications. In: Khan A (ed) </w:t>
      </w:r>
      <w:r>
        <w:rPr>
          <w:rFonts w:ascii="Calibri" w:hAnsi="Calibri" w:eastAsia="Calibri" w:cs="Calibri"/>
          <w:i/>
          <w:iCs/>
          <w:color w:val="000000"/>
          <w:sz w:val="22"/>
          <w:szCs w:val="22"/>
        </w:rPr>
        <w:t xml:space="preserve">Citrus Genetics, Breeding and Biotechnology</w:t>
      </w:r>
      <w:r>
        <w:rPr>
          <w:rFonts w:ascii="Calibri" w:hAnsi="Calibri" w:eastAsia="Calibri" w:cs="Calibri"/>
          <w:color w:val="000000"/>
          <w:sz w:val="22"/>
          <w:szCs w:val="22"/>
        </w:rPr>
        <w:t xml:space="preserve">. CABI, Wallingford, UK, pp. 353-370.</w:t>
      </w:r>
    </w:p>
    <w:p>
      <w:pPr>
        <w:widowControl w:val="on"/>
        <w:pBdr/>
        <w:spacing w:before="220" w:after="220" w:line="240" w:lineRule="auto"/>
        <w:ind w:left="0" w:right="0"/>
        <w:jc w:val="left"/>
      </w:pPr>
      <w:r>
        <w:rPr>
          <w:rFonts w:ascii="Calibri" w:hAnsi="Calibri" w:eastAsia="Calibri" w:cs="Calibri"/>
          <w:color w:val="000000"/>
          <w:sz w:val="22"/>
          <w:szCs w:val="22"/>
        </w:rPr>
        <w:t xml:space="preserve">Pérez-Otero R, Mansilla JP &amp; del Estal P (2015) Detección de la psila africana de los cítricos,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1918) (Hemiptera: Psylloidea: Triozidae), en la Península Ibérica. </w:t>
      </w:r>
      <w:r>
        <w:rPr>
          <w:rFonts w:ascii="Calibri" w:hAnsi="Calibri" w:eastAsia="Calibri" w:cs="Calibri"/>
          <w:i/>
          <w:iCs/>
          <w:color w:val="000000"/>
          <w:sz w:val="22"/>
          <w:szCs w:val="22"/>
        </w:rPr>
        <w:t xml:space="preserve">Arquivos Entomoloxicos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119-122. </w:t>
      </w:r>
    </w:p>
    <w:p>
      <w:pPr>
        <w:widowControl w:val="on"/>
        <w:pBdr/>
        <w:spacing w:before="220" w:after="220" w:line="240" w:lineRule="auto"/>
        <w:ind w:left="0" w:right="0"/>
        <w:jc w:val="left"/>
      </w:pPr>
      <w:r>
        <w:rPr>
          <w:rFonts w:ascii="Calibri" w:hAnsi="Calibri" w:eastAsia="Calibri" w:cs="Calibri"/>
          <w:color w:val="000000"/>
          <w:sz w:val="22"/>
          <w:szCs w:val="22"/>
        </w:rPr>
        <w:t xml:space="preserve">Rasowo BA, Khamis FM, Mohamed SA, Ajene IJ, Aidoo OF, Ombura L, Sétamou M, </w:t>
      </w:r>
      <w:hyperlink r:id="rId34116ab6a6d27959b" w:history="1">
        <w:r>
          <w:rPr>
            <w:rFonts w:ascii="Calibri" w:hAnsi="Calibri" w:eastAsia="Calibri" w:cs="Calibri"/>
            <w:color w:val="0000CC"/>
            <w:sz w:val="22"/>
            <w:szCs w:val="22"/>
            <w:u w:val="single"/>
          </w:rPr>
          <w:t xml:space="preserve">Ekesi</w:t>
        </w:r>
      </w:hyperlink>
      <w:r>
        <w:rPr>
          <w:rFonts w:ascii="Calibri" w:hAnsi="Calibri" w:eastAsia="Calibri" w:cs="Calibri"/>
          <w:color w:val="000000"/>
          <w:sz w:val="22"/>
          <w:szCs w:val="22"/>
        </w:rPr>
        <w:t xml:space="preserve"> S &amp; Borgemeister C (2019). African citrus greening disease in East Africa: Incidence, severity, and distribution patterns. </w:t>
      </w:r>
      <w:r>
        <w:rPr>
          <w:rFonts w:ascii="Calibri" w:hAnsi="Calibri" w:eastAsia="Calibri" w:cs="Calibri"/>
          <w:i/>
          <w:iCs/>
          <w:color w:val="000000"/>
          <w:sz w:val="22"/>
          <w:szCs w:val="22"/>
        </w:rPr>
        <w:t xml:space="preserve">Journal of Economic Entomology </w:t>
      </w:r>
      <w:r>
        <w:rPr>
          <w:rFonts w:ascii="Calibri" w:hAnsi="Calibri" w:eastAsia="Calibri" w:cs="Calibri"/>
          <w:color w:val="000000"/>
          <w:sz w:val="22"/>
          <w:szCs w:val="22"/>
        </w:rPr>
        <w:t xml:space="preserve">112, 2389-2397.</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&amp; Pietersen G (2017) A novel subspecies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found on native </w:t>
      </w:r>
      <w:r>
        <w:rPr>
          <w:rFonts w:ascii="Calibri" w:hAnsi="Calibri" w:eastAsia="Calibri" w:cs="Calibri"/>
          <w:i/>
          <w:iCs/>
          <w:color w:val="000000"/>
          <w:sz w:val="22"/>
          <w:szCs w:val="22"/>
        </w:rPr>
        <w:t xml:space="preserve">Teclea gerrardii</w:t>
      </w:r>
      <w:r>
        <w:rPr>
          <w:rFonts w:ascii="Calibri" w:hAnsi="Calibri" w:eastAsia="Calibri" w:cs="Calibri"/>
          <w:color w:val="000000"/>
          <w:sz w:val="22"/>
          <w:szCs w:val="22"/>
        </w:rPr>
        <w:t xml:space="preserve"> (Family: Rutaceae) from South Africa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Steenkamp ET &amp; Pietersen G (2015) Three novel lineages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associated with native rutaceous hosts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South Africa.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723-731.</w:t>
      </w:r>
    </w:p>
    <w:p>
      <w:pPr>
        <w:widowControl w:val="on"/>
        <w:pBdr/>
        <w:spacing w:before="220" w:after="220" w:line="240" w:lineRule="auto"/>
        <w:ind w:left="0" w:right="0"/>
        <w:jc w:val="left"/>
      </w:pPr>
      <w:r>
        <w:rPr>
          <w:rFonts w:ascii="Calibri" w:hAnsi="Calibri" w:eastAsia="Calibri" w:cs="Calibri"/>
          <w:color w:val="000000"/>
          <w:sz w:val="22"/>
          <w:szCs w:val="22"/>
        </w:rPr>
        <w:t xml:space="preserve">Siverio F, Marco-Noales E, Bertolini E, Ribeiro G, Peñalver J, Mansilla P, Pérez-Otero O, Abelleira A, Guerra-García A, Hernández E, Cambra M &amp; López MM (2017). Survey of huanglongbing associated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Liberibacter´species in Spain: Analyses of citrus plants and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98-110.</w:t>
      </w:r>
    </w:p>
    <w:p>
      <w:pPr>
        <w:widowControl w:val="on"/>
        <w:pBdr/>
        <w:spacing w:before="220" w:after="220" w:line="240" w:lineRule="auto"/>
        <w:ind w:left="0" w:right="0"/>
        <w:jc w:val="left"/>
      </w:pPr>
      <w:r>
        <w:rPr>
          <w:rFonts w:ascii="Calibri" w:hAnsi="Calibri" w:eastAsia="Calibri" w:cs="Calibri"/>
          <w:color w:val="000000"/>
          <w:sz w:val="22"/>
          <w:szCs w:val="22"/>
        </w:rPr>
        <w:t xml:space="preserve">Spreen TH, Baldwin J-P &amp; Futch SH (2014) An economic assessment of the impact of Huanglongbing on citrus tree plantings in Florida.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1052-1055.</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Danet JL, Eveillard S, Martins EC, Jesus WC Jr, Yamamoto PT, Aparecido Lopes S, Beozzo Bassanezi R, Ayres AJ, Saillard C, Bové JM (2005 a) Citrus huanglongbing in Sao Paulo, Brazil: PCR detection of the Candidatus Liberibacter species associated with the disease.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173-179.</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Saillard C, Couture C, Martins E, Wulff NA, Eveillard S, Jagoueix S, Yamamoto PT, Ayres AJ Bové JM (2008) Distribution and quantification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agent of huanglongbing disease of citrus in Sao Paulo State, Brazil, in leaves of an affected sweet orange tree as determined by PCR.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139-150.</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 C, Saillard C, Eveillard S, Danet JL, da Costa PI, Ayres AJ &amp; Bové J (2005 b)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associated with citrus huanglongbing (greening disease) in Sao Paulo State, Brazil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1857-1862.</w:t>
      </w:r>
    </w:p>
    <w:p>
      <w:pPr>
        <w:widowControl w:val="on"/>
        <w:pBdr/>
        <w:spacing w:before="220" w:after="220" w:line="240" w:lineRule="auto"/>
        <w:ind w:left="0" w:right="0"/>
        <w:jc w:val="left"/>
      </w:pPr>
      <w:r>
        <w:rPr>
          <w:rFonts w:ascii="Calibri" w:hAnsi="Calibri" w:eastAsia="Calibri" w:cs="Calibri"/>
          <w:color w:val="000000"/>
          <w:sz w:val="22"/>
          <w:szCs w:val="22"/>
        </w:rPr>
        <w:t xml:space="preserve">Tirtawadja S (1980) Citrus virus research in Indonesia. In: Calavan E, Garnsey S, Timmer L (eds.) </w:t>
      </w:r>
      <w:r>
        <w:rPr>
          <w:rFonts w:ascii="Calibri" w:hAnsi="Calibri" w:eastAsia="Calibri" w:cs="Calibri"/>
          <w:i/>
          <w:iCs/>
          <w:color w:val="000000"/>
          <w:sz w:val="22"/>
          <w:szCs w:val="22"/>
        </w:rPr>
        <w:t xml:space="preserve">Proceedings of the 8th Conference of the International Organisation of Citrus Virologists</w:t>
      </w:r>
      <w:r>
        <w:rPr>
          <w:rFonts w:ascii="Calibri" w:hAnsi="Calibri" w:eastAsia="Calibri" w:cs="Calibri"/>
          <w:color w:val="000000"/>
          <w:sz w:val="22"/>
          <w:szCs w:val="22"/>
        </w:rPr>
        <w:t xml:space="preserve">. IOCV, University of California, Riverside, USA, p 129.</w:t>
      </w:r>
    </w:p>
    <w:p>
      <w:pPr>
        <w:widowControl w:val="on"/>
        <w:pBdr/>
        <w:spacing w:before="220" w:after="220" w:line="240" w:lineRule="auto"/>
        <w:ind w:left="0" w:right="0"/>
        <w:jc w:val="left"/>
      </w:pPr>
      <w:r>
        <w:rPr>
          <w:rFonts w:ascii="Calibri" w:hAnsi="Calibri" w:eastAsia="Calibri" w:cs="Calibri"/>
          <w:color w:val="000000"/>
          <w:sz w:val="22"/>
          <w:szCs w:val="22"/>
        </w:rPr>
        <w:t xml:space="preserve">Varma A, Ahlawat YS, Chakraborty NK, Garnier M &amp; Bové JM (1993) Detection of the greening BLO by electron microscopy, DNA hybridization and ELISA in citrus leaves with and without mottle from various regions in India. In: Moreno P, da Grata JV, Timmer LW (eds.)</w:t>
      </w:r>
      <w:r>
        <w:rPr>
          <w:rFonts w:ascii="Calibri" w:hAnsi="Calibri" w:eastAsia="Calibri" w:cs="Calibri"/>
          <w:i/>
          <w:iCs/>
          <w:color w:val="000000"/>
          <w:sz w:val="22"/>
          <w:szCs w:val="22"/>
        </w:rPr>
        <w:t xml:space="preserve"> Proceedings of the 12th Conference of the International Organization of Citrus Virologists.</w:t>
      </w:r>
      <w:r>
        <w:rPr>
          <w:rFonts w:ascii="Calibri" w:hAnsi="Calibri" w:eastAsia="Calibri" w:cs="Calibri"/>
          <w:color w:val="000000"/>
          <w:sz w:val="22"/>
          <w:szCs w:val="22"/>
        </w:rPr>
        <w:t xml:space="preserve"> OICV, University of California, Riverside, USA, pp 280-285.</w:t>
      </w:r>
    </w:p>
    <w:p>
      <w:pPr>
        <w:widowControl w:val="on"/>
        <w:pBdr/>
        <w:spacing w:before="220" w:after="220" w:line="240" w:lineRule="auto"/>
        <w:ind w:left="0" w:right="0"/>
        <w:jc w:val="left"/>
      </w:pPr>
      <w:r>
        <w:rPr>
          <w:rFonts w:ascii="Calibri" w:hAnsi="Calibri" w:eastAsia="Calibri" w:cs="Calibri"/>
          <w:color w:val="000000"/>
          <w:sz w:val="22"/>
          <w:szCs w:val="22"/>
        </w:rPr>
        <w:t xml:space="preserve">Wang N, Pierson EA, Setubal JC, Xu J, Levy JG, Zhang Y, Li J, Rangel LT &amp; Martins J Jr. (2017)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Liberibacter-host interface: Insights into pathogenesis mechanisms and disease control. </w:t>
      </w:r>
      <w:r>
        <w:rPr>
          <w:rFonts w:ascii="Calibri" w:hAnsi="Calibri" w:eastAsia="Calibri" w:cs="Calibri"/>
          <w:i/>
          <w:iCs/>
          <w:color w:val="000000"/>
          <w:sz w:val="22"/>
          <w:szCs w:val="22"/>
        </w:rPr>
        <w:t xml:space="preserve">Annual Review</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451-482. </w:t>
      </w:r>
    </w:p>
    <w:p>
      <w:pPr>
        <w:widowControl w:val="on"/>
        <w:pBdr/>
        <w:spacing w:before="220" w:after="220" w:line="240" w:lineRule="auto"/>
        <w:ind w:left="0" w:right="0"/>
        <w:jc w:val="left"/>
      </w:pPr>
      <w:r>
        <w:rPr>
          <w:rFonts w:ascii="Calibri" w:hAnsi="Calibri" w:eastAsia="Calibri" w:cs="Calibri"/>
          <w:color w:val="000000"/>
          <w:sz w:val="22"/>
          <w:szCs w:val="22"/>
        </w:rPr>
        <w:t xml:space="preserve">Wulff NA, Fassini CG, Marques VV, Martins EC, Bonono Coletti DA, Teixeira D do C, Sanches MM &amp; Bové JM (2019) Molecular characterization and detection of group 16SrIII phytoplasma associated with huanglongbing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366-374.</w:t>
      </w:r>
    </w:p>
    <w:p>
      <w:pPr>
        <w:widowControl w:val="on"/>
        <w:pBdr/>
        <w:spacing w:before="220" w:after="220" w:line="240" w:lineRule="auto"/>
        <w:ind w:left="0" w:right="0"/>
        <w:jc w:val="left"/>
      </w:pPr>
      <w:r>
        <w:rPr>
          <w:rFonts w:ascii="Calibri" w:hAnsi="Calibri" w:eastAsia="Calibri" w:cs="Calibri"/>
          <w:color w:val="000000"/>
          <w:sz w:val="22"/>
          <w:szCs w:val="22"/>
        </w:rPr>
        <w:t xml:space="preserve">Zheng Z, Chen J &amp; Deng X (2018) Historical perspectives, management and current research of HLB in Guangdong province of China, where the disease has been endemic for over a hundred of years.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1224-1236.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EPPO and extensively revised by María M. López, Ester Marco-Noales and Mariano Cambra, from Instituto Valenciano de Investigaciones Agrarias (IVIA), Moncada, Valencia, Spain and Jaime Cubero from Instituto Nacional de Investigación y Tecnología Agraria y Alimentaria (INIA), Madrid, Spain. </w:t>
      </w:r>
    </w:p>
    <w:p>
      <w:pPr>
        <w:widowControl w:val="on"/>
        <w:pBdr/>
        <w:spacing w:before="220" w:after="220" w:line="240" w:lineRule="auto"/>
        <w:ind w:left="0" w:right="0"/>
        <w:jc w:val="both"/>
      </w:pPr>
      <w:r>
        <w:rPr>
          <w:rFonts w:ascii="Calibri" w:hAnsi="Calibri" w:eastAsia="Calibri" w:cs="Calibri"/>
          <w:color w:val="000000"/>
          <w:sz w:val="22"/>
          <w:szCs w:val="22"/>
        </w:rPr>
        <w:t xml:space="preserve">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Liberibacter asiaticus'</w:t>
      </w:r>
      <w:r>
        <w:rPr>
          <w:rFonts w:ascii="Calibri" w:hAnsi="Calibri" w:eastAsia="Calibri" w:cs="Calibri"/>
          <w:color w:val="000000"/>
          <w:sz w:val="22"/>
          <w:szCs w:val="22"/>
        </w:rPr>
        <w:t xml:space="preserve">. EPPO datasheets on pests recommended for regulation. Available online. </w:t>
      </w:r>
      <w:hyperlink r:id="rId39606ab6a6d279c9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151, Citrus huanglongbing or greening bacterium and its vectors </w:t>
      </w:r>
      <w:r>
        <w:rPr>
          <w:rFonts w:ascii="Calibri" w:hAnsi="Calibri" w:eastAsia="Calibri" w:cs="Calibri"/>
          <w:i/>
          <w:iCs/>
          <w:color w:val="000000"/>
          <w:sz w:val="22"/>
          <w:szCs w:val="22"/>
        </w:rPr>
        <w:t xml:space="preserve">Diaphorina citri &amp; 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497-507.</w:t>
      </w:r>
    </w:p>
    <w:p>
      <w:r>
        <w:drawing>
          <wp:inline distT="0" distB="0" distL="0" distR="0">
            <wp:extent cx="1800000" cy="604800"/>
            <wp:docPr id="75403491" name="name23966ab6a6d279ea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2416ab6a6d279e9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49920">
    <w:multiLevelType w:val="hybridMultilevel"/>
    <w:lvl w:ilvl="0" w:tplc="96441112">
      <w:start w:val="1"/>
      <w:numFmt w:val="decimal"/>
      <w:lvlText w:val="%1."/>
      <w:lvlJc w:val="left"/>
      <w:pPr>
        <w:ind w:left="720" w:hanging="360"/>
      </w:pPr>
    </w:lvl>
    <w:lvl w:ilvl="1" w:tplc="96441112" w:tentative="1">
      <w:start w:val="1"/>
      <w:numFmt w:val="lowerLetter"/>
      <w:lvlText w:val="%2."/>
      <w:lvlJc w:val="left"/>
      <w:pPr>
        <w:ind w:left="1440" w:hanging="360"/>
      </w:pPr>
    </w:lvl>
    <w:lvl w:ilvl="2" w:tplc="96441112" w:tentative="1">
      <w:start w:val="1"/>
      <w:numFmt w:val="lowerRoman"/>
      <w:lvlText w:val="%3."/>
      <w:lvlJc w:val="right"/>
      <w:pPr>
        <w:ind w:left="2160" w:hanging="180"/>
      </w:pPr>
    </w:lvl>
    <w:lvl w:ilvl="3" w:tplc="96441112" w:tentative="1">
      <w:start w:val="1"/>
      <w:numFmt w:val="decimal"/>
      <w:lvlText w:val="%4."/>
      <w:lvlJc w:val="left"/>
      <w:pPr>
        <w:ind w:left="2880" w:hanging="360"/>
      </w:pPr>
    </w:lvl>
    <w:lvl w:ilvl="4" w:tplc="96441112" w:tentative="1">
      <w:start w:val="1"/>
      <w:numFmt w:val="lowerLetter"/>
      <w:lvlText w:val="%5."/>
      <w:lvlJc w:val="left"/>
      <w:pPr>
        <w:ind w:left="3600" w:hanging="360"/>
      </w:pPr>
    </w:lvl>
    <w:lvl w:ilvl="5" w:tplc="96441112" w:tentative="1">
      <w:start w:val="1"/>
      <w:numFmt w:val="lowerRoman"/>
      <w:lvlText w:val="%6."/>
      <w:lvlJc w:val="right"/>
      <w:pPr>
        <w:ind w:left="4320" w:hanging="180"/>
      </w:pPr>
    </w:lvl>
    <w:lvl w:ilvl="6" w:tplc="96441112" w:tentative="1">
      <w:start w:val="1"/>
      <w:numFmt w:val="decimal"/>
      <w:lvlText w:val="%7."/>
      <w:lvlJc w:val="left"/>
      <w:pPr>
        <w:ind w:left="5040" w:hanging="360"/>
      </w:pPr>
    </w:lvl>
    <w:lvl w:ilvl="7" w:tplc="96441112" w:tentative="1">
      <w:start w:val="1"/>
      <w:numFmt w:val="lowerLetter"/>
      <w:lvlText w:val="%8."/>
      <w:lvlJc w:val="left"/>
      <w:pPr>
        <w:ind w:left="5760" w:hanging="360"/>
      </w:pPr>
    </w:lvl>
    <w:lvl w:ilvl="8" w:tplc="96441112" w:tentative="1">
      <w:start w:val="1"/>
      <w:numFmt w:val="lowerRoman"/>
      <w:lvlText w:val="%9."/>
      <w:lvlJc w:val="right"/>
      <w:pPr>
        <w:ind w:left="6480" w:hanging="180"/>
      </w:pPr>
    </w:lvl>
  </w:abstractNum>
  <w:abstractNum w:abstractNumId="73849919">
    <w:multiLevelType w:val="hybridMultilevel"/>
    <w:lvl w:ilvl="0" w:tplc="21963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49919">
    <w:abstractNumId w:val="73849919"/>
  </w:num>
  <w:num w:numId="73849920">
    <w:abstractNumId w:val="7384992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2335034" Type="http://schemas.microsoft.com/office/2011/relationships/commentsExtended" Target="commentsExtended.xml"/><Relationship Id="rId533000770" Type="http://schemas.microsoft.com/office/2011/relationships/people" Target="people.xml"/><Relationship Id="rId85546ab6a6d272e89" Type="http://schemas.openxmlformats.org/officeDocument/2006/relationships/hyperlink" Target="https://gd.eppo.int/taxon/DIAACI/datasheet" TargetMode="External"/><Relationship Id="rId72656ab6a6d272ee6" Type="http://schemas.openxmlformats.org/officeDocument/2006/relationships/hyperlink" Target="https://gd.eppo.int/taxon/TRIZER/datasheet" TargetMode="External"/><Relationship Id="rId23046ab6a6d273100" Type="http://schemas.openxmlformats.org/officeDocument/2006/relationships/hyperlink" Target="https://gd.eppo.int/taxon/LIBEAS/" TargetMode="External"/><Relationship Id="rId88596ab6a6d273164" Type="http://schemas.openxmlformats.org/officeDocument/2006/relationships/hyperlink" Target="https://gd.eppo.int/taxon/LIBEAS/categorization" TargetMode="External"/><Relationship Id="rId99616ab6a6d273c87" Type="http://schemas.openxmlformats.org/officeDocument/2006/relationships/hyperlink" Target="https://gd.eppo.int/taxon/LIBEAS/photos" TargetMode="External"/><Relationship Id="rId91276ab6a6d274d44" Type="http://schemas.openxmlformats.org/officeDocument/2006/relationships/hyperlink" Target="https://gd.eppo.int/taxon/DIAACI/datasheet" TargetMode="External"/><Relationship Id="rId51706ab6a6d274d9d" Type="http://schemas.openxmlformats.org/officeDocument/2006/relationships/hyperlink" Target="https://gd.eppo.int/taxon/TRIZER/datasheet" TargetMode="External"/><Relationship Id="rId54976ab6a6d274e76" Type="http://schemas.openxmlformats.org/officeDocument/2006/relationships/hyperlink" Target="https://gd.eppo.int/taxon/LIBEAF/distribution" TargetMode="External"/><Relationship Id="rId15406ab6a6d274eb6" Type="http://schemas.openxmlformats.org/officeDocument/2006/relationships/hyperlink" Target="https://gd.eppo.int/taxon/LIBEAM/distribution" TargetMode="External"/><Relationship Id="rId44226ab6a6d27784d" Type="http://schemas.openxmlformats.org/officeDocument/2006/relationships/hyperlink" Target="https://doi.org/10.1038/s41598-020-60712-0" TargetMode="External"/><Relationship Id="rId45946ab6a6d2779e2" Type="http://schemas.openxmlformats.org/officeDocument/2006/relationships/hyperlink" Target="https://doi.org/10.4454/jpp.v92i2.171" TargetMode="External"/><Relationship Id="rId81126ab6a6d277c6a" Type="http://schemas.openxmlformats.org/officeDocument/2006/relationships/hyperlink" Target="http://www.cabi.org/isc/datasheet" TargetMode="External"/><Relationship Id="rId82456ab6a6d27807d" Type="http://schemas.openxmlformats.org/officeDocument/2006/relationships/hyperlink" Target="https://doi.org/10.3389/fpls.2018.01976" TargetMode="External"/><Relationship Id="rId28006ab6a6d2781e2" Type="http://schemas.openxmlformats.org/officeDocument/2006/relationships/hyperlink" Target="http://www.efsa.europa.eu/publications" TargetMode="External"/><Relationship Id="rId47876ab6a6d278238" Type="http://schemas.openxmlformats.org/officeDocument/2006/relationships/hyperlink" Target="http://doi.org/10.5281/zenodo.2788905" TargetMode="External"/><Relationship Id="rId37976ab6a6d2782d5" Type="http://schemas.openxmlformats.org/officeDocument/2006/relationships/hyperlink" Target="https://doi.org/10.1111/epp.12619" TargetMode="External"/><Relationship Id="rId48986ab6a6d2783b1" Type="http://schemas.openxmlformats.org/officeDocument/2006/relationships/hyperlink" Target="https://doi.org/10.1111/epp.12757" TargetMode="External"/><Relationship Id="rId98426ab6a6d278840" Type="http://schemas.openxmlformats.org/officeDocument/2006/relationships/hyperlink" Target="https://doi.org/10.1094/PHP-2007-0906-01-RV" TargetMode="External"/><Relationship Id="rId45976ab6a6d2788d2" Type="http://schemas.openxmlformats.org/officeDocument/2006/relationships/hyperlink" Target="https://doi.org/10.1016/j.bioflm.2019.100005" TargetMode="External"/><Relationship Id="rId23796ab6a6d278fa1" Type="http://schemas.openxmlformats.org/officeDocument/2006/relationships/hyperlink" Target="https://doi.org/10.21273/HORTSCI14696-19" TargetMode="External"/><Relationship Id="rId34116ab6a6d27959b" Type="http://schemas.openxmlformats.org/officeDocument/2006/relationships/hyperlink" Target="http://gd.eppo.int/javascript%3A;" TargetMode="External"/><Relationship Id="rId39606ab6a6d279c9d" Type="http://schemas.openxmlformats.org/officeDocument/2006/relationships/hyperlink" Target="https://gd.eppo.int" TargetMode="External"/><Relationship Id="rId69236ab6a6d273b3b" Type="http://schemas.openxmlformats.org/officeDocument/2006/relationships/image" Target="media/imgrId69236ab6a6d273b3b.jpg"/><Relationship Id="rId16586ab6a6d275a1b" Type="http://schemas.openxmlformats.org/officeDocument/2006/relationships/image" Target="media/imgrId16586ab6a6d275a1b.jpg"/><Relationship Id="rId62416ab6a6d279e9f" Type="http://schemas.openxmlformats.org/officeDocument/2006/relationships/image" Target="media/imgrId62416ab6a6d279e9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