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africanus'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2020-06-09</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three bacterial species that are associated with huanglongbing (or citrus greening). Huanglongbing is transmitted by two psyllid vectors (</w:t>
      </w:r>
      <w:hyperlink r:id="rId38996634c30435bca" w:history="1">
        <w:r>
          <w:rPr>
            <w:rFonts w:ascii="Calibri" w:hAnsi="Calibri" w:eastAsia="Calibri" w:cs="Calibri"/>
            <w:i/>
            <w:iCs/>
            <w:color w:val="0000CC"/>
            <w:sz w:val="22"/>
            <w:szCs w:val="22"/>
            <w:u w:val="single"/>
          </w:rPr>
          <w:t xml:space="preserve">Diaphorina 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hyperlink r:id="rId33996634c30435c2a" w:history="1">
        <w:r>
          <w:rPr>
            <w:rFonts w:ascii="Calibri" w:hAnsi="Calibri" w:eastAsia="Calibri" w:cs="Calibri"/>
            <w:i/>
            <w:iCs/>
            <w:color w:val="0000CC"/>
            <w:sz w:val="22"/>
            <w:szCs w:val="22"/>
            <w:u w:val="single"/>
          </w:rPr>
          <w:t xml:space="preserve">Trioza erytreae</w:t>
        </w:r>
      </w:hyperlink>
      <w:r>
        <w:rPr>
          <w:rFonts w:ascii="Calibri" w:hAnsi="Calibri" w:eastAsia="Calibri" w:cs="Calibri"/>
          <w:color w:val="000000"/>
          <w:sz w:val="22"/>
          <w:szCs w:val="22"/>
        </w:rPr>
        <w:t xml:space="preserve">) which are covered in two other separate datasheets.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africanus'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Jagoueix,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greening bacterium (heat-sensitive strain)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africanum</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africanus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greening of citrus</w:t>
            </w:r>
            <w:hyperlink r:id="rId30846634c30435e4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4066634c30435ea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427919" name="name65046634c30436719" descr="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jpg"/>
                          <pic:cNvPicPr/>
                        </pic:nvPicPr>
                        <pic:blipFill>
                          <a:blip r:embed="rId99736634c30436717" cstate="print"/>
                          <a:stretch>
                            <a:fillRect/>
                          </a:stretch>
                        </pic:blipFill>
                        <pic:spPr>
                          <a:xfrm>
                            <a:off x="0" y="0"/>
                            <a:ext cx="2160000" cy="1281600"/>
                          </a:xfrm>
                          <a:prstGeom prst="rect">
                            <a:avLst/>
                          </a:prstGeom>
                          <a:ln w="0">
                            <a:noFill/>
                          </a:ln>
                        </pic:spPr>
                      </pic:pic>
                    </a:graphicData>
                  </a:graphic>
                </wp:inline>
              </w:drawing>
            </w:r>
            <w:hyperlink r:id="rId18606634c3043686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name ‘greening’ was the first English name adopted by the scientific literature probably because of the influence of South Africa research, as it was the disease name in that country. In 1995 the International Organization of Citrus Virologists (IOCV) decided to adopt the original Chinese name of ‘huanglongbing’ as official (Gottwald, 2010). The acronym HLB is also widely used in the literature.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abiotic factors such as mineral deficiencies (or toxicities) and water logging were thought to be the causes of huanglongbing. In the 1960s, it was suspected that the causal agent was a virus or a mycoplasma-like organism (MLO). The discovery by transmission electron microscopy of cell-walled bacteria in affected plants demonstrated that true bacteria were present (Laflèche &amp; Bové, 1970;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taxonomic entities are currently associated with huanglongbing symptoms. They are all fastidious, phloem-limited, Gram-negative bacteria with a peptidoglycan-containing cell wall (Moll and Martin, 1973;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Molecular and phylogenetic analyses have demonstrated that they belong to the family Phyllobacteriaceae. The first proposed names were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Liberobacter africanum’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asiaticum' Jagoueix, Bové &amp; Garnier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They were then changed to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to follow the rules of the International Code of Nomenclature of Bacteria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2005, a third species was found in Brazil and called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(Teixeira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 As these bacteria have not yet been cultivated in axenic culture, the Koch’s postulates have not been fulfilled to confirm that they are the causal agents of the disease. Consequently, according to the rules of taxonomy they must be named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an interim taxonomic status. In the past, two forms of the disease were reported: a heat-tolerant ‘Asian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a heat-sensitive ‘African form’ now identified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has also been shown to be heat sensitive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subspecies have also been proposed. In 1995 a new strain was detected in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from South Africa and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africanus subsp. capensis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 recently, four new subspecies have been proposed: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clausenae’,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vepridis’,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zanthoxyli’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subsp. teclae’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Roberts &amp; Pietersen, 2017) but they are not considered as validly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species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infect species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other genera within the Rutaceae family. There is no available information about differences in host range between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consequently the host list is the same for these two species (ANSES, 2019; EFSA, 2019). Both can multiply and colonize many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the most severe symptoms are found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 (</w:t>
      </w:r>
      <w:r>
        <w:rPr>
          <w:rFonts w:ascii="Calibri" w:hAnsi="Calibri" w:eastAsia="Calibri" w:cs="Calibri"/>
          <w:i/>
          <w:iCs/>
          <w:color w:val="000000"/>
          <w:sz w:val="22"/>
          <w:szCs w:val="22"/>
        </w:rPr>
        <w:t xml:space="preserve">C. reticulata x C. paradisi</w:t>
      </w:r>
      <w:r>
        <w:rPr>
          <w:rFonts w:ascii="Calibri" w:hAnsi="Calibri" w:eastAsia="Calibri" w:cs="Calibri"/>
          <w:color w:val="000000"/>
          <w:sz w:val="22"/>
          <w:szCs w:val="22"/>
        </w:rPr>
        <w:t xml:space="preserve">). Somewhat less severe symptoms are found on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Palestinian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rough lemon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kumquat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(McClean &amp; Schwarz, 1970). Symptoms are even weaker on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Some citrus-related plants have been confirmed as hosts for the disease, namely </w:t>
      </w:r>
      <w:r>
        <w:rPr>
          <w:rFonts w:ascii="Calibri" w:hAnsi="Calibri" w:eastAsia="Calibri" w:cs="Calibri"/>
          <w:i/>
          <w:iCs/>
          <w:color w:val="000000"/>
          <w:sz w:val="22"/>
          <w:szCs w:val="22"/>
        </w:rPr>
        <w:t xml:space="preserve">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(ANSES, 2019). The ornamental Rutaceae,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is a very important host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American countries and </w:t>
      </w:r>
      <w:r>
        <w:rPr>
          <w:rFonts w:ascii="Calibri" w:hAnsi="Calibri" w:eastAsia="Calibri" w:cs="Calibri"/>
          <w:i/>
          <w:iCs/>
          <w:color w:val="000000"/>
          <w:sz w:val="22"/>
          <w:szCs w:val="22"/>
        </w:rPr>
        <w:t xml:space="preserve">M.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Bergera koenigii</w:t>
      </w:r>
      <w:r>
        <w:rPr>
          <w:rFonts w:ascii="Calibri" w:hAnsi="Calibri" w:eastAsia="Calibri" w:cs="Calibri"/>
          <w:color w:val="000000"/>
          <w:sz w:val="22"/>
          <w:szCs w:val="22"/>
        </w:rPr>
        <w:t xml:space="preserve">) is also recorded as a host in other countries. There is some confusion concerning the taxonomic distinction between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Murraya exotica</w:t>
      </w:r>
      <w:r>
        <w:rPr>
          <w:rFonts w:ascii="Calibri" w:hAnsi="Calibri" w:eastAsia="Calibri" w:cs="Calibri"/>
          <w:color w:val="000000"/>
          <w:sz w:val="22"/>
          <w:szCs w:val="22"/>
        </w:rPr>
        <w:t xml:space="preserve">, the latter being more susceptible to bacterial infection and more attractive to the vector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species of Rutaceae have been infected by experimental inoculation, but apparently there are no records of natural infections. Both bacterial species have been experimentally transmitted by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from citrus to the following non-rutaceous hosts: </w:t>
      </w:r>
      <w:r>
        <w:rPr>
          <w:rFonts w:ascii="Calibri" w:hAnsi="Calibri" w:eastAsia="Calibri" w:cs="Calibri"/>
          <w:i/>
          <w:iCs/>
          <w:color w:val="000000"/>
          <w:sz w:val="22"/>
          <w:szCs w:val="22"/>
        </w:rPr>
        <w:t xml:space="preserve">Catharanthus roseus, Nicotiana glauca, N. tabacum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(Garnier and Bové, 1983; ANSES, 2019;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data are scarce, and it has only been reported on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mandarin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paniculata</w:t>
      </w:r>
      <w:r>
        <w:rPr>
          <w:rFonts w:ascii="Calibri" w:hAnsi="Calibri" w:eastAsia="Calibri" w:cs="Calibri"/>
          <w:color w:val="000000"/>
          <w:sz w:val="22"/>
          <w:szCs w:val="22"/>
        </w:rPr>
        <w:t xml:space="preserve"> (Bové 2006;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summary, genera of Rutaceae with species affected by huanglongbing are: </w:t>
      </w:r>
      <w:r>
        <w:rPr>
          <w:rFonts w:ascii="Calibri" w:hAnsi="Calibri" w:eastAsia="Calibri" w:cs="Calibri"/>
          <w:i/>
          <w:iCs/>
          <w:color w:val="000000"/>
          <w:sz w:val="22"/>
          <w:szCs w:val="22"/>
        </w:rPr>
        <w:t xml:space="preserve">Atalantia, Balsamocitrus, Calodendron, Citroncirus, Citroncirus x (Citrange), Citrofortunella, Citrus, Citrus x Limonia, Citrus x Tangelo, Clausena, Fortunella, Limonia, Murraya, Poncirus, Severinia, Swinglea, Toddalia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Vepris.</w:t>
      </w:r>
      <w:r>
        <w:rPr>
          <w:rFonts w:ascii="Calibri" w:hAnsi="Calibri" w:eastAsia="Calibri" w:cs="Calibri"/>
          <w:color w:val="000000"/>
          <w:sz w:val="22"/>
          <w:szCs w:val="22"/>
        </w:rPr>
        <w:t xml:space="preserve"> In addition, weeds of non Rutaceae plants such as some in the genera </w:t>
      </w:r>
      <w:r>
        <w:rPr>
          <w:rFonts w:ascii="Calibri" w:hAnsi="Calibri" w:eastAsia="Calibri" w:cs="Calibri"/>
          <w:i/>
          <w:iCs/>
          <w:color w:val="000000"/>
          <w:sz w:val="22"/>
          <w:szCs w:val="22"/>
        </w:rPr>
        <w:t xml:space="preserve">Cleome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Pisonia, Pithecellobium, Trichostigma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Triphasia </w:t>
      </w:r>
      <w:r>
        <w:rPr>
          <w:rFonts w:ascii="Calibri" w:hAnsi="Calibri" w:eastAsia="Calibri" w:cs="Calibri"/>
          <w:color w:val="000000"/>
          <w:sz w:val="22"/>
          <w:szCs w:val="22"/>
        </w:rPr>
        <w:t xml:space="preserve">may also be considered as hosts, since in Jamaica or China, species of these genera have been found infected in huanglongbing affected orchards (ANSES, 2019; EFSA, 2019 b).</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was probably first observed in Asia in the 18th century when a severe disease of unknown origin called ‘citrus dieback’ was recorded in the central provinces of India. Then, in 1919, a disease causing yellowing and leaf mottle symptoms was reported in Southern China as present since the late 19th century and farmers called it ‘huanglongbing’ that means yellow shoot disease. Similar symptoms were reported in Pakistan in 1927 and in Southern China in 1943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the 1920s, this new citrus disease was also described in several other Asian countries (Philippines, Taiwan, Indonesia), as well as in other areas of China. During the same period, in 1928 similar disorders were reported in South Africa as ‘yellow branch disease’, later called ‘greening’, and afterwards reported in other African countries. For decades, huanglongbing (or greening) has been considered limited to Asian and African countries, but in 2004 it was found in Brazil and in 2005 in Florida (USA). In the following years, it was also found in other USA states and many American countries (Bové, 2006; Dala-Paula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The available information about the geographical distribution does not always indicate if the species identified in each country was asiaticus or africanus, especially in the old literature. The Mediterranean area and most of the Middle East, Australia, New Zealand, New Caledonia and small Pacific islands are still free from the disease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.,2017).</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disease vectors,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(EPPO/CABI, 1996 b) has not been reported in the EPPO region, but </w:t>
      </w:r>
      <w:r>
        <w:rPr>
          <w:rFonts w:ascii="Calibri" w:hAnsi="Calibri" w:eastAsia="Calibri" w:cs="Calibri"/>
          <w:i/>
          <w:iCs/>
          <w:color w:val="000000"/>
          <w:sz w:val="22"/>
          <w:szCs w:val="22"/>
        </w:rPr>
        <w:t xml:space="preserve">Trioza erytreae </w:t>
      </w:r>
      <w:r>
        <w:rPr>
          <w:rFonts w:ascii="Calibri" w:hAnsi="Calibri" w:eastAsia="Calibri" w:cs="Calibri"/>
          <w:color w:val="000000"/>
          <w:sz w:val="22"/>
          <w:szCs w:val="22"/>
        </w:rPr>
        <w:t xml:space="preserve">(EPPO/CABI, 1996 a) is present with restricted distribution in Spain, (including Canary Islands), and in Portugal, (including Madeira Island)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Arenas-Arenas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The map below shows the world distribution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Click on the links to view the distributions of ‘</w:t>
      </w:r>
      <w:hyperlink r:id="rId93906634c3043780b" w:history="1">
        <w:r>
          <w:rPr>
            <w:rFonts w:ascii="Calibri" w:hAnsi="Calibri" w:eastAsia="Calibri" w:cs="Calibri"/>
            <w:i/>
            <w:iCs/>
            <w:color w:val="0000CC"/>
            <w:sz w:val="22"/>
            <w:szCs w:val="22"/>
            <w:u w:val="single"/>
          </w:rPr>
          <w:t xml:space="preserve">Ca</w:t>
        </w:r>
        <w:r>
          <w:rPr>
            <w:rFonts w:ascii="Calibri" w:hAnsi="Calibri" w:eastAsia="Calibri" w:cs="Calibri"/>
            <w:color w:val="0000CC"/>
            <w:sz w:val="22"/>
            <w:szCs w:val="22"/>
            <w:u w:val="single"/>
          </w:rPr>
          <w:t xml:space="preserve">. Liberibacter americanus</w:t>
        </w:r>
      </w:hyperlink>
      <w:r>
        <w:rPr>
          <w:rFonts w:ascii="Calibri" w:hAnsi="Calibri" w:eastAsia="Calibri" w:cs="Calibri"/>
          <w:color w:val="000000"/>
          <w:sz w:val="22"/>
          <w:szCs w:val="22"/>
        </w:rPr>
        <w:t xml:space="preserve">’ and </w:t>
      </w:r>
      <w:hyperlink r:id="rId35826634c30437846" w:history="1">
        <w:r>
          <w:rPr>
            <w:rFonts w:ascii="Calibri" w:hAnsi="Calibri" w:eastAsia="Calibri" w:cs="Calibri"/>
            <w:color w:val="0000CC"/>
            <w:sz w:val="22"/>
            <w:szCs w:val="22"/>
            <w:u w:val="single"/>
          </w:rPr>
          <w:t xml:space="preserve">‘Ca. Liberibacter asiaticus’</w:t>
        </w:r>
      </w:hyperlink>
      <w:r>
        <w:rPr>
          <w:rFonts w:ascii="Calibri" w:hAnsi="Calibri" w:eastAsia="Calibri" w:cs="Calibri"/>
          <w:color w:val="000000"/>
          <w:sz w:val="22"/>
          <w:szCs w:val="22"/>
        </w:rPr>
        <w:t xml:space="preserve">.</w:t>
      </w:r>
    </w:p>
    <w:p>
      <w:r>
        <w:drawing>
          <wp:inline distT="0" distB="0" distL="0" distR="0">
            <wp:extent cx="6120000" cy="3067200"/>
            <wp:docPr id="75174964" name="name49866634c30438b9a" descr="LIBE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AF_distribution_map.jpg"/>
                    <pic:cNvPicPr/>
                  </pic:nvPicPr>
                  <pic:blipFill>
                    <a:blip r:embed="rId70486634c30438b9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Burundi, Cameroon, Central African Republic, Eswatini, Ethiopia, Kenya, Madagascar, Malawi, Mauritius, Nigeria, Rwanda, Saint Helena, Somalia, South Africa,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Saudi Arabia,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reside within phloem tissues, being restricted to the inside of sieve tubes (Folimonova and Achor, 2010),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reported in companion cells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Systemic infection of the host plant follows the direction of phloem sap translocation, moving in a passive way from leaves to roots, flushes, and fruits. The movement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occurs primarily in a vertical direction through the sieve pores, rather than horizontally to adjacent sieve tubes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Bacterial infection causes accumulated starch in the sieve elements, ultrastructural changes of phloem tissue, plugged sieve pores, and eventually phloem disruption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bacteria multiply very well within the roots suggesting that early invasion of roots by these bacteria leads to root decline before the appearance of foliar symptoms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1956, Lin described the symptoms of the disease in China and in 1963 demonstrated the graft transmissibility of the disease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Later, this was confirmed in South Africa, as well as the transmission by the African citrus psyllid,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(McClean &amp; Oberholzer, 1965). Almost at the same time, experiments in India and the Philippines demonstrated that another psyllid, </w:t>
      </w:r>
      <w:r>
        <w:rPr>
          <w:rFonts w:ascii="Calibri" w:hAnsi="Calibri" w:eastAsia="Calibri" w:cs="Calibri"/>
          <w:i/>
          <w:iCs/>
          <w:color w:val="000000"/>
          <w:sz w:val="22"/>
          <w:szCs w:val="22"/>
        </w:rPr>
        <w:t xml:space="preserve">D. citr</w:t>
      </w:r>
      <w:r>
        <w:rPr>
          <w:rFonts w:ascii="Calibri" w:hAnsi="Calibri" w:eastAsia="Calibri" w:cs="Calibri"/>
          <w:color w:val="000000"/>
          <w:sz w:val="22"/>
          <w:szCs w:val="22"/>
        </w:rPr>
        <w:t xml:space="preserve">i (Capoor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was also a vector of the disease in Asia. More recently, </w:t>
      </w:r>
      <w:r>
        <w:rPr>
          <w:rFonts w:ascii="Calibri" w:hAnsi="Calibri" w:eastAsia="Calibri" w:cs="Calibri"/>
          <w:i/>
          <w:iCs/>
          <w:color w:val="000000"/>
          <w:sz w:val="22"/>
          <w:szCs w:val="22"/>
        </w:rPr>
        <w:t xml:space="preserve">Cacopsylla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w:t>
      </w:r>
      <w:r>
        <w:rPr>
          <w:rFonts w:ascii="Calibri" w:hAnsi="Calibri" w:eastAsia="Calibri" w:cs="Calibri"/>
          <w:color w:val="000000"/>
          <w:sz w:val="22"/>
          <w:szCs w:val="22"/>
        </w:rPr>
        <w:t xml:space="preserve"> (Cen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Diaphorina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communis</w:t>
      </w:r>
      <w:r>
        <w:rPr>
          <w:rFonts w:ascii="Calibri" w:hAnsi="Calibri" w:eastAsia="Calibri" w:cs="Calibri"/>
          <w:color w:val="000000"/>
          <w:sz w:val="22"/>
          <w:szCs w:val="22"/>
        </w:rPr>
        <w:t xml:space="preserve"> (Donovan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also been reported as potential vectors of the disease. The two main psyllid vectors feed from the phloem sap of infected hosts and acquire the bacteria predominately from young shoots (EFSA, 2019 b). Then, they are disseminated into the plant, but with an heterogenous distribution among the different organs. Once acquired, the bacteria remain in the hemolymph and the psyllid retains the ability to transmit the bacteria in a persistent manner throughout its lifespan.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Tolerance to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three Liberibacter species present differences in their tolerance to temperature and transmission by psyllid vectors.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transmitted by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heat-sensitive and disease symptoms do not develop in climates where temperatures above 30°C are reached several hours a day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which is present in Asia and America, is heat-tolerant and withstands high temperatures, its optimum ranging from 24 to 32°C and is transmitted by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Experimentally and also naturally in some countries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can also transmit the Asian and African forms, respectively (Massonié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Lallemand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Ajene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was detected in Brazil with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as its vector and it can also be transmitted by graft inoculations under greenhouse conditions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is heat sensitive and was discovered in central and southern Brazilian regions, where the annual number of hours above 30°C is two to five times lower than that in the extreme northern and western regions. In experimental conditions, trees inoculated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had high bacterial titres and showed symptoms at 32 and 35°C, but not at 38°C, while temperatures of 32°C or above were detrimental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and b). Mixed infections of two of these species have been also reported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huanglongbing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Natural transmission appears to be related to high vector populations and the extensiveness of the inoculum reservoirs. As psyllid migrations appear to be highest when host plants are flushing, natural spread is probably greatest in late spring and perhaps in other periods when new citrus flushes are available and psyllid populations are high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in areas where huanglongbing is present, aggregations of infected trees can be quite large, for example encompassing more than 1 600 trees in Florida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This does not mean that every tree in these areas will become infected, but that a high proportion of them will be so. Vectors apparently spread the pathogen to either adjacent or nearby trees only a few spaces away. The secondary foci are at variable distance from the main cluster of disease and when vectors move, (naturally for feeding or when disturbed by cultural practices), they occasionally move at least 25 to 50 m (Gottwald, 2010). However, as most of the spatial and temporal data analysed up to now were collected by visual assessments, it is probable that more accurate detection methods will improve the understanding of the disease epidemiology. By using PCR tests, it has been demonstrated that visual assessment largely underestimated disease prevalence. The number of trees found to be infected using PCR tests was more than double the number of positive results from visual assessment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spatial and temporal dynamics of the bacterial species associated with huanglongbing in citrus orchards have been investigated in different parts of the world. In South Africa, 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have been frequently observed in young orchards, in areas where the disease is endemic and where numerous sources of inoculum are present. Studies have shown that in these areas, damage appeared more rapidly in young plants than in older ones, even when insecticide sprays were applied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epidemics, when inoculum pressure and vector levels were high, disease prevalence reached almost 100 % in orchards managed without insecticides within three years after planting. In orchards treated with fenobucarb and imidacloprid, disease prevalence reached more than 70 % and 20 %, respectively. Similarly, in North and South American countries, the prevalence of symptomatic trees in new citrus plantations, surrounded by older and heavily affected blocks, reached 20% two years after plantation and 70% within five years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Related to the co-habitation of several bacterial species in the same area, soon after the discovery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americanus’ in São Paulo, Brazil in 2004 (Coletta-Filho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was detected in a small number of samples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95 % of symptomatic trees tested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b). However, four years later, the situation had reversed, and most symptomatic trees when tested were found to be infected only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asiaticus’ (Lopes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 </w:t>
      </w:r>
    </w:p>
    <w:p>
      <w:pPr>
        <w:widowControl w:val="on"/>
        <w:pBdr/>
        <w:spacing w:before="220" w:after="220" w:line="240" w:lineRule="auto"/>
        <w:ind w:left="0" w:right="0"/>
        <w:jc w:val="both"/>
      </w:pPr>
      <w:r>
        <w:rPr>
          <w:rFonts w:ascii="Calibri" w:hAnsi="Calibri" w:eastAsia="Calibri" w:cs="Calibri"/>
          <w:color w:val="000000"/>
          <w:sz w:val="22"/>
          <w:szCs w:val="22"/>
        </w:rPr>
        <w:t xml:space="preserve">Reviews of huanglongbing have been provided by McClean &amp; Schwarz (1970), da Graça (1991), Da Graça &amp; Korsten (2004), Bové (2006),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Gottwald (2010),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among others.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symptoms are expressed after a variable period of time after infection (from one to three years) which depends on several factors (e.g. initial bacterial inoculum, time of infection, environmental conditions, tree age, species/cultivar, sanitary status of the tree). Symptoms generally appear faster in young trees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general aspect of citrus trees affected by huanglongbing is open growth, stunting, twig dieback, sparse yellow foliage, and severe fruit drop. Certain symptoms are described as more frequently observed in some countries, such as in China, where leaf symptoms were seen initially on one limb of the tree causing yellow branch; or in South Africa where the disease is currently called greening because of the poorly coloured fruits and the inversion of colouration when maturing. Symptoms develop relatively slowly, and infected trees gradually decline in vigour and yield, and remain stunted or eventually die. The disease develops irregularly so that individual trees may show a mixture of normal and diseased sectors (Bové, 2006; Gottwald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CABI, 2018; EFSA, 2019b). Symptoms are generally the same for the three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species, although the Asian form is considered associated to more severe symptoms, because dieback can be more extensive and eventually resulting in tree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of several groups (16SrI, 16SrII, 16SrIII, 16SrVI and 16SrIX) have been reported associated with huanglongbing symptoms in Brazil, China, India, and Mexico (Wulff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Zinc and copper deficiency may also cause symptoms similar to those described below.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On infected plants, some fruits are under-developed and sometimes poorly coloured (greening). They often fail to develop normal fruit colour because at the time when the fruit changes from green to orange, affected fruit show colour inversion: the peduncular end of the fruit turns orange, while the stylar end is still green, whereas on normal fruit the coloration starts first at the stylar end. There is early fruit drop from affected branches reducing fruit harvest. Fruits from affected plants are smaller, lighter, and more acidic. They also have a bitter and salty taste and the juice quality is severely affected, making the fruits not exploitable for the industry. Inside, the columella is curved causing the fruit to be distorted and lopsided. Seeds in the affected fruit are usually abortive.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first appear as leaf yellowing followed by mottling and chlorosis in one shoot or sector of the tree. Later, leaf symptoms resemble nutritional deficiencies (zinc, copper, or manganese) but may vary depending on the bacterial strain. The larger leaves on the base of branches turn yellow along the main and secondary veins and later change to a blotchy-mottle. As the discoloration spreads away from the veins, the leaves become pale to light yellow with unevenly distributed dark green areas. Leaves on weak terminal twigs are small, up-right and show a variety of chlorotic patterns. This is the most characteristic foliar symptom, because the two halves of the leaf patterns of yellow and green areas are asymmetric, in contrast with the nutrient deficiencies, that are symmetric. Mature leaves often show irregular patches between the main veins. The veins are often prominent and yellow. Frequently, there is abundant leaf drop.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trunk, limbs, and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Twig dieback is abundant in chronically infected trees, but no symptoms are apparent on trunk. Histological symptoms are localized zones of necrotic phloem scattered through the vascular system of the leaf. Massive accumulation of starch in the plastids is observed together with aberrations in cambial activity and excessive phloem formation.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huanglongbing associated bacteria are variable in morphology but mainly are elongated sinuous rod-like structures, around 0.1-0.2 µm in diameter and around 1-2 µm long, but round forms of larger diameter can also be found (CABI, 2018). The bacterial cells can be observed by electron microscopy in the phloem of infected trees and in both vectors showing in thin-sections a characteristic double-membrane cell envelope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of the three associated species have been published and they have a small genome that range from 1.1 to 1.2 Mb with a low GC content below 37 %. The average nucleotide identity (ANI) values between different strains of the same species are above 99 % and below 81% among the different species. Although genomic sequences of the three species are quite different the effect on the plants are similar, even if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generally causing more severe symptoms. Complete type I secretion systems (T1SS) and one of its putative substrates such as serralysin have been identified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but not in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 complete general secretory pathway (Sec) is present in the three liberibacters but significant differences among them have been identified in its putative substrates. Moreover, differences on the genes involved in lipopolysaccharides (LPSs) of the three liberibacters that might affect their induction of host plant defence have been also identified. As well,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show differences in flagella regulators as compared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that maybe be also connected to a different induction of plant defences (Wang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protocols for surveillance, sampling and detection are indicated in the EPPO Standard PM 9/27 (2020)</w:t>
      </w:r>
      <w:r>
        <w:rPr>
          <w:rFonts w:ascii="Calibri" w:hAnsi="Calibri" w:eastAsia="Calibri" w:cs="Calibri"/>
          <w:b/>
          <w:bCs/>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for huanglongbing eradication in countries where the disease is present, as well as for its surveillance in countries or areas where it is not present. Surveys must be carried out carefully, all trees in an orchard should be examined one by one, and a few minutes must be spent at each tree. The scouts in charge of the surveys should work in pairs, so that each tree is examined by the two scouts, one on each side of the row. In the case of orchards with adult trees, it is essential to examine the top of the trees. For this reason, in Brazil, high towers have been built onto tractors to permit efficient observation of treetops (Bové, 2006). Finally, once affected trees have been identified, they should be removed as quickly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shoot and blotchy mottle on leaves are considered the most typical symptoms and can be used in field surveys as part of an initial diagnosis. However, some symptoms can be confused with nutritional disorders, deficiencies or with other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diseases, because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stubborn, citrus blight, Australian citrus dieback, </w:t>
      </w:r>
      <w:r>
        <w:rPr>
          <w:rFonts w:ascii="Calibri" w:hAnsi="Calibri" w:eastAsia="Calibri" w:cs="Calibri"/>
          <w:i/>
          <w:iCs/>
          <w:color w:val="000000"/>
          <w:sz w:val="22"/>
          <w:szCs w:val="22"/>
        </w:rPr>
        <w:t xml:space="preserve">Phytophthora spp.</w:t>
      </w:r>
      <w:r>
        <w:rPr>
          <w:rFonts w:ascii="Calibri" w:hAnsi="Calibri" w:eastAsia="Calibri" w:cs="Calibri"/>
          <w:color w:val="000000"/>
          <w:sz w:val="22"/>
          <w:szCs w:val="22"/>
        </w:rPr>
        <w:t xml:space="preserve">, waterlogging or the use of marcots can produce similar blotchy mottle patterns, according to CABI (2018). A pest survey card on huanglongbing was prepared in the context of the EFSA mandate on plant pest surveillance, upon request by the European Commission to assist the Member States in planning annual survey activities (EFSA, 2019 a).</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the infected trees in the aerial part are not always easy to distinguish from those due to other citrus diseases or abiotic factors. Yellow shoots, leaf blotchy mottle and lopsided fruits with colour inversion and aborted seeds, are quite specific but they do not always appear together on the same tree, and they can be distorted or masked by symptoms of other origins. In addition, trees can be latently infected for some months and the symptoms can appear even one or more years after infection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Consequently, visual inspections can lead to false positives and negatives and complementary diagnosis (for symptomatic plants) or detection methods (for asymptomatic plants), in the laboratory and/or greenhouse must be performed.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tools have been developed over time for the detection and/or identification of huanglongbing associated agents and are described with details and recommendations in the EPPO Standard PM 7/121 (EPPO, 2021). However, the low bacterial concentration in host plants and their uneven distribution may render their detection difficult (Gottwald, 2010). In the leaves the detection maybe problematic due to the spatial and seasonal patterns of pathogen movement in the plant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difficulty is also that the bacteria associated with huanglongbing have not been cultured yet. Several reports claiming successful culture can be found in the literature, but there is still no experimental evidence to demonstrate that the described cultured organisms were really the causal agent of huanglongbing. However, studies indicating that the bacterium can be maintained in a biofilm form (but not yet in axenic culture) could be considered as a first step towards real isolation (Ha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electron microscopy was used as a diagnostic method, and is still useful to confirm the presence of the characteristic bacteria in the sieve tubes of trees presenting suspicious symptoms. In the late 1980s an enzyme-linked immunosorbent assay (ELISA) and an immunofluorescence test were developed. The presence of a specific fluorescent marker, gentisoyl glucoside in infected tissue was also used for detection. Biological indexing was employed for testing, as suspect material may be grafted onto sensitive indicator plants. Preferred indicator plants are Orlando tangelo and sweet orange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More recently, several molecular methods have been developed for the detection and identification of the bacteria associated with huanglongbing. Conventional PCR is still used in some laboratories as screening test and for confirmation purposes for symptomatic material. For detection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by conventional PCR, two sets of primers can be used (Jagoueix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Hocquellet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and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another set has been developed (Teixeira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a). Conventional PCR can be also used for doubtful samples or for the first description of the disease in a new area.</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real-time PCR is currently the preferred method for detecting these pathogens because of its high sensitivity and lower risk of contamination.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tissue-print (for plants) or squash (for vectors) methodology for performing a direct real-time PCR without the need of previous DNA extraction for detecting any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from symptomatic samples or suspected plants as well as for vectors in surveys; the samples can be directly imprinted in the field and sent by conventional mail to a laboratory to be processed (the imprints are non-infective samples). It is useful as a first screening and a good alternative for being used in the current situation of the EPPO countries in which the disease is still absent. The positive detections should be followed by specific real-time or conventional PCRs for the three huanglongbing associated bacteria and sequencing of the amplicons, to avoid false positives. Such method is well adapted to the countries where any of these bacteria has been detected and when the most important criterium is to avoid false negatives. It is simple, safe, and sensitive enough to be used for processing large numbers of symptomatic or suspected plants in surveys.</w:t>
      </w:r>
    </w:p>
    <w:p>
      <w:pPr>
        <w:widowControl w:val="on"/>
        <w:pBdr/>
        <w:spacing w:before="220" w:after="220" w:line="240" w:lineRule="auto"/>
        <w:ind w:left="0" w:right="0"/>
        <w:jc w:val="both"/>
      </w:pPr>
      <w:r>
        <w:rPr>
          <w:rFonts w:ascii="Calibri" w:hAnsi="Calibri" w:eastAsia="Calibri" w:cs="Calibri"/>
          <w:color w:val="000000"/>
          <w:sz w:val="22"/>
          <w:szCs w:val="22"/>
        </w:rPr>
        <w:t xml:space="preserve">The real-time PCR based test using the TaqMan probe described by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is also very sensitive and it shows acceptable exclusivity and inclusivity criteria in the detection of these bacteria and Fu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used the tissue printing system coupled with such real-time PCR with excellent results. For species identification, the primers and TaqMan probe described by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Morgan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Carlos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Teixeira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are also useful but all these protocols require a previous DNA extraction of the sample.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Detection in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associated to huanglongbing can also be detected in their psyllid vectors. Bertolini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developed a squash assay for individual psyllids followed by real-time PCR for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 </w:t>
      </w:r>
      <w:r>
        <w:rPr>
          <w:rFonts w:ascii="Calibri" w:hAnsi="Calibri" w:eastAsia="Calibri" w:cs="Calibri"/>
          <w:color w:val="000000"/>
          <w:sz w:val="22"/>
          <w:szCs w:val="22"/>
        </w:rPr>
        <w:t xml:space="preserve">Such methodology has been used in surveys conducted in Spain by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USA,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has been found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several months or even years before symptoms appeared on infected plants (Manjunath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California (USA), the detection of the bacteria in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was successfully used during the first surveys for the disease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Testing psyllids has also proven valuable in assessing the status of plants for sale. Positive psyllids were found on average 9 months prior to the discovery of positive‐testing symptomatic plants in retail venues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bacteria associated to huanglongbing are limited to the plant phloem, movement of infected host plant material (seedlings, plants, grafts, and rootstocks) are the main pathways for entry and spread over short and long distances (primary introduction). It is also considered that cut flowers, branches, foliage of host plants (in particular,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can also be a pathway (ANSES, 2019). No transmission through seeds or fruits has been demonstrated yet.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Hilf (2011) found no evidence of seed transmission in hundreds of tested seedlings from seed collected from symptomatic fruit, although PCR tests on the fruit and seeds of infected plants (from which the seeds were used to produce the seedlings) were positive.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psyllid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are responsible for disease spread over short and long distances (secondary spread), because they can both spread the disease between plants and also travel with the plants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ANSES, 2019; EFSA, 2019 b). In Florida (USA), infected samples of </w:t>
      </w:r>
      <w:r>
        <w:rPr>
          <w:rFonts w:ascii="Calibri" w:hAnsi="Calibri" w:eastAsia="Calibri" w:cs="Calibri"/>
          <w:i/>
          <w:iCs/>
          <w:color w:val="000000"/>
          <w:sz w:val="22"/>
          <w:szCs w:val="22"/>
        </w:rPr>
        <w:t xml:space="preserve">D. citri</w:t>
      </w:r>
      <w:r>
        <w:rPr>
          <w:rFonts w:ascii="Calibri" w:hAnsi="Calibri" w:eastAsia="Calibri" w:cs="Calibri"/>
          <w:color w:val="000000"/>
          <w:sz w:val="22"/>
          <w:szCs w:val="22"/>
        </w:rPr>
        <w:t xml:space="preserve"> were found on oranges in fruit trailers, the insects were distributed throughout the loads on the fruit itself and not on accompanying plant debris (Halbert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Huanglongbing is currently regarded as one of the most important socio-economic threats to commercial citrus production at global level. Control measures in the field are difficult because long term resistance is still unknown and chemical-cultural management is technically difficult and expensive. In areas where the disease is endemic or uncontrolled, its progression within orchards can be relatively rapid. It is reported that it can reach more than 95 % of prevalence within 3 to 13 years after the onset of symptoms (Gottwald, 2010). Severe symptoms are always observed 5 to 8 years after planting in areas where abundant populations of bacteriliferous vectors are prevailing. In diseased orchards, yield is reduced and fruit quality is affected. Yield reduction can reach 30 to 100 %, depending on the proportion of affected canopy and may render affected orchards non-economical within seven to ten years after planting. In many countries of America, Asia, and Africa, yield losses and difficulties in maintaining economically viable orchards have forced many growers out of business (Gottwald, 2010;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occurs, huge impacts have been reported. A review about the disease in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shows its enormous consequences for the citrus industry for over a hundred years. In Indonesia, 3 million trees were destroyed between 1960 and 1970 (Tirtawadja, 1980) and 4 million between 1986-1988 (Aubert, 1993). In India and Thailand, the disease was described as widespread and causing catastrophic losses during the 1960s and 1970s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Varma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Saudi Arabia, all sweet oranges and mandarin trees had declined by 1986 leaving only limes (Aubert, 1993). In the Philippines, mandarin production decreased by 85 % in only eight years. In northern Bali, almost 100 % of mandarin trees planted in 1990-91 were severely affected five years later. In most cases, when the diseased trees were replaced, the disease reappeared on the newly planted trees. Almost 100 million trees have been affected and destroyed in many countries of South and Southeast Asia, compromising the local citriculture and large areas of citrus cultivation had to be abandoned (Gottwald,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Americas, the economic impact has also been dramatic, and the current situation is still difficult, despite the fact that the first detections were made in the 21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century and the causal agent was well known. In Brazil, five years after the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2004 (Coletha-Filho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more than 4 million trees were eliminated (officially and unofficially by the growers directly) in attempts to limit the dissemination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One year later, the number of symptomatic trees was estimated to be ca. 2 million (ca. 87 %) according to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Florida (USA), costs of cultivation drastically increased since 2005, when the disease was first reported (Spreen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costs of visual inspections of trees increased from 4 to 17 USD/ha and costs of insecticide treatments increased from 240 to 1000 USD/ha per year (Belasque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The disease also had a very high economic and social impact during the first seven years after its detection. In addition, many packing houses and processing plants closed, with significant declines in employment and it was estimated that losses reached more than 3.63 billion USD in Florida and that more than 6 600 jobs were lost (Hodges &amp; Spreen,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African form,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is considered to be less aggressive than the Asian form. However, da Graça &amp; Korsten (2004) based on past information, reported that 4 out of 11 million trees in South Africa were affected by this disease. Crop losses of 30-100 % had been reported in South Africa during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and many of these orchards had subsequently to be abandoned or removed (Buitendag, 1991). In East Africa, surveys In Kenya and Tanzania, showed that it had the greatest impact on citrus production in the cooler highland regions, causing yield losses of 25–100 % (Rasowo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the economic impact of the disease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americanus’ in Brazil is difficult to determine due to the lack of data, and the fact that it currently appears to be displaced by the Asian form (CABI,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options of huanglongbing have been evaluated for over a hundred years but as the disease situation and dynamics vary among countries, these options have been adapted. Consequently, it should be stressed that there is no universal solution for huanglongbing, but some strategies have been found to be useful in different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africanus’ during the second part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relied on a combination of measures that were considered the most appropriate for each country (including chemical or biological vector control, trunk injections with tetracycline, pruning, thermotherapy, eradication, use of disease-free planting material, alternative hosts) and this integrated approach obtained relative success (da Graça, 1991; da Graca &amp; Korsten, 2004). In South Africa, where most of the research was performed, removal of infected branches or trees, use of </w:t>
      </w:r>
      <w:r>
        <w:rPr>
          <w:rFonts w:ascii="Calibri" w:hAnsi="Calibri" w:eastAsia="Calibri" w:cs="Calibri"/>
          <w:i/>
          <w:iCs/>
          <w:color w:val="000000"/>
          <w:sz w:val="22"/>
          <w:szCs w:val="22"/>
        </w:rPr>
        <w:t xml:space="preserve">Liberibacter</w:t>
      </w:r>
      <w:r>
        <w:rPr>
          <w:rFonts w:ascii="Calibri" w:hAnsi="Calibri" w:eastAsia="Calibri" w:cs="Calibri"/>
          <w:color w:val="000000"/>
          <w:sz w:val="22"/>
          <w:szCs w:val="22"/>
        </w:rPr>
        <w:t xml:space="preserve">-free planting material, and control of the psyllid vector were applied (Buitendag &amp; von Broembsen, 1993) with the main emphasis on the effect of systemic insecticides against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to maintain low psyllid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most research on strategies for a successful control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were carried out in China with a similar approach, by promoting large-scale production of healthy nursery plants, early removal of infected plants in existing orchards, and applying insecticide sprays at critical flushing periods (Ke &amp; Fan, 1990;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the most comprehensive example for the management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is provided by the Sao Paulo state in Brazil because it is one of the few regions in the world where control against huanglongbing has been carried out on a large scale by the growers, and found to be successful. It is summarized by Belasque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based on three principles: (i) inoculum reduction by exhaustive inspections and frequent removal of affected trees, (ii) control of psyllid vector populations by insecticide treatments, to prevent new trees from becoming infected, and iii) replanting with healthy tested plants produced under screen facilities only. Data from farms where the recommended measures have been applied since 2004 showed that the disease can be controlled. But the success was mainly obtained in large farms and it was necessary to apply the recommended measures rigorously. They must be strictly utilised in all the orchards of the area to be efficient. However, in a review on the management practices in Florida (antibiotics, insecticide applications, enhanced foliar nutritional programs, thermotherapy, and biological control), after the analysis of their economic performance and the economic impact of several control options,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concluded that broad-spectrum insecticides provide the only cost-effective strategy for mitigating the high impact of the disease in the conditions of this state.</w:t>
      </w:r>
    </w:p>
    <w:p>
      <w:pPr>
        <w:widowControl w:val="on"/>
        <w:pBdr/>
        <w:spacing w:before="220" w:after="220" w:line="240" w:lineRule="auto"/>
        <w:ind w:left="0" w:right="0"/>
        <w:jc w:val="both"/>
      </w:pPr>
      <w:r>
        <w:rPr>
          <w:rFonts w:ascii="Calibri" w:hAnsi="Calibri" w:eastAsia="Calibri" w:cs="Calibri"/>
          <w:color w:val="000000"/>
          <w:sz w:val="22"/>
          <w:szCs w:val="22"/>
        </w:rPr>
        <w:t xml:space="preserve">An essential part of the integrated control of huanglongbing in all the continents is the use of healthy plant material for replanting after eradication, developing a certification program based on microshoot-tip grafting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(Navarro &amp; Juárez, 2007; FAO, 2014), and producing plants in protected greenhouses to avoid the presence of vectors.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successful management reported in some countries was considered a short-term solution to keep the citrus industry alive while other long-term solutions can be developed for an effective and integrated control of the disease.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host plants of huanglongbing are essentially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that are intensively cultivated in the Mediterranean basin countries. For the moment, none of the bacteria associated with huanglongbing has been found in the EPPO region, but one of its vectors,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is already present (in Spain and Portugal, Pérez-Otero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is no suggestion that native Mediterranean vectors could exist. If the huanglongbing associated bacteria were introduced in citrus-growing areas of the EPPO region, it is foreseen that tree development, harvest amount and quality would be severely impacted, and that this would ultimately seriously limit the citrus industry. Based on the experience of citrus-producing countries in other parts of the world, many changes quickly take place for the industry when new outbreaks are detected. In the short term, costly eradication, vector control, and nursery certification programs have to be immediately put in place and quarantine restrictions for export probably will appear. Nursery production must be maintained free of the disease, combined with the increased demand due to increasing infected tree removals. This can result in a rapid reduction of citrus production area as diseased trees are continuously removed (Gottwald, 2010) and final consequences are not only economic but also social and environmental. Considering the severity of huanglongbing, it is essential to keep this disease (and its vectors when possible) out of the EPPO region and to prevent their spread in the Middle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huanglongbing, EPPO has recommended to prohibit the importation of citrus plants for planting and cut branches or buds of citrus from areas or countries where citrus huanglongbing (or either of its vectors) are present. In the EU, in addition, in areas where </w:t>
      </w:r>
      <w:r>
        <w:rPr>
          <w:rFonts w:ascii="Calibri" w:hAnsi="Calibri" w:eastAsia="Calibri" w:cs="Calibri"/>
          <w:i/>
          <w:iCs/>
          <w:color w:val="000000"/>
          <w:sz w:val="22"/>
          <w:szCs w:val="22"/>
        </w:rPr>
        <w:t xml:space="preserve">T. erytreae</w:t>
      </w:r>
      <w:r>
        <w:rPr>
          <w:rFonts w:ascii="Calibri" w:hAnsi="Calibri" w:eastAsia="Calibri" w:cs="Calibri"/>
          <w:color w:val="000000"/>
          <w:sz w:val="22"/>
          <w:szCs w:val="22"/>
        </w:rPr>
        <w:t xml:space="preserve"> occurs, control is compulsory, and it is prohibited to move plant material from infested areas to pest-free areas. In the EU territory, it is also forbidden to import fruit from third countries with their peduncles and leaves. In disease free countries as those of the Mediterranean area, awareness, monitoring, surveillance, pest risk assessment, quarantine measures and action plans are advised (Duran-Vila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Siverio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Procedures for official control with the aim of detecting, containing and eradicating huanglongbing and its vectors are provided in the EPPO Standard PM 9/27 (EPPO, 2020)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As surveys should be carried out in all the EU member countries, a pest survey card was prepared by the European Food Safety Authority (EFSA, 2019) to assist EU Member States in planning their huanglongbing annual survey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Healthy plant material is essential, and it should be available in the different EPPO countries. It can be obtained from citrus plants grown under quarantine restricted facilities, by using microshoot-tip grafting to produce pathogen-free buds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This pathogen-free material should be kept and propagated under insect-proof screenhouses, and its health status checked periodically, preferably by molecular techniques (e.g. real-time PCR) before being released or grafted onto indicator plants. Such a certification scheme is routinely used in Spain and in many countries where citrus are economically important crops (Navarro &amp; Juárez,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Ajene IJ, Khami FM, van Asch B, Pietersen G, Seid N, Rwomushana I, Ombura FLO, Momanyi G, Finyange P, Rasowo BA, Tanga CM, Mohammed S &amp; Ekesi S (2020) Distribution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in Eastern Africa, and the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Kenya.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3919. </w:t>
      </w:r>
      <w:hyperlink r:id="rId19026634c3043aa78" w:history="1">
        <w:r>
          <w:rPr>
            <w:rFonts w:ascii="Calibri" w:hAnsi="Calibri" w:eastAsia="Calibri" w:cs="Calibri"/>
            <w:color w:val="0000CC"/>
            <w:sz w:val="22"/>
            <w:szCs w:val="22"/>
            <w:u w:val="single"/>
          </w:rPr>
          <w:t xml:space="preserve">https://doi.org/10.1038/s41598-020-60712-0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ANSES (2019) </w:t>
      </w:r>
      <w:r>
        <w:rPr>
          <w:rFonts w:ascii="Calibri" w:hAnsi="Calibri" w:eastAsia="Calibri" w:cs="Calibri"/>
          <w:i/>
          <w:iCs/>
          <w:color w:val="000000"/>
          <w:sz w:val="22"/>
          <w:szCs w:val="22"/>
        </w:rPr>
        <w:t xml:space="preserve">Maladie du huanglongbing. Analyse du risque phytosanitaire pour l’Union européenne. </w:t>
      </w:r>
      <w:r>
        <w:rPr>
          <w:rFonts w:ascii="Calibri" w:hAnsi="Calibri" w:eastAsia="Calibri" w:cs="Calibri"/>
          <w:color w:val="000000"/>
          <w:sz w:val="22"/>
          <w:szCs w:val="22"/>
        </w:rPr>
        <w:t xml:space="preserve">ANSES, Maisons-Alfort, France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278 pp.</w:t>
      </w:r>
    </w:p>
    <w:p>
      <w:pPr>
        <w:widowControl w:val="on"/>
        <w:pBdr/>
        <w:spacing w:before="220" w:after="220" w:line="240" w:lineRule="auto"/>
        <w:ind w:left="0" w:right="0"/>
        <w:jc w:val="left"/>
      </w:pPr>
      <w:r>
        <w:rPr>
          <w:rFonts w:ascii="Calibri" w:hAnsi="Calibri" w:eastAsia="Calibri" w:cs="Calibri"/>
          <w:color w:val="000000"/>
          <w:sz w:val="22"/>
          <w:szCs w:val="22"/>
        </w:rPr>
        <w:t xml:space="preserve">Arenas-Arenas FJ, Duran-Vila N, Quinto J &amp; Hervalejo A (2018) Is the presence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vector of huanglongbing disease, endangering the Mediterranean citrus industry? Survey of its population density and geographical spread over the last years.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567-574.</w:t>
      </w:r>
    </w:p>
    <w:p>
      <w:pPr>
        <w:widowControl w:val="on"/>
        <w:pBdr/>
        <w:spacing w:before="220" w:after="220" w:line="240" w:lineRule="auto"/>
        <w:ind w:left="0" w:right="0"/>
        <w:jc w:val="left"/>
      </w:pPr>
      <w:r>
        <w:rPr>
          <w:rFonts w:ascii="Calibri" w:hAnsi="Calibri" w:eastAsia="Calibri" w:cs="Calibri"/>
          <w:color w:val="000000"/>
          <w:sz w:val="22"/>
          <w:szCs w:val="22"/>
        </w:rPr>
        <w:t xml:space="preserve">Aubert, B (1993) Citrus greening disease, a serious limiting factor for citriculture in Asia and Africa. </w:t>
      </w:r>
      <w:r>
        <w:rPr>
          <w:rFonts w:ascii="Calibri" w:hAnsi="Calibri" w:eastAsia="Calibri" w:cs="Calibri"/>
          <w:i/>
          <w:iCs/>
          <w:color w:val="000000"/>
          <w:sz w:val="22"/>
          <w:szCs w:val="22"/>
        </w:rPr>
        <w:t xml:space="preserve">Proceedings of the 4th Congress of the International Society of Citrus Nurserymen</w:t>
      </w:r>
      <w:r>
        <w:rPr>
          <w:rFonts w:ascii="Calibri" w:hAnsi="Calibri" w:eastAsia="Calibri" w:cs="Calibri"/>
          <w:color w:val="000000"/>
          <w:sz w:val="22"/>
          <w:szCs w:val="22"/>
        </w:rPr>
        <w:t xml:space="preserve">, South Africa. 134-142.</w:t>
      </w:r>
    </w:p>
    <w:p>
      <w:pPr>
        <w:widowControl w:val="on"/>
        <w:pBdr/>
        <w:spacing w:before="220" w:after="220" w:line="240" w:lineRule="auto"/>
        <w:ind w:left="0" w:right="0"/>
        <w:jc w:val="left"/>
      </w:pPr>
      <w:r>
        <w:rPr>
          <w:rFonts w:ascii="Calibri" w:hAnsi="Calibri" w:eastAsia="Calibri" w:cs="Calibri"/>
          <w:color w:val="000000"/>
          <w:sz w:val="22"/>
          <w:szCs w:val="22"/>
        </w:rPr>
        <w:t xml:space="preserve">Belasque J, Bassanezi R, Yamamoto P, Ayres AJ, Tachibana A, Violante AR, Tank A Jr, Giorgi F, Tersi FEA, Menezes GM, Dragone J, Tank RH Jr &amp; Bové J (2010) Lessons from huanglongbing management in São Paulo state, Brazil.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w:t>
      </w:r>
      <w:hyperlink r:id="rId36726634c3043ac2c" w:history="1">
        <w:r>
          <w:rPr>
            <w:rFonts w:ascii="Calibri" w:hAnsi="Calibri" w:eastAsia="Calibri" w:cs="Calibri"/>
            <w:color w:val="0000CC"/>
            <w:sz w:val="22"/>
            <w:szCs w:val="22"/>
            <w:u w:val="single"/>
          </w:rPr>
          <w:t xml:space="preserve">https://doi.org/10.4454/jpp.v92i2.171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Felipe R, Sauer AV, Lopes S, Arilla A, Mourão Filho FFA, Nunes WMC, Bové JM, López MM, Cambra M (2014) Tissue-print and squash real-time polymerase chain reaction for direct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in citrus plants and insect vectors.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1142-1158.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(2006) Huanglongbing: A destructive, newly-emerging, century-old disease of citrus. </w:t>
      </w:r>
      <w:r>
        <w:rPr>
          <w:rFonts w:ascii="Calibri" w:hAnsi="Calibri" w:eastAsia="Calibri" w:cs="Calibri"/>
          <w:i/>
          <w:iCs/>
          <w:color w:val="000000"/>
          <w:sz w:val="22"/>
          <w:szCs w:val="22"/>
        </w:rPr>
        <w:t xml:space="preserve">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7-37.</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Calavan ED, Capoor SP, Cortez RE &amp; Schwarz RE (1974) Influence of temperature on symptom of Californian stubborn, South African greening, Indian citrus decline and Philippines leaf mottling disease. In: Weathers LG, Cohen M (eds)</w:t>
      </w:r>
      <w:r>
        <w:rPr>
          <w:rFonts w:ascii="Calibri" w:hAnsi="Calibri" w:eastAsia="Calibri" w:cs="Calibri"/>
          <w:i/>
          <w:iCs/>
          <w:color w:val="000000"/>
          <w:sz w:val="22"/>
          <w:szCs w:val="22"/>
        </w:rPr>
        <w:t xml:space="preserve"> Proceedings of the 6th Conference of the International Organization of Citrus Virologists.</w:t>
      </w:r>
      <w:r>
        <w:rPr>
          <w:rFonts w:ascii="Calibri" w:hAnsi="Calibri" w:eastAsia="Calibri" w:cs="Calibri"/>
          <w:color w:val="000000"/>
          <w:sz w:val="22"/>
          <w:szCs w:val="22"/>
        </w:rPr>
        <w:t xml:space="preserve"> IOCV, University of California, Berkeley, USA, pp. 12-15.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Garnier M, Ahlawat YS, Chakraborty NK &amp; Varma A (1993) Detection of the Asian strains of the greening BLO by DNA-DNA hybridisation in Indian orchard trees and Malaysian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psyllids. </w:t>
      </w:r>
      <w:r>
        <w:rPr>
          <w:rFonts w:ascii="Calibri" w:hAnsi="Calibri" w:eastAsia="Calibri" w:cs="Calibri"/>
          <w:i/>
          <w:iCs/>
          <w:color w:val="000000"/>
          <w:sz w:val="22"/>
          <w:szCs w:val="22"/>
        </w:rPr>
        <w:t xml:space="preserve">Proceedings of the 12th Conference of the International Organization of Citrus Virologists. </w:t>
      </w:r>
      <w:r>
        <w:rPr>
          <w:rFonts w:ascii="Calibri" w:hAnsi="Calibri" w:eastAsia="Calibri" w:cs="Calibri"/>
          <w:color w:val="000000"/>
          <w:sz w:val="22"/>
          <w:szCs w:val="22"/>
        </w:rPr>
        <w:t xml:space="preserve">IOCV, University of California, Riverside, USA, pp.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CH (1991) The current status and the control of greening disease of citrus in the Republic of South Africa.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35-40. </w:t>
      </w:r>
    </w:p>
    <w:p>
      <w:pPr>
        <w:widowControl w:val="on"/>
        <w:pBdr/>
        <w:spacing w:before="220" w:after="220" w:line="240" w:lineRule="auto"/>
        <w:ind w:left="0" w:right="0"/>
        <w:jc w:val="left"/>
      </w:pPr>
      <w:r>
        <w:rPr>
          <w:rFonts w:ascii="Calibri" w:hAnsi="Calibri" w:eastAsia="Calibri" w:cs="Calibri"/>
          <w:color w:val="000000"/>
          <w:sz w:val="22"/>
          <w:szCs w:val="22"/>
        </w:rPr>
        <w:t xml:space="preserve">Buitendag &amp; von Broembsen (1993) The African form of huanglongbing could be eliminated from citrus plant material by exposure to extended periods of heat. In: Calavan EC, Garnsey SM, Timmer LW (eds)</w:t>
      </w:r>
      <w:r>
        <w:rPr>
          <w:rFonts w:ascii="Calibri" w:hAnsi="Calibri" w:eastAsia="Calibri" w:cs="Calibri"/>
          <w:i/>
          <w:iCs/>
          <w:color w:val="000000"/>
          <w:sz w:val="22"/>
          <w:szCs w:val="22"/>
        </w:rPr>
        <w:t xml:space="preserve"> International Organization of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Virologists. </w:t>
      </w:r>
      <w:r>
        <w:rPr>
          <w:rFonts w:ascii="Calibri" w:hAnsi="Calibri" w:eastAsia="Calibri" w:cs="Calibri"/>
          <w:color w:val="000000"/>
          <w:sz w:val="22"/>
          <w:szCs w:val="22"/>
        </w:rPr>
        <w:t xml:space="preserve">IOCV, University of California, Riverside, USA, pp. 91-97.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(2018) Citrus huanglongbing disease. </w:t>
      </w:r>
      <w:hyperlink r:id="rId49286634c3043af22" w:history="1">
        <w:r>
          <w:rPr>
            <w:rFonts w:ascii="Calibri" w:hAnsi="Calibri" w:eastAsia="Calibri" w:cs="Calibri"/>
            <w:color w:val="0000CC"/>
            <w:sz w:val="22"/>
            <w:szCs w:val="22"/>
            <w:u w:val="single"/>
          </w:rPr>
          <w:t xml:space="preserve">www.cabi.org/isc/datasheet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Capoor SP, Rao DG &amp; Viswanath SM (1967) </w:t>
      </w:r>
      <w:r>
        <w:rPr>
          <w:rFonts w:ascii="Calibri" w:hAnsi="Calibri" w:eastAsia="Calibri" w:cs="Calibri"/>
          <w:i/>
          <w:iCs/>
          <w:color w:val="000000"/>
          <w:sz w:val="22"/>
          <w:szCs w:val="22"/>
        </w:rPr>
        <w:t xml:space="preserve">Diaphorina cit</w:t>
      </w:r>
      <w:r>
        <w:rPr>
          <w:rFonts w:ascii="Calibri" w:hAnsi="Calibri" w:eastAsia="Calibri" w:cs="Calibri"/>
          <w:color w:val="000000"/>
          <w:sz w:val="22"/>
          <w:szCs w:val="22"/>
        </w:rPr>
        <w:t xml:space="preserve">ri Kuwayana, a vector of greening disease of citrus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572-576.</w:t>
      </w:r>
    </w:p>
    <w:p>
      <w:pPr>
        <w:widowControl w:val="on"/>
        <w:pBdr/>
        <w:spacing w:before="220" w:after="220" w:line="240" w:lineRule="auto"/>
        <w:ind w:left="0" w:right="0"/>
        <w:jc w:val="left"/>
      </w:pPr>
      <w:r>
        <w:rPr>
          <w:rFonts w:ascii="Calibri" w:hAnsi="Calibri" w:eastAsia="Calibri" w:cs="Calibri"/>
          <w:color w:val="000000"/>
          <w:sz w:val="22"/>
          <w:szCs w:val="22"/>
        </w:rPr>
        <w:t xml:space="preserve">Carlos EF, Coletta-Filho HD, Targon MLN &amp; Machado MA (2006) Quantitative real-time PCR based on TaqMan probes for the molecular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In: </w:t>
      </w:r>
      <w:r>
        <w:rPr>
          <w:rFonts w:ascii="Calibri" w:hAnsi="Calibri" w:eastAsia="Calibri" w:cs="Calibri"/>
          <w:i/>
          <w:iCs/>
          <w:color w:val="000000"/>
          <w:sz w:val="22"/>
          <w:szCs w:val="22"/>
        </w:rPr>
        <w:t xml:space="preserve">Proceedings of Huanglongbing-Greening International Workshop</w:t>
      </w:r>
      <w:r>
        <w:rPr>
          <w:rFonts w:ascii="Calibri" w:hAnsi="Calibri" w:eastAsia="Calibri" w:cs="Calibri"/>
          <w:color w:val="000000"/>
          <w:sz w:val="22"/>
          <w:szCs w:val="22"/>
        </w:rPr>
        <w:t xml:space="preserve">, Ribeirao Preto, Brazil, p 81.</w:t>
      </w:r>
    </w:p>
    <w:p>
      <w:pPr>
        <w:widowControl w:val="on"/>
        <w:pBdr/>
        <w:spacing w:before="220" w:after="220" w:line="240" w:lineRule="auto"/>
        <w:ind w:left="0" w:right="0"/>
        <w:jc w:val="left"/>
      </w:pPr>
      <w:r>
        <w:rPr>
          <w:rFonts w:ascii="Calibri" w:hAnsi="Calibri" w:eastAsia="Calibri" w:cs="Calibri"/>
          <w:color w:val="000000"/>
          <w:sz w:val="22"/>
          <w:szCs w:val="22"/>
        </w:rPr>
        <w:t xml:space="preserve">Cen Y, Zhang L, Xia Y, Guo J, Deng X, Zhou W, Sequeira R, Gao J, Wang Z, Yue J &amp; Gao Y (2012)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in </w:t>
      </w:r>
      <w:r>
        <w:rPr>
          <w:rFonts w:ascii="Calibri" w:hAnsi="Calibri" w:eastAsia="Calibri" w:cs="Calibri"/>
          <w:i/>
          <w:iCs/>
          <w:color w:val="000000"/>
          <w:sz w:val="22"/>
          <w:szCs w:val="22"/>
        </w:rPr>
        <w:t xml:space="preserve">Cacopsylla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sylla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citrisuga </w:t>
      </w:r>
      <w:r>
        <w:rPr>
          <w:rFonts w:ascii="Calibri" w:hAnsi="Calibri" w:eastAsia="Calibri" w:cs="Calibri"/>
          <w:color w:val="000000"/>
          <w:sz w:val="22"/>
          <w:szCs w:val="22"/>
        </w:rPr>
        <w:t xml:space="preserve">(Hemiptera: Psyllidae).</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304-311.</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Takita MA, Targon M, &amp; Machado MA (2005) Analysis of 16S rDNA sequences from citrus huanglongbing bacteria reveal a different ‘Ca. Liberibacter’ strain associated with citrus disease in São Paulo.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(8),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Coletta-Filho H, Targon M, Takita M, De Negri J, Pompeu J, &amp; Machado M (2004) First report of the causal agent of Huanglongbing (’Candidatus Liberibacter asiaticus’)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(1991) Citrus huanglongbing or greening disease.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109-136.</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Douhan GW, Halbert SE, Keremane ML, Lee RF, Vidalakis G &amp; Zhao H (2016) Huanglongbing: An overview of a complex pathosystem ravaging the world's citrus. </w:t>
      </w:r>
      <w:r>
        <w:rPr>
          <w:rFonts w:ascii="Calibri" w:hAnsi="Calibri" w:eastAsia="Calibri" w:cs="Calibri"/>
          <w:i/>
          <w:iCs/>
          <w:color w:val="000000"/>
          <w:sz w:val="22"/>
          <w:szCs w:val="22"/>
        </w:rPr>
        <w:t xml:space="preserve">Journal of Integrative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373-387.</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 &amp; Korsten L (2004) Citrus Huanglongbing: Review, present status and future strategies. In: Navqui S (ed) </w:t>
      </w:r>
      <w:r>
        <w:rPr>
          <w:rFonts w:ascii="Calibri" w:hAnsi="Calibri" w:eastAsia="Calibri" w:cs="Calibri"/>
          <w:i/>
          <w:iCs/>
          <w:color w:val="000000"/>
          <w:sz w:val="22"/>
          <w:szCs w:val="22"/>
        </w:rPr>
        <w:t xml:space="preserve">Diseases of Fruits and Vegetables: Diagnosis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848-852.</w:t>
      </w:r>
    </w:p>
    <w:p>
      <w:pPr>
        <w:widowControl w:val="on"/>
        <w:pBdr/>
        <w:spacing w:before="220" w:after="220" w:line="240" w:lineRule="auto"/>
        <w:ind w:left="0" w:right="0"/>
        <w:jc w:val="left"/>
      </w:pPr>
      <w:r>
        <w:rPr>
          <w:rFonts w:ascii="Calibri" w:hAnsi="Calibri" w:eastAsia="Calibri" w:cs="Calibri"/>
          <w:color w:val="000000"/>
          <w:sz w:val="22"/>
          <w:szCs w:val="22"/>
        </w:rPr>
        <w:t xml:space="preserve">Dala-Paula BM, Plotto A, Bai J, Manthey JA, Baldwin EA, Ferrarezi RS &amp; Gloria MBA (2019) Effect of huanglongbing or greening disease on orange juice quality, a review. </w:t>
      </w:r>
      <w:r>
        <w:rPr>
          <w:rFonts w:ascii="Calibri" w:hAnsi="Calibri" w:eastAsia="Calibri" w:cs="Calibri"/>
          <w:i/>
          <w:iCs/>
          <w:color w:val="000000"/>
          <w:sz w:val="22"/>
          <w:szCs w:val="22"/>
        </w:rPr>
        <w:t xml:space="preserve">Frontiers in Plant Science</w:t>
      </w:r>
      <w:r>
        <w:rPr>
          <w:rFonts w:ascii="Calibri" w:hAnsi="Calibri" w:eastAsia="Calibri" w:cs="Calibri"/>
          <w:b/>
          <w:bCs/>
          <w:color w:val="000000"/>
          <w:sz w:val="22"/>
          <w:szCs w:val="22"/>
        </w:rPr>
        <w:t xml:space="preserve"> </w:t>
      </w:r>
      <w:hyperlink r:id="rId55306634c3043b336" w:history="1">
        <w:r>
          <w:rPr>
            <w:rFonts w:ascii="Calibri" w:hAnsi="Calibri" w:eastAsia="Calibri" w:cs="Calibri"/>
            <w:color w:val="0000CC"/>
            <w:sz w:val="22"/>
            <w:szCs w:val="22"/>
            <w:u w:val="single"/>
          </w:rPr>
          <w:t xml:space="preserve">https://doi.org/10.3389/fpls.2018.01976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Donovan NJ, Beattie GAC, Chambers GA, Holford P, Englezou A, Hardy S, Dorjee, Phuntsho Wangdi, Thinlay &amp; Namgay Om (2012)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Duran-Vila N, Janse JD, Foissac X, Melgarejo P &amp; Bové JM (2014) Addressing the threat of Huanglongbing in the Mediterranean region: a challenge to save the citrus industry.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(4supl.), 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a) Parnell S, Camilleri M, Diakaki M, Schrader G &amp; Vos S. Pest survey card on Huanglongbing and its vectors.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 EN-1574. https://doi.org/doi:10.2903/sp.efsa.2019.EN-1574 </w:t>
      </w:r>
      <w:hyperlink r:id="rId94846634c3043b481" w:history="1">
        <w:r>
          <w:rPr>
            <w:rFonts w:ascii="Calibri" w:hAnsi="Calibri" w:eastAsia="Calibri" w:cs="Calibri"/>
            <w:color w:val="0000CC"/>
            <w:sz w:val="22"/>
            <w:szCs w:val="22"/>
            <w:u w:val="single"/>
          </w:rPr>
          <w:t xml:space="preserve">www.efsa.europa.eu/publications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b) Baker R, Gilioli G, Behring C, Candiani D, Gogin A, Kaluski T, Kinkar M, Mosbach-Schulz O, Neri FM, Preti S, Rosace MC, Siligato R, Stancanelli &amp; Tramontini 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 Pest Report and Datasheet to support ranking of EU candidate priority pests [Data set]. Zenodo. </w:t>
      </w:r>
      <w:hyperlink r:id="rId21976634c3043b4d4" w:history="1">
        <w:r>
          <w:rPr>
            <w:rFonts w:ascii="Calibri" w:hAnsi="Calibri" w:eastAsia="Calibri" w:cs="Calibri"/>
            <w:color w:val="0000CC"/>
            <w:sz w:val="22"/>
            <w:szCs w:val="22"/>
            <w:u w:val="single"/>
          </w:rPr>
          <w:t xml:space="preserve">http://doi.org/10.5281/zenodo.2788905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9/27 (1) National regulatory control systems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that are causal agents of Huanglongbing disease of citrus and their vectors: procedures for ofﬁcial control</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122-141. </w:t>
      </w:r>
      <w:hyperlink r:id="rId30666634c3043b56f" w:history="1">
        <w:r>
          <w:rPr>
            <w:rFonts w:ascii="Calibri" w:hAnsi="Calibri" w:eastAsia="Calibri" w:cs="Calibri"/>
            <w:color w:val="0000CC"/>
            <w:sz w:val="22"/>
            <w:szCs w:val="22"/>
            <w:u w:val="single"/>
          </w:rPr>
          <w:t xml:space="preserve">https://doi.org/10.1111/epp.12619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7/121 (2)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(2), 267-282. </w:t>
      </w:r>
      <w:hyperlink r:id="rId49926634c3043b64a" w:history="1">
        <w:r>
          <w:rPr>
            <w:rFonts w:ascii="Calibri" w:hAnsi="Calibri" w:eastAsia="Calibri" w:cs="Calibri"/>
            <w:color w:val="0000CC"/>
            <w:sz w:val="22"/>
            <w:szCs w:val="22"/>
            <w:u w:val="single"/>
          </w:rPr>
          <w:t xml:space="preserve">https://doi.org/10.1111/epp.12757</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EPPO/CABI (1996 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b)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r>
        <w:rPr>
          <w:rFonts w:ascii="Calibri" w:hAnsi="Calibri" w:eastAsia="Calibri" w:cs="Calibri"/>
          <w:i/>
          <w:iCs/>
          <w:color w:val="000000"/>
          <w:sz w:val="22"/>
          <w:szCs w:val="22"/>
        </w:rPr>
        <w:t xml:space="preserve">. Official Journal of the European Union</w:t>
      </w:r>
      <w:r>
        <w:rPr>
          <w:rFonts w:ascii="Calibri" w:hAnsi="Calibri" w:eastAsia="Calibri" w:cs="Calibri"/>
          <w:color w:val="000000"/>
          <w:sz w:val="22"/>
          <w:szCs w:val="22"/>
        </w:rPr>
        <w:t xml:space="preserve"> 23.11.2016, L317/4.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(2014) Project TCP-BZE-3402 </w:t>
      </w:r>
      <w:r>
        <w:rPr>
          <w:rFonts w:ascii="Calibri" w:hAnsi="Calibri" w:eastAsia="Calibri" w:cs="Calibri"/>
          <w:i/>
          <w:iCs/>
          <w:color w:val="000000"/>
          <w:sz w:val="22"/>
          <w:szCs w:val="22"/>
        </w:rPr>
        <w:t xml:space="preserve">Technical Manual Shoot-tip grafting in vitro to obtain citrus planting material free of graft transmissible pathogens and for the safe movement of citrus budwood</w:t>
      </w:r>
      <w:r>
        <w:rPr>
          <w:rFonts w:ascii="Calibri" w:hAnsi="Calibri" w:eastAsia="Calibri" w:cs="Calibri"/>
          <w:color w:val="000000"/>
          <w:sz w:val="22"/>
          <w:szCs w:val="22"/>
        </w:rPr>
        <w:t xml:space="preserve">. FAO, Roma. </w:t>
      </w:r>
    </w:p>
    <w:p>
      <w:pPr>
        <w:widowControl w:val="on"/>
        <w:pBdr/>
        <w:spacing w:before="220" w:after="220" w:line="240" w:lineRule="auto"/>
        <w:ind w:left="0" w:right="0"/>
        <w:jc w:val="left"/>
      </w:pPr>
      <w:r>
        <w:rPr>
          <w:rFonts w:ascii="Calibri" w:hAnsi="Calibri" w:eastAsia="Calibri" w:cs="Calibri"/>
          <w:color w:val="000000"/>
          <w:sz w:val="22"/>
          <w:szCs w:val="22"/>
        </w:rPr>
        <w:t xml:space="preserve">Folimonova SY &amp; Achor DS (2010) Early events of citrus greening (Huanglongbing) disease development at the ultrastructural level.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949-958.</w:t>
      </w:r>
    </w:p>
    <w:p>
      <w:pPr>
        <w:widowControl w:val="on"/>
        <w:pBdr/>
        <w:spacing w:before="220" w:after="220" w:line="240" w:lineRule="auto"/>
        <w:ind w:left="0" w:right="0"/>
        <w:jc w:val="left"/>
      </w:pPr>
      <w:r>
        <w:rPr>
          <w:rFonts w:ascii="Calibri" w:hAnsi="Calibri" w:eastAsia="Calibri" w:cs="Calibri"/>
          <w:color w:val="000000"/>
          <w:sz w:val="22"/>
          <w:szCs w:val="22"/>
        </w:rPr>
        <w:t xml:space="preserve">Fu SM, Hartung J, Zhou CY, Su HN, Tan J &amp; Li ZA (2015) Ultrastructural changes and putative phage particles observed in sweet orange leaves infected with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320-324.</w:t>
      </w:r>
    </w:p>
    <w:p>
      <w:pPr>
        <w:widowControl w:val="on"/>
        <w:pBdr/>
        <w:spacing w:before="220" w:after="220" w:line="240" w:lineRule="auto"/>
        <w:ind w:left="0" w:right="0"/>
        <w:jc w:val="left"/>
      </w:pPr>
      <w:r>
        <w:rPr>
          <w:rFonts w:ascii="Calibri" w:hAnsi="Calibri" w:eastAsia="Calibri" w:cs="Calibri"/>
          <w:color w:val="000000"/>
          <w:sz w:val="22"/>
          <w:szCs w:val="22"/>
        </w:rPr>
        <w:t xml:space="preserve">Fu SM, Liu HW, Liu QH, Zhou CY &amp; Hartung JS (2019)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citrus by concurrent tissue print-based qPCR and immunoassay.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796-801.</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&amp; Bové JM (1983) Transmission of the organism associated with citrus greening disease from sweet orange to periwinkle by dodder.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1358-1363.</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Danel N &amp; Bové JM (1984) Etiology of citrus huanglongbing or greening disease. </w:t>
      </w:r>
      <w:r>
        <w:rPr>
          <w:rFonts w:ascii="Calibri" w:hAnsi="Calibri" w:eastAsia="Calibri" w:cs="Calibri"/>
          <w:i/>
          <w:iCs/>
          <w:color w:val="000000"/>
          <w:sz w:val="22"/>
          <w:szCs w:val="22"/>
        </w:rPr>
        <w:t xml:space="preserve">Annales de Microbiologie (Institut Pasteur)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153A</w:t>
      </w:r>
      <w:r>
        <w:rPr>
          <w:rFonts w:ascii="Calibri" w:hAnsi="Calibri" w:eastAsia="Calibri" w:cs="Calibri"/>
          <w:color w:val="000000"/>
          <w:sz w:val="22"/>
          <w:szCs w:val="22"/>
        </w:rPr>
        <w:t xml:space="preserve">, 169-179. </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Jagoueix-Eveillard S, Cronje P, Le Roux H &amp; Bové_JM (2000) Genomic characterization of a liberibacter present in an ornamental Rutaceous tree,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in the Western Cape province of South Africa. Proposal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subs. capensis’.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2119-2125.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Current epidemiological understanding of citrus huanglongbing.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119-139</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da Graça JV &amp; Bassanezi R (2007) Citrus Huanglongbing: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73296634c3043bafd" w:history="1">
        <w:r>
          <w:rPr>
            <w:rFonts w:ascii="Calibri" w:hAnsi="Calibri" w:eastAsia="Calibri" w:cs="Calibri"/>
            <w:color w:val="0000CC"/>
            <w:sz w:val="22"/>
            <w:szCs w:val="22"/>
            <w:u w:val="single"/>
          </w:rPr>
          <w:t xml:space="preserve">https://doi.org/10.1094/PHP-2007-0906-01-RV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 PT, He R, Killiny N, Brown J, Omsland A, Gang DR &amp; Beyenal H (2019) Host-free biofilm culture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the bacterium associated with Huanglongbing. </w:t>
      </w:r>
      <w:r>
        <w:rPr>
          <w:rFonts w:ascii="Calibri" w:hAnsi="Calibri" w:eastAsia="Calibri" w:cs="Calibri"/>
          <w:i/>
          <w:iCs/>
          <w:color w:val="000000"/>
          <w:sz w:val="22"/>
          <w:szCs w:val="22"/>
        </w:rPr>
        <w:t xml:space="preserve">Biofilm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100005. </w:t>
      </w:r>
      <w:hyperlink r:id="rId45376634c3043bbb3" w:history="1">
        <w:r>
          <w:rPr>
            <w:rFonts w:ascii="Calibri" w:hAnsi="Calibri" w:eastAsia="Calibri" w:cs="Calibri"/>
            <w:color w:val="0000CC"/>
            <w:sz w:val="22"/>
            <w:szCs w:val="22"/>
            <w:u w:val="single"/>
          </w:rPr>
          <w:t xml:space="preserve">https://doi.org/10.1016/j.bioflm.2019.100005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 Ramadugu C &amp; Lee RF (2012) Incidence of huanglongbing‐associated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(Hemiptera: Psyllidae) collected form plants for sale in Florida. </w:t>
      </w:r>
      <w:r>
        <w:rPr>
          <w:rFonts w:ascii="Calibri" w:hAnsi="Calibri" w:eastAsia="Calibri" w:cs="Calibri"/>
          <w:i/>
          <w:iCs/>
          <w:color w:val="000000"/>
          <w:sz w:val="22"/>
          <w:szCs w:val="22"/>
        </w:rPr>
        <w:t xml:space="preserve">Florida Entomol</w:t>
      </w:r>
      <w:r>
        <w:rPr>
          <w:rFonts w:ascii="Calibri" w:hAnsi="Calibri" w:eastAsia="Calibri" w:cs="Calibri"/>
          <w:color w:val="000000"/>
          <w:sz w:val="22"/>
          <w:szCs w:val="22"/>
        </w:rPr>
        <w:t xml:space="preserve">ogist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617-624.</w:t>
      </w:r>
    </w:p>
    <w:p>
      <w:pPr>
        <w:widowControl w:val="on"/>
        <w:pBdr/>
        <w:spacing w:before="220" w:after="220" w:line="240" w:lineRule="auto"/>
        <w:ind w:left="0" w:right="0"/>
        <w:jc w:val="left"/>
      </w:pPr>
      <w:r>
        <w:rPr>
          <w:rFonts w:ascii="Calibri" w:hAnsi="Calibri" w:eastAsia="Calibri" w:cs="Calibri"/>
          <w:color w:val="000000"/>
          <w:sz w:val="22"/>
          <w:szCs w:val="22"/>
        </w:rPr>
        <w:t xml:space="preserve">Halbert SE, Manjunath KL, Ramadugu C, Brodie MW, Webb SE &amp; Lee RF (2010) Trailers transporting oranges to processing plants move Asian citrus psyllids.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Hartung JS, Halbert SE, Pelz‐Stelinski K, Brlansky RH, Chen CX &amp; Gmitter FG (2010) Lack of evidence for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through citrus seed taken from affected fruit.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1200-1205.</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(2011) Colonization of citrus seed coats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Implications for seed transmission of the bacterium.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1242-1250.</w:t>
      </w:r>
    </w:p>
    <w:p>
      <w:pPr>
        <w:widowControl w:val="on"/>
        <w:pBdr/>
        <w:spacing w:before="220" w:after="220" w:line="240" w:lineRule="auto"/>
        <w:ind w:left="0" w:right="0"/>
        <w:jc w:val="left"/>
      </w:pPr>
      <w:r>
        <w:rPr>
          <w:rFonts w:ascii="Calibri" w:hAnsi="Calibri" w:eastAsia="Calibri" w:cs="Calibri"/>
          <w:color w:val="000000"/>
          <w:sz w:val="22"/>
          <w:szCs w:val="22"/>
        </w:rPr>
        <w:t xml:space="preserve">Hocquellet A, Toorawa P, Bové JM &amp; Garnier M (1999) Detection and identification of the two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Liberobacter species associated with citrus huanglongbing by PCR amplification of ribosomal protein genes of the b operon.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373-379.</w:t>
      </w:r>
    </w:p>
    <w:p>
      <w:pPr>
        <w:widowControl w:val="on"/>
        <w:pBdr/>
        <w:spacing w:before="220" w:after="220" w:line="240" w:lineRule="auto"/>
        <w:ind w:left="0" w:right="0"/>
        <w:jc w:val="left"/>
      </w:pPr>
      <w:r>
        <w:rPr>
          <w:rFonts w:ascii="Calibri" w:hAnsi="Calibri" w:eastAsia="Calibri" w:cs="Calibri"/>
          <w:color w:val="000000"/>
          <w:sz w:val="22"/>
          <w:szCs w:val="22"/>
        </w:rPr>
        <w:t xml:space="preserve">Hodges, AW, &amp; Spreen TH (2012) </w:t>
      </w:r>
      <w:r>
        <w:rPr>
          <w:rFonts w:ascii="Calibri" w:hAnsi="Calibri" w:eastAsia="Calibri" w:cs="Calibri"/>
          <w:i/>
          <w:iCs/>
          <w:color w:val="000000"/>
          <w:sz w:val="22"/>
          <w:szCs w:val="22"/>
        </w:rPr>
        <w:t xml:space="preserve">Economic impacts of citrus greening (huanglongbing) in Florida, 2006/07-2010/11.</w:t>
      </w:r>
      <w:r>
        <w:rPr>
          <w:rFonts w:ascii="Calibri" w:hAnsi="Calibri" w:eastAsia="Calibri" w:cs="Calibri"/>
          <w:color w:val="000000"/>
          <w:sz w:val="22"/>
          <w:szCs w:val="22"/>
        </w:rPr>
        <w:t xml:space="preserve"> Electronic data information source (EDIS): FE903. University of Florida. Gainesville, Florida,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(1994) The phloem-limited bacterium of huanglongbing or greening disease of citrus is a member of the alpha subdivision of the Proteobacteria.</w:t>
      </w:r>
      <w:r>
        <w:rPr>
          <w:rFonts w:ascii="Calibri" w:hAnsi="Calibri" w:eastAsia="Calibri" w:cs="Calibri"/>
          <w:i/>
          <w:iCs/>
          <w:color w:val="000000"/>
          <w:sz w:val="22"/>
          <w:szCs w:val="22"/>
        </w:rPr>
        <w:t xml:space="preserve"> 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379-386. </w:t>
      </w:r>
    </w:p>
    <w:p>
      <w:pPr>
        <w:widowControl w:val="on"/>
        <w:pBdr/>
        <w:spacing w:before="220" w:after="220" w:line="240" w:lineRule="auto"/>
        <w:ind w:left="0" w:right="0"/>
        <w:jc w:val="left"/>
      </w:pPr>
      <w:r>
        <w:rPr>
          <w:rFonts w:ascii="Calibri" w:hAnsi="Calibri" w:eastAsia="Calibri" w:cs="Calibri"/>
          <w:color w:val="000000"/>
          <w:sz w:val="22"/>
          <w:szCs w:val="22"/>
        </w:rPr>
        <w:t xml:space="preserve">Jagoueix S, Bové JM &amp; Garnier M (1996) PCR detection of the two Candidatus Liberobacter species associated with greening disease of citrus.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43-50.</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EG, Wu J, Bright DB &amp; Graham JH (2014) Root loss on presymptomatic huanglongbing affected trees is preceded by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asiaticus root infection but not phloem plugging. </w:t>
      </w:r>
      <w:r>
        <w:rPr>
          <w:rFonts w:ascii="Calibri" w:hAnsi="Calibri" w:eastAsia="Calibri" w:cs="Calibri"/>
          <w:i/>
          <w:iCs/>
          <w:color w:val="000000"/>
          <w:sz w:val="22"/>
          <w:szCs w:val="22"/>
        </w:rPr>
        <w:t xml:space="preserve">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290-298.</w:t>
      </w:r>
    </w:p>
    <w:p>
      <w:pPr>
        <w:widowControl w:val="on"/>
        <w:pBdr/>
        <w:spacing w:before="220" w:after="220" w:line="240" w:lineRule="auto"/>
        <w:ind w:left="0" w:right="0"/>
        <w:jc w:val="left"/>
      </w:pPr>
      <w:r>
        <w:rPr>
          <w:rFonts w:ascii="Calibri" w:hAnsi="Calibri" w:eastAsia="Calibri" w:cs="Calibri"/>
          <w:color w:val="000000"/>
          <w:sz w:val="22"/>
          <w:szCs w:val="22"/>
        </w:rPr>
        <w:t xml:space="preserve">Ke C &amp; Fan XC (1990) Successful integrated management of huanglongbing disease in several farms of Guangdong and Fujian, by combining early eradication with targeted insecticide sprayings. In: Aubert B, Tontyaporn S, Buangsuwon D (eds) </w:t>
      </w:r>
      <w:r>
        <w:rPr>
          <w:rFonts w:ascii="Calibri" w:hAnsi="Calibri" w:eastAsia="Calibri" w:cs="Calibri"/>
          <w:i/>
          <w:iCs/>
          <w:color w:val="000000"/>
          <w:sz w:val="22"/>
          <w:szCs w:val="22"/>
        </w:rPr>
        <w:t xml:space="preserve">Proceedings of the 4th International Asia Pacific Conference on Citrus Rehabilitation</w:t>
      </w:r>
      <w:r>
        <w:rPr>
          <w:rFonts w:ascii="Calibri" w:hAnsi="Calibri" w:eastAsia="Calibri" w:cs="Calibri"/>
          <w:color w:val="000000"/>
          <w:sz w:val="22"/>
          <w:szCs w:val="22"/>
        </w:rPr>
        <w:t xml:space="preserve">, Chiang Mai, Thailand. FAO-UNDP RAS/86/022 Regional Project, pp.145-148.</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LeVesque CS, . Blomquist CL,  Madishetty K, Guo Y, Woods PW, Rooney-Latham S, Rascoe J,  Gallindo T, Schnabel D &amp; Polek M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associated with citrus huanglongbing in California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p 283.</w:t>
      </w:r>
    </w:p>
    <w:p>
      <w:pPr>
        <w:widowControl w:val="on"/>
        <w:pBdr/>
        <w:spacing w:before="220" w:after="220" w:line="240" w:lineRule="auto"/>
        <w:ind w:left="0" w:right="0"/>
        <w:jc w:val="left"/>
      </w:pPr>
      <w:r>
        <w:rPr>
          <w:rFonts w:ascii="Calibri" w:hAnsi="Calibri" w:eastAsia="Calibri" w:cs="Calibri"/>
          <w:color w:val="000000"/>
          <w:sz w:val="22"/>
          <w:szCs w:val="22"/>
        </w:rPr>
        <w:t xml:space="preserve">Laflèche D &amp; Bové JM (1970) Structures de type mycoplasma dans les feuilles d’orangers atteints de la maladie du greening.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270</w:t>
      </w:r>
      <w:r>
        <w:rPr>
          <w:rFonts w:ascii="Calibri" w:hAnsi="Calibri" w:eastAsia="Calibri" w:cs="Calibri"/>
          <w:color w:val="000000"/>
          <w:sz w:val="22"/>
          <w:szCs w:val="22"/>
        </w:rPr>
        <w:t xml:space="preserve">, 1915-1917.</w:t>
      </w:r>
    </w:p>
    <w:p>
      <w:pPr>
        <w:widowControl w:val="on"/>
        <w:pBdr/>
        <w:spacing w:before="220" w:after="220" w:line="240" w:lineRule="auto"/>
        <w:ind w:left="0" w:right="0"/>
        <w:jc w:val="left"/>
      </w:pPr>
      <w:r>
        <w:rPr>
          <w:rFonts w:ascii="Calibri" w:hAnsi="Calibri" w:eastAsia="Calibri" w:cs="Calibri"/>
          <w:color w:val="000000"/>
          <w:sz w:val="22"/>
          <w:szCs w:val="22"/>
        </w:rPr>
        <w:t xml:space="preserve">Lallemand J, Fos A &amp; Bové JM (1986) Transmission de la bactérie associée à la forme africaine de la maladie du 'greening' par le psylle asiatique </w:t>
      </w:r>
      <w:r>
        <w:rPr>
          <w:rFonts w:ascii="Calibri" w:hAnsi="Calibri" w:eastAsia="Calibri" w:cs="Calibri"/>
          <w:i/>
          <w:iCs/>
          <w:color w:val="000000"/>
          <w:sz w:val="22"/>
          <w:szCs w:val="22"/>
        </w:rPr>
        <w:t xml:space="preserve">Diaphorina citri.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341-343. </w:t>
      </w:r>
    </w:p>
    <w:p>
      <w:pPr>
        <w:widowControl w:val="on"/>
        <w:pBdr/>
        <w:spacing w:before="220" w:after="220" w:line="240" w:lineRule="auto"/>
        <w:ind w:left="0" w:right="0"/>
        <w:jc w:val="left"/>
      </w:pPr>
      <w:r>
        <w:rPr>
          <w:rFonts w:ascii="Calibri" w:hAnsi="Calibri" w:eastAsia="Calibri" w:cs="Calibri"/>
          <w:color w:val="000000"/>
          <w:sz w:val="22"/>
          <w:szCs w:val="22"/>
        </w:rPr>
        <w:t xml:space="preserve">Lee JA, Halbert SE, Dawson WO, Robertson C, Keesling JE &amp; Singer BH (2015) Asymptomatic spread of huanglongbing and implications for disease control.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7605-7610.</w:t>
      </w:r>
    </w:p>
    <w:p>
      <w:pPr>
        <w:widowControl w:val="on"/>
        <w:pBdr/>
        <w:spacing w:before="220" w:after="220" w:line="240" w:lineRule="auto"/>
        <w:ind w:left="0" w:right="0"/>
        <w:jc w:val="left"/>
      </w:pPr>
      <w:r>
        <w:rPr>
          <w:rFonts w:ascii="Calibri" w:hAnsi="Calibri" w:eastAsia="Calibri" w:cs="Calibri"/>
          <w:color w:val="000000"/>
          <w:sz w:val="22"/>
          <w:szCs w:val="22"/>
        </w:rPr>
        <w:t xml:space="preserve">Li W, Hartung JS &amp; Levy L (2006) Quantitative real-time PCR for detection and identification quantification of </w:t>
      </w:r>
      <w:r>
        <w:rPr>
          <w:rFonts w:ascii="Calibri" w:hAnsi="Calibri" w:eastAsia="Calibri" w:cs="Calibri"/>
          <w:i/>
          <w:iCs/>
          <w:color w:val="000000"/>
          <w:sz w:val="22"/>
          <w:szCs w:val="22"/>
        </w:rPr>
        <w:t xml:space="preserve">Candidatu</w:t>
      </w:r>
      <w:r>
        <w:rPr>
          <w:rFonts w:ascii="Calibri" w:hAnsi="Calibri" w:eastAsia="Calibri" w:cs="Calibri"/>
          <w:color w:val="000000"/>
          <w:sz w:val="22"/>
          <w:szCs w:val="22"/>
        </w:rPr>
        <w:t xml:space="preserve">s Liberibacter species associated with citrus huanglongbing.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104-115.</w:t>
      </w:r>
    </w:p>
    <w:p>
      <w:pPr>
        <w:widowControl w:val="on"/>
        <w:pBdr/>
        <w:spacing w:before="220" w:after="220" w:line="240" w:lineRule="auto"/>
        <w:ind w:left="0" w:right="0"/>
        <w:jc w:val="left"/>
      </w:pPr>
      <w:r>
        <w:rPr>
          <w:rFonts w:ascii="Calibri" w:hAnsi="Calibri" w:eastAsia="Calibri" w:cs="Calibri"/>
          <w:color w:val="000000"/>
          <w:sz w:val="22"/>
          <w:szCs w:val="22"/>
        </w:rPr>
        <w:t xml:space="preserve">Li S, Wu F, Duan Y, Singerman A &amp; Guan Z (2020) Citrus Greening: Management strategies and their economic impact. </w:t>
      </w:r>
      <w:r>
        <w:rPr>
          <w:rFonts w:ascii="Calibri" w:hAnsi="Calibri" w:eastAsia="Calibri" w:cs="Calibri"/>
          <w:i/>
          <w:iCs/>
          <w:color w:val="000000"/>
          <w:sz w:val="22"/>
          <w:szCs w:val="22"/>
        </w:rPr>
        <w:t xml:space="preserve">Hort Science.</w:t>
      </w:r>
      <w:r>
        <w:rPr>
          <w:rFonts w:ascii="Calibri" w:hAnsi="Calibri" w:eastAsia="Calibri" w:cs="Calibri"/>
          <w:color w:val="000000"/>
          <w:sz w:val="22"/>
          <w:szCs w:val="22"/>
        </w:rPr>
        <w:t xml:space="preserve"> </w:t>
      </w:r>
      <w:hyperlink r:id="rId86566634c3043c2a9" w:history="1">
        <w:r>
          <w:rPr>
            <w:rFonts w:ascii="Calibri" w:hAnsi="Calibri" w:eastAsia="Calibri" w:cs="Calibri"/>
            <w:color w:val="0000CC"/>
            <w:sz w:val="22"/>
            <w:szCs w:val="22"/>
            <w:u w:val="single"/>
          </w:rPr>
          <w:t xml:space="preserve">https://doi.org/10.21273/HORTSCI14696-19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 KH (1956) Observations on yellow shoot on citrus. Etiological studies of yellow shoot on citrus.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1-42.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Bertolini E, Frare GF, Martins EC, Wulff NA, Teixeira DC, Fernandes NG, Cambra M (2009 a) Graft transmission efficiencies and multiplication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asiaticus’ in citrus plants.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301-306. </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Bertolini E, Cambra M, Fernandes NG, Ayres A J, Marin D &amp; Bové, JM (2009 b) Liberibacters associated with citrus huanglongbing in Brazil: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is heat tolerant,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americanus’ is heat sensitive.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257-262.</w:t>
      </w:r>
    </w:p>
    <w:p>
      <w:pPr>
        <w:widowControl w:val="on"/>
        <w:pBdr/>
        <w:spacing w:before="220" w:after="220" w:line="240" w:lineRule="auto"/>
        <w:ind w:left="0" w:right="0"/>
        <w:jc w:val="left"/>
      </w:pPr>
      <w:r>
        <w:rPr>
          <w:rFonts w:ascii="Calibri" w:hAnsi="Calibri" w:eastAsia="Calibri" w:cs="Calibri"/>
          <w:color w:val="000000"/>
          <w:sz w:val="22"/>
          <w:szCs w:val="22"/>
        </w:rPr>
        <w:t xml:space="preserve">Lopes SA, Frare GF, Camargo LEA, Wulff NA, Teixeira DC, Bassanezi RB, Beattie GAC &amp; Ayres AJ (2010) Liberibacters associated with orange jasmine in Brazil: incidence in urban areas and relatedness to citrus liberibacters.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1044-1053. </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KL, Halbert SE, Ramadugu C, Webb S &amp; Lee RF (2008)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in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and its importance in the management of Citrus huanglongbing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Massonié G, Garnier M &amp; Bové JM (1976) Transmission of Indian citrus decline by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the vector of South African greening. In: Calavan EC (ed)</w:t>
      </w:r>
      <w:r>
        <w:rPr>
          <w:rFonts w:ascii="Calibri" w:hAnsi="Calibri" w:eastAsia="Calibri" w:cs="Calibri"/>
          <w:i/>
          <w:iCs/>
          <w:color w:val="000000"/>
          <w:sz w:val="22"/>
          <w:szCs w:val="22"/>
        </w:rPr>
        <w:t xml:space="preserve"> Proceedings of the 7th Conference of the International Organization of Citrus Virologists</w:t>
      </w:r>
      <w:r>
        <w:rPr>
          <w:rFonts w:ascii="Calibri" w:hAnsi="Calibri" w:eastAsia="Calibri" w:cs="Calibri"/>
          <w:color w:val="000000"/>
          <w:sz w:val="22"/>
          <w:szCs w:val="22"/>
        </w:rPr>
        <w:t xml:space="preserve">. OICV, University of California, Riverside, USA, pp. 18-20.</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Oberholzer PCJ (1965) Citrus psylla, a vector of the huanglongbing or greening disease of sweet orange.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297-298. </w:t>
      </w:r>
    </w:p>
    <w:p>
      <w:pPr>
        <w:widowControl w:val="on"/>
        <w:pBdr/>
        <w:spacing w:before="220" w:after="220" w:line="240" w:lineRule="auto"/>
        <w:ind w:left="0" w:right="0"/>
        <w:jc w:val="left"/>
      </w:pPr>
      <w:r>
        <w:rPr>
          <w:rFonts w:ascii="Calibri" w:hAnsi="Calibri" w:eastAsia="Calibri" w:cs="Calibri"/>
          <w:color w:val="000000"/>
          <w:sz w:val="22"/>
          <w:szCs w:val="22"/>
        </w:rPr>
        <w:t xml:space="preserve">McClean APD &amp; Schwarz RE (1970) Huanglongbing or greening or blotchy-mottle disease of citrus.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177-194.</w:t>
      </w:r>
    </w:p>
    <w:p>
      <w:pPr>
        <w:widowControl w:val="on"/>
        <w:pBdr/>
        <w:spacing w:before="220" w:after="220" w:line="240" w:lineRule="auto"/>
        <w:ind w:left="0" w:right="0"/>
        <w:jc w:val="left"/>
      </w:pPr>
      <w:r>
        <w:rPr>
          <w:rFonts w:ascii="Calibri" w:hAnsi="Calibri" w:eastAsia="Calibri" w:cs="Calibri"/>
          <w:color w:val="000000"/>
          <w:sz w:val="22"/>
          <w:szCs w:val="22"/>
        </w:rPr>
        <w:t xml:space="preserve">Moll JN &amp; Martin MN (1973) Electron microscope evidence that citrus psylla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is a vector of citrus huanglongbing or greening in South Africa. </w:t>
      </w:r>
      <w:r>
        <w:rPr>
          <w:rFonts w:ascii="Calibri" w:hAnsi="Calibri" w:eastAsia="Calibri" w:cs="Calibri"/>
          <w:i/>
          <w:iCs/>
          <w:color w:val="000000"/>
          <w:sz w:val="22"/>
          <w:szCs w:val="22"/>
        </w:rPr>
        <w:t xml:space="preserve">Phytophylactica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41-44. </w:t>
      </w:r>
    </w:p>
    <w:p>
      <w:pPr>
        <w:widowControl w:val="on"/>
        <w:pBdr/>
        <w:spacing w:before="220" w:after="220" w:line="240" w:lineRule="auto"/>
        <w:ind w:left="0" w:right="0"/>
        <w:jc w:val="left"/>
      </w:pPr>
      <w:r>
        <w:rPr>
          <w:rFonts w:ascii="Calibri" w:hAnsi="Calibri" w:eastAsia="Calibri" w:cs="Calibri"/>
          <w:color w:val="000000"/>
          <w:sz w:val="22"/>
          <w:szCs w:val="22"/>
        </w:rPr>
        <w:t xml:space="preserve">Morgan JK, Zhou L, Li W, Shatters RG, Keremane M &amp;Duan YP (2012) Improved real-time PCR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asiaticus’ from citrus and psyllid hosts by targeting the intragenic tandem-repeats of its prophage genes.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90-98.</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L &amp; Juárez J (2007) Shoot-tip grafting in vitro: Impact in the citrus industry and research applications. In: Khan A (ed) </w:t>
      </w:r>
      <w:r>
        <w:rPr>
          <w:rFonts w:ascii="Calibri" w:hAnsi="Calibri" w:eastAsia="Calibri" w:cs="Calibri"/>
          <w:i/>
          <w:iCs/>
          <w:color w:val="000000"/>
          <w:sz w:val="22"/>
          <w:szCs w:val="22"/>
        </w:rPr>
        <w:t xml:space="preserve">Citrus Genetics, Breeding and Biotechnology</w:t>
      </w:r>
      <w:r>
        <w:rPr>
          <w:rFonts w:ascii="Calibri" w:hAnsi="Calibri" w:eastAsia="Calibri" w:cs="Calibri"/>
          <w:color w:val="000000"/>
          <w:sz w:val="22"/>
          <w:szCs w:val="22"/>
        </w:rPr>
        <w:t xml:space="preserve">. CABI, Wallingford, UK, pp.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Pérez-Otero R, Mansilla JP &amp; del Estal P (2015) Detección de la psila africana de los cítricos,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(Del Guercio, 1918) (Hemiptera: Psylloidea: Triozidae), en la Península Ibérica. </w:t>
      </w:r>
      <w:r>
        <w:rPr>
          <w:rFonts w:ascii="Calibri" w:hAnsi="Calibri" w:eastAsia="Calibri" w:cs="Calibri"/>
          <w:i/>
          <w:iCs/>
          <w:color w:val="000000"/>
          <w:sz w:val="22"/>
          <w:szCs w:val="22"/>
        </w:rPr>
        <w:t xml:space="preserve">Arquivos Entomoloxicos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119-122. </w:t>
      </w:r>
    </w:p>
    <w:p>
      <w:pPr>
        <w:widowControl w:val="on"/>
        <w:pBdr/>
        <w:spacing w:before="220" w:after="220" w:line="240" w:lineRule="auto"/>
        <w:ind w:left="0" w:right="0"/>
        <w:jc w:val="left"/>
      </w:pPr>
      <w:r>
        <w:rPr>
          <w:rFonts w:ascii="Calibri" w:hAnsi="Calibri" w:eastAsia="Calibri" w:cs="Calibri"/>
          <w:color w:val="000000"/>
          <w:sz w:val="22"/>
          <w:szCs w:val="22"/>
        </w:rPr>
        <w:t xml:space="preserve">Rasowo BA, Khamis FM, Mohamed SA, Ajene IJ, Aidoo OF, Ombura L, Sétamou M, </w:t>
      </w:r>
      <w:hyperlink r:id="rId54886634c3043c835" w:history="1">
        <w:r>
          <w:rPr>
            <w:rFonts w:ascii="Calibri" w:hAnsi="Calibri" w:eastAsia="Calibri" w:cs="Calibri"/>
            <w:color w:val="0000CC"/>
            <w:sz w:val="22"/>
            <w:szCs w:val="22"/>
            <w:u w:val="single"/>
          </w:rPr>
          <w:t xml:space="preserve">Ekesi</w:t>
        </w:r>
      </w:hyperlink>
      <w:r>
        <w:rPr>
          <w:rFonts w:ascii="Calibri" w:hAnsi="Calibri" w:eastAsia="Calibri" w:cs="Calibri"/>
          <w:color w:val="000000"/>
          <w:sz w:val="22"/>
          <w:szCs w:val="22"/>
        </w:rPr>
        <w:t xml:space="preserve"> S &amp; Borgemeister C (2019). African citrus greening disease in East Africa: Incidence, severity, and distribution patterns. </w:t>
      </w:r>
      <w:r>
        <w:rPr>
          <w:rFonts w:ascii="Calibri" w:hAnsi="Calibri" w:eastAsia="Calibri" w:cs="Calibri"/>
          <w:i/>
          <w:iCs/>
          <w:color w:val="000000"/>
          <w:sz w:val="22"/>
          <w:szCs w:val="22"/>
        </w:rPr>
        <w:t xml:space="preserve">Journal of Economic Entomology </w:t>
      </w:r>
      <w:r>
        <w:rPr>
          <w:rFonts w:ascii="Calibri" w:hAnsi="Calibri" w:eastAsia="Calibri" w:cs="Calibri"/>
          <w:color w:val="000000"/>
          <w:sz w:val="22"/>
          <w:szCs w:val="22"/>
        </w:rPr>
        <w:t xml:space="preserve">112, 2389-2397.</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&amp; Pietersen G (2017) A novel subspecies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found on native </w:t>
      </w:r>
      <w:r>
        <w:rPr>
          <w:rFonts w:ascii="Calibri" w:hAnsi="Calibri" w:eastAsia="Calibri" w:cs="Calibri"/>
          <w:i/>
          <w:iCs/>
          <w:color w:val="000000"/>
          <w:sz w:val="22"/>
          <w:szCs w:val="22"/>
        </w:rPr>
        <w:t xml:space="preserve">Teclea gerrardii</w:t>
      </w:r>
      <w:r>
        <w:rPr>
          <w:rFonts w:ascii="Calibri" w:hAnsi="Calibri" w:eastAsia="Calibri" w:cs="Calibri"/>
          <w:color w:val="000000"/>
          <w:sz w:val="22"/>
          <w:szCs w:val="22"/>
        </w:rPr>
        <w:t xml:space="preserve"> (Family: Rutaceae) from South Africa</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R, Steenkamp ET &amp; Pietersen G (2015) Three novel lineages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africanus’ associated with native rutaceous hosts of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723-731.</w:t>
      </w:r>
    </w:p>
    <w:p>
      <w:pPr>
        <w:widowControl w:val="on"/>
        <w:pBdr/>
        <w:spacing w:before="220" w:after="220" w:line="240" w:lineRule="auto"/>
        <w:ind w:left="0" w:right="0"/>
        <w:jc w:val="left"/>
      </w:pPr>
      <w:r>
        <w:rPr>
          <w:rFonts w:ascii="Calibri" w:hAnsi="Calibri" w:eastAsia="Calibri" w:cs="Calibri"/>
          <w:color w:val="000000"/>
          <w:sz w:val="22"/>
          <w:szCs w:val="22"/>
        </w:rPr>
        <w:t xml:space="preserve">Siverio F, Marco-Noales E, Bertolini E, Ribeiro G, Peñalver J, Mansilla P, Pérez-Otero O, Abelleira A, Guerra-García A, Hernández E, Cambra M &amp; López MM (2017). Survey of huanglongbing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Liberibacter´species in Spain: Analyses of citrus plants and </w:t>
      </w:r>
      <w:r>
        <w:rPr>
          <w:rFonts w:ascii="Calibri" w:hAnsi="Calibri" w:eastAsia="Calibri" w:cs="Calibri"/>
          <w:i/>
          <w:iCs/>
          <w:color w:val="000000"/>
          <w:sz w:val="22"/>
          <w:szCs w:val="22"/>
        </w:rPr>
        <w:t xml:space="preserve">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98-110.</w:t>
      </w:r>
    </w:p>
    <w:p>
      <w:pPr>
        <w:widowControl w:val="on"/>
        <w:pBdr/>
        <w:spacing w:before="220" w:after="220" w:line="240" w:lineRule="auto"/>
        <w:ind w:left="0" w:right="0"/>
        <w:jc w:val="left"/>
      </w:pPr>
      <w:r>
        <w:rPr>
          <w:rFonts w:ascii="Calibri" w:hAnsi="Calibri" w:eastAsia="Calibri" w:cs="Calibri"/>
          <w:color w:val="000000"/>
          <w:sz w:val="22"/>
          <w:szCs w:val="22"/>
        </w:rPr>
        <w:t xml:space="preserve">Spreen TH, Baldwin J-P &amp; Futch SH (2014) An economic assessment of the impact of Huanglongbing on citrus tree plantings in Florida.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1052-1055.</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Danet JL, Eveillard S, Martins EC, Jesus WC Jr, Yamamoto PT, Aparecido Lopes S, Beozzo Bassanezi R, Ayres AJ, Saillard C, Bové JM (2005 a) Citrus huanglongbing in Sao Paulo, Brazil: PCR detection of the Candidatus Liberibacter species associated with the disease.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DC, Saillard C, Couture C, Martins E, Wulff NA, Eveillard S, Jagoueix S, Yamamoto PT, Ayres AJ Bové JM (2008) Distribution and quantification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agent of huanglongbing disease of citrus in Sao Paulo State, Brazil, in leaves of an affected sweet orange tree as determined by PCR. </w:t>
      </w:r>
      <w:r>
        <w:rPr>
          <w:rFonts w:ascii="Calibri" w:hAnsi="Calibri" w:eastAsia="Calibri" w:cs="Calibri"/>
          <w:i/>
          <w:iCs/>
          <w:color w:val="000000"/>
          <w:sz w:val="22"/>
          <w:szCs w:val="22"/>
        </w:rPr>
        <w:t xml:space="preserve">Molecular and Cellular Probes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139-150.</w:t>
      </w:r>
    </w:p>
    <w:p>
      <w:pPr>
        <w:widowControl w:val="on"/>
        <w:pBdr/>
        <w:spacing w:before="220" w:after="220" w:line="240" w:lineRule="auto"/>
        <w:ind w:left="0" w:right="0"/>
        <w:jc w:val="left"/>
      </w:pPr>
      <w:r>
        <w:rPr>
          <w:rFonts w:ascii="Calibri" w:hAnsi="Calibri" w:eastAsia="Calibri" w:cs="Calibri"/>
          <w:color w:val="000000"/>
          <w:sz w:val="22"/>
          <w:szCs w:val="22"/>
        </w:rPr>
        <w:t xml:space="preserve">Teixeira D C, Saillard C, Eveillard S, Danet JL, da Costa PI, Ayres AJ &amp; Bové J (2005 b)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americanus”, associated with citrus huanglongbing (greening disease) in Sao Paulo State, Brazil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1857-1862.</w:t>
      </w:r>
    </w:p>
    <w:p>
      <w:pPr>
        <w:widowControl w:val="on"/>
        <w:pBdr/>
        <w:spacing w:before="220" w:after="220" w:line="240" w:lineRule="auto"/>
        <w:ind w:left="0" w:right="0"/>
        <w:jc w:val="left"/>
      </w:pPr>
      <w:r>
        <w:rPr>
          <w:rFonts w:ascii="Calibri" w:hAnsi="Calibri" w:eastAsia="Calibri" w:cs="Calibri"/>
          <w:color w:val="000000"/>
          <w:sz w:val="22"/>
          <w:szCs w:val="22"/>
        </w:rPr>
        <w:t xml:space="preserve">Tirtawadja S (1980) Citrus virus research in Indonesia. In: Calavan E, Garnsey S, Timmer L (eds.) </w:t>
      </w:r>
      <w:r>
        <w:rPr>
          <w:rFonts w:ascii="Calibri" w:hAnsi="Calibri" w:eastAsia="Calibri" w:cs="Calibri"/>
          <w:i/>
          <w:iCs/>
          <w:color w:val="000000"/>
          <w:sz w:val="22"/>
          <w:szCs w:val="22"/>
        </w:rPr>
        <w:t xml:space="preserve">Proceedings of the 8th Conference of the International Organisation of Citrus Virologists</w:t>
      </w:r>
      <w:r>
        <w:rPr>
          <w:rFonts w:ascii="Calibri" w:hAnsi="Calibri" w:eastAsia="Calibri" w:cs="Calibri"/>
          <w:color w:val="000000"/>
          <w:sz w:val="22"/>
          <w:szCs w:val="22"/>
        </w:rPr>
        <w:t xml:space="preserve">. IOCV, University of California, Riverside, USA, p 129.</w:t>
      </w:r>
    </w:p>
    <w:p>
      <w:pPr>
        <w:widowControl w:val="on"/>
        <w:pBdr/>
        <w:spacing w:before="220" w:after="220" w:line="240" w:lineRule="auto"/>
        <w:ind w:left="0" w:right="0"/>
        <w:jc w:val="left"/>
      </w:pPr>
      <w:r>
        <w:rPr>
          <w:rFonts w:ascii="Calibri" w:hAnsi="Calibri" w:eastAsia="Calibri" w:cs="Calibri"/>
          <w:color w:val="000000"/>
          <w:sz w:val="22"/>
          <w:szCs w:val="22"/>
        </w:rPr>
        <w:t xml:space="preserve">Varma A, Ahlawat YS, Chakraborty NK, Garnier M &amp; Bové JM (1993) Detection of the greening BLO by electron microscopy, DNA hybridization and ELISA in citrus leaves with and without mottle from various regions in India. In: Moreno P, da Grata JV, Timmer LW (eds.)</w:t>
      </w:r>
      <w:r>
        <w:rPr>
          <w:rFonts w:ascii="Calibri" w:hAnsi="Calibri" w:eastAsia="Calibri" w:cs="Calibri"/>
          <w:i/>
          <w:iCs/>
          <w:color w:val="000000"/>
          <w:sz w:val="22"/>
          <w:szCs w:val="22"/>
        </w:rPr>
        <w:t xml:space="preserve"> Proceedings of the 12th Conference of the International Organization of Citrus Virologists.</w:t>
      </w:r>
      <w:r>
        <w:rPr>
          <w:rFonts w:ascii="Calibri" w:hAnsi="Calibri" w:eastAsia="Calibri" w:cs="Calibri"/>
          <w:color w:val="000000"/>
          <w:sz w:val="22"/>
          <w:szCs w:val="22"/>
        </w:rPr>
        <w:t xml:space="preserve"> OICV, University of California, Riverside, USA, pp 280-285.</w:t>
      </w:r>
    </w:p>
    <w:p>
      <w:pPr>
        <w:widowControl w:val="on"/>
        <w:pBdr/>
        <w:spacing w:before="220" w:after="220" w:line="240" w:lineRule="auto"/>
        <w:ind w:left="0" w:right="0"/>
        <w:jc w:val="left"/>
      </w:pPr>
      <w:r>
        <w:rPr>
          <w:rFonts w:ascii="Calibri" w:hAnsi="Calibri" w:eastAsia="Calibri" w:cs="Calibri"/>
          <w:color w:val="000000"/>
          <w:sz w:val="22"/>
          <w:szCs w:val="22"/>
        </w:rPr>
        <w:t xml:space="preserve">Wang N, Pierson EA, Setubal JC, Xu J, Levy JG, Zhang Y, Li J, Rangel LT &amp; Martins J Jr. (2017)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Liberibacter-host interface: Insights into pathogenesis mechanisms and disease control. </w:t>
      </w:r>
      <w:r>
        <w:rPr>
          <w:rFonts w:ascii="Calibri" w:hAnsi="Calibri" w:eastAsia="Calibri" w:cs="Calibri"/>
          <w:i/>
          <w:iCs/>
          <w:color w:val="000000"/>
          <w:sz w:val="22"/>
          <w:szCs w:val="22"/>
        </w:rPr>
        <w:t xml:space="preserve">Annual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451-482. </w:t>
      </w:r>
    </w:p>
    <w:p>
      <w:pPr>
        <w:widowControl w:val="on"/>
        <w:pBdr/>
        <w:spacing w:before="220" w:after="220" w:line="240" w:lineRule="auto"/>
        <w:ind w:left="0" w:right="0"/>
        <w:jc w:val="left"/>
      </w:pPr>
      <w:r>
        <w:rPr>
          <w:rFonts w:ascii="Calibri" w:hAnsi="Calibri" w:eastAsia="Calibri" w:cs="Calibri"/>
          <w:color w:val="000000"/>
          <w:sz w:val="22"/>
          <w:szCs w:val="22"/>
        </w:rPr>
        <w:t xml:space="preserve">Wulff NA, Fassini CG, Marques VV, Martins EC, Bonono Coletti DA, Teixeira D do C, Sanches MM &amp; Bové JM (2019) Molecular characterization and detection of group 16SrIII phytoplasma associated with huanglongbing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Zheng Z, Chen J &amp; Deng X (2018) Historical perspectives, management and current research of HLB in Guangdong province of China, where the disease has been endemic for over a hundred of years.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1224-1236.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EPPO and extensively revised by María M. López, Ester Marco-Noales and Mariano Cambra, from Instituto Valenciano de Investigaciones Agrarias (IVIA), Moncada, Valencia, Spain and Jaime Cubero from Instituto Nacional de Investigación y Tecnología Agraria y Alimentaria (INIA), Madrid, Spain. </w:t>
      </w:r>
    </w:p>
    <w:p>
      <w:pPr>
        <w:widowControl w:val="on"/>
        <w:pBdr/>
        <w:spacing w:before="220" w:after="220" w:line="240" w:lineRule="auto"/>
        <w:ind w:left="0" w:right="0"/>
        <w:jc w:val="both"/>
      </w:pP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africanus'</w:t>
      </w:r>
      <w:r>
        <w:rPr>
          <w:rFonts w:ascii="Calibri" w:hAnsi="Calibri" w:eastAsia="Calibri" w:cs="Calibri"/>
          <w:color w:val="000000"/>
          <w:sz w:val="22"/>
          <w:szCs w:val="22"/>
        </w:rPr>
        <w:t xml:space="preserve">. EPPO datasheets on pests recommended for regulation. Available online. </w:t>
      </w:r>
      <w:hyperlink r:id="rId12786634c3043cf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151, Citrus huanglongbing or greening bacterium and its vectors </w:t>
      </w:r>
      <w:r>
        <w:rPr>
          <w:rFonts w:ascii="Calibri" w:hAnsi="Calibri" w:eastAsia="Calibri" w:cs="Calibri"/>
          <w:i/>
          <w:iCs/>
          <w:color w:val="000000"/>
          <w:sz w:val="22"/>
          <w:szCs w:val="22"/>
        </w:rPr>
        <w:t xml:space="preserve">Diaphorina citri &amp; Trioza erytreae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497-507.</w:t>
      </w:r>
    </w:p>
    <w:p>
      <w:r>
        <w:drawing>
          <wp:inline distT="0" distB="0" distL="0" distR="0">
            <wp:extent cx="1800000" cy="604800"/>
            <wp:docPr id="12353824" name="name72816634c3043d7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146634c3043d71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247957">
    <w:multiLevelType w:val="hybridMultilevel"/>
    <w:lvl w:ilvl="0" w:tplc="63975699">
      <w:start w:val="1"/>
      <w:numFmt w:val="decimal"/>
      <w:lvlText w:val="%1."/>
      <w:lvlJc w:val="left"/>
      <w:pPr>
        <w:ind w:left="720" w:hanging="360"/>
      </w:pPr>
    </w:lvl>
    <w:lvl w:ilvl="1" w:tplc="63975699" w:tentative="1">
      <w:start w:val="1"/>
      <w:numFmt w:val="lowerLetter"/>
      <w:lvlText w:val="%2."/>
      <w:lvlJc w:val="left"/>
      <w:pPr>
        <w:ind w:left="1440" w:hanging="360"/>
      </w:pPr>
    </w:lvl>
    <w:lvl w:ilvl="2" w:tplc="63975699" w:tentative="1">
      <w:start w:val="1"/>
      <w:numFmt w:val="lowerRoman"/>
      <w:lvlText w:val="%3."/>
      <w:lvlJc w:val="right"/>
      <w:pPr>
        <w:ind w:left="2160" w:hanging="180"/>
      </w:pPr>
    </w:lvl>
    <w:lvl w:ilvl="3" w:tplc="63975699" w:tentative="1">
      <w:start w:val="1"/>
      <w:numFmt w:val="decimal"/>
      <w:lvlText w:val="%4."/>
      <w:lvlJc w:val="left"/>
      <w:pPr>
        <w:ind w:left="2880" w:hanging="360"/>
      </w:pPr>
    </w:lvl>
    <w:lvl w:ilvl="4" w:tplc="63975699" w:tentative="1">
      <w:start w:val="1"/>
      <w:numFmt w:val="lowerLetter"/>
      <w:lvlText w:val="%5."/>
      <w:lvlJc w:val="left"/>
      <w:pPr>
        <w:ind w:left="3600" w:hanging="360"/>
      </w:pPr>
    </w:lvl>
    <w:lvl w:ilvl="5" w:tplc="63975699" w:tentative="1">
      <w:start w:val="1"/>
      <w:numFmt w:val="lowerRoman"/>
      <w:lvlText w:val="%6."/>
      <w:lvlJc w:val="right"/>
      <w:pPr>
        <w:ind w:left="4320" w:hanging="180"/>
      </w:pPr>
    </w:lvl>
    <w:lvl w:ilvl="6" w:tplc="63975699" w:tentative="1">
      <w:start w:val="1"/>
      <w:numFmt w:val="decimal"/>
      <w:lvlText w:val="%7."/>
      <w:lvlJc w:val="left"/>
      <w:pPr>
        <w:ind w:left="5040" w:hanging="360"/>
      </w:pPr>
    </w:lvl>
    <w:lvl w:ilvl="7" w:tplc="63975699" w:tentative="1">
      <w:start w:val="1"/>
      <w:numFmt w:val="lowerLetter"/>
      <w:lvlText w:val="%8."/>
      <w:lvlJc w:val="left"/>
      <w:pPr>
        <w:ind w:left="5760" w:hanging="360"/>
      </w:pPr>
    </w:lvl>
    <w:lvl w:ilvl="8" w:tplc="63975699" w:tentative="1">
      <w:start w:val="1"/>
      <w:numFmt w:val="lowerRoman"/>
      <w:lvlText w:val="%9."/>
      <w:lvlJc w:val="right"/>
      <w:pPr>
        <w:ind w:left="6480" w:hanging="180"/>
      </w:pPr>
    </w:lvl>
  </w:abstractNum>
  <w:abstractNum w:abstractNumId="49247956">
    <w:multiLevelType w:val="hybridMultilevel"/>
    <w:lvl w:ilvl="0" w:tplc="55568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247956">
    <w:abstractNumId w:val="49247956"/>
  </w:num>
  <w:num w:numId="49247957">
    <w:abstractNumId w:val="492479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1470874" Type="http://schemas.microsoft.com/office/2011/relationships/commentsExtended" Target="commentsExtended.xml"/><Relationship Id="rId630293489" Type="http://schemas.microsoft.com/office/2011/relationships/people" Target="people.xml"/><Relationship Id="rId38996634c30435bca" Type="http://schemas.openxmlformats.org/officeDocument/2006/relationships/hyperlink" Target="https://gd.eppo.int/taxon/DIAACI/datasheet" TargetMode="External"/><Relationship Id="rId33996634c30435c2a" Type="http://schemas.openxmlformats.org/officeDocument/2006/relationships/hyperlink" Target="https://gd.eppo.int/taxon/TRIZER/datasheet" TargetMode="External"/><Relationship Id="rId30846634c30435e47" Type="http://schemas.openxmlformats.org/officeDocument/2006/relationships/hyperlink" Target="https://gd.eppo.int/taxon/LIBEAF/" TargetMode="External"/><Relationship Id="rId34066634c30435eac" Type="http://schemas.openxmlformats.org/officeDocument/2006/relationships/hyperlink" Target="https://gd.eppo.int/taxon/LIBEAF/categorization" TargetMode="External"/><Relationship Id="rId18606634c30436863" Type="http://schemas.openxmlformats.org/officeDocument/2006/relationships/hyperlink" Target="https://gd.eppo.int/taxon/LIBEAF/photos" TargetMode="External"/><Relationship Id="rId93906634c3043780b" Type="http://schemas.openxmlformats.org/officeDocument/2006/relationships/hyperlink" Target="https://gd.eppo.int/taxon/LIBEAM/distribution" TargetMode="External"/><Relationship Id="rId35826634c30437846" Type="http://schemas.openxmlformats.org/officeDocument/2006/relationships/hyperlink" Target="https://gd.eppo.int/taxon/LIBEAS/distribution" TargetMode="External"/><Relationship Id="rId19026634c3043aa78" Type="http://schemas.openxmlformats.org/officeDocument/2006/relationships/hyperlink" Target="https://doi.org/10.1038/s41598-020-60712-0" TargetMode="External"/><Relationship Id="rId36726634c3043ac2c" Type="http://schemas.openxmlformats.org/officeDocument/2006/relationships/hyperlink" Target="https://doi.org/10.4454/jpp.v92i2.171" TargetMode="External"/><Relationship Id="rId49286634c3043af22" Type="http://schemas.openxmlformats.org/officeDocument/2006/relationships/hyperlink" Target="http://www.cabi.org/isc/datasheet" TargetMode="External"/><Relationship Id="rId55306634c3043b336" Type="http://schemas.openxmlformats.org/officeDocument/2006/relationships/hyperlink" Target="https://doi.org/10.3389/fpls.2018.01976" TargetMode="External"/><Relationship Id="rId94846634c3043b481" Type="http://schemas.openxmlformats.org/officeDocument/2006/relationships/hyperlink" Target="http://www.efsa.europa.eu/publications" TargetMode="External"/><Relationship Id="rId21976634c3043b4d4" Type="http://schemas.openxmlformats.org/officeDocument/2006/relationships/hyperlink" Target="http://doi.org/10.5281/zenodo.2788905" TargetMode="External"/><Relationship Id="rId30666634c3043b56f" Type="http://schemas.openxmlformats.org/officeDocument/2006/relationships/hyperlink" Target="https://doi.org/10.1111/epp.12619" TargetMode="External"/><Relationship Id="rId49926634c3043b64a" Type="http://schemas.openxmlformats.org/officeDocument/2006/relationships/hyperlink" Target="https://doi.org/10.1111/epp.12757" TargetMode="External"/><Relationship Id="rId73296634c3043bafd" Type="http://schemas.openxmlformats.org/officeDocument/2006/relationships/hyperlink" Target="https://doi.org/10.1094/PHP-2007-0906-01-RV" TargetMode="External"/><Relationship Id="rId45376634c3043bbb3" Type="http://schemas.openxmlformats.org/officeDocument/2006/relationships/hyperlink" Target="https://doi.org/10.1016/j.bioflm.2019.100005" TargetMode="External"/><Relationship Id="rId86566634c3043c2a9" Type="http://schemas.openxmlformats.org/officeDocument/2006/relationships/hyperlink" Target="https://doi.org/10.21273/HORTSCI14696-19" TargetMode="External"/><Relationship Id="rId54886634c3043c835" Type="http://schemas.openxmlformats.org/officeDocument/2006/relationships/hyperlink" Target="http://gd.eppo.int/javascript%3A;" TargetMode="External"/><Relationship Id="rId12786634c3043cf55" Type="http://schemas.openxmlformats.org/officeDocument/2006/relationships/hyperlink" Target="https://gd.eppo.int" TargetMode="External"/><Relationship Id="rId99736634c30436717" Type="http://schemas.openxmlformats.org/officeDocument/2006/relationships/image" Target="media/imgrId99736634c30436717.jpg"/><Relationship Id="rId70486634c30438b96" Type="http://schemas.openxmlformats.org/officeDocument/2006/relationships/image" Target="media/imgrId70486634c30438b96.jpg"/><Relationship Id="rId42146634c3043d712" Type="http://schemas.openxmlformats.org/officeDocument/2006/relationships/image" Target="media/imgrId42146634c3043d7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