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Hydrocotyle ranunculoides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ranunculoides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Araliaceae: Hydrocotyloideae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natans</w:t>
            </w:r>
            <w:r>
              <w:rPr>
                <w:rFonts w:ascii="Calibri" w:hAnsi="Calibri" w:eastAsia="Calibri" w:cs="Calibri"/>
                <w:color w:val="000000"/>
                <w:position w:val="-3"/>
                <w:sz w:val="22"/>
                <w:szCs w:val="22"/>
              </w:rPr>
              <w:t xml:space="preserve"> Cirillo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floating pennywort, water pennywort</w:t>
            </w:r>
            <w:hyperlink r:id="rId74386a440f7e2ce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7276a440f7e2ce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HYDRA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924401" name="name68516a440f7e2d3a4" descr="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2.jpg"/>
                          <pic:cNvPicPr/>
                        </pic:nvPicPr>
                        <pic:blipFill>
                          <a:blip r:embed="rId25226a440f7e2d3a2" cstate="print"/>
                          <a:stretch>
                            <a:fillRect/>
                          </a:stretch>
                        </pic:blipFill>
                        <pic:spPr>
                          <a:xfrm>
                            <a:off x="0" y="0"/>
                            <a:ext cx="2160000" cy="1281600"/>
                          </a:xfrm>
                          <a:prstGeom prst="rect">
                            <a:avLst/>
                          </a:prstGeom>
                          <a:ln w="0">
                            <a:noFill/>
                          </a:ln>
                        </pic:spPr>
                      </pic:pic>
                    </a:graphicData>
                  </a:graphic>
                </wp:inline>
              </w:drawing>
            </w:r>
            <w:hyperlink r:id="rId84316a440f7e2d4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populations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northern Europe which have been reported as being invasive are believed to originate in North America. However, there are also records in southern Italy, Palestine, and the Caucasus, which were referred to as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Cirillo in the late 18th and 19th century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has since been synonymized with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(e.g., in Flora Europaea; Tutin et al., 1968)), or referred to its var. </w:t>
      </w:r>
      <w:r>
        <w:rPr>
          <w:rFonts w:ascii="Calibri" w:hAnsi="Calibri" w:eastAsia="Calibri" w:cs="Calibri"/>
          <w:i/>
          <w:iCs/>
          <w:color w:val="000000"/>
          <w:sz w:val="22"/>
          <w:szCs w:val="22"/>
        </w:rPr>
        <w:t xml:space="preserve">natans</w:t>
      </w:r>
      <w:r>
        <w:rPr>
          <w:rFonts w:ascii="Calibri" w:hAnsi="Calibri" w:eastAsia="Calibri" w:cs="Calibri"/>
          <w:color w:val="000000"/>
          <w:sz w:val="22"/>
          <w:szCs w:val="22"/>
        </w:rPr>
        <w:t xml:space="preserve"> (Cirillo) Urban. The present status of these forms is not clear, and there is no indication that they have ever been invasive. The European Garden Flora (Cullen, 1997) synonymizes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Hydrocotyle americana</w:t>
      </w:r>
      <w:r>
        <w:rPr>
          <w:rFonts w:ascii="Calibri" w:hAnsi="Calibri" w:eastAsia="Calibri" w:cs="Calibri"/>
          <w:color w:val="000000"/>
          <w:sz w:val="22"/>
          <w:szCs w:val="22"/>
        </w:rPr>
        <w:t xml:space="preserve"> Linnaeus, implying that this species is distinct from the Mediterranean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However, for North America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americana</w:t>
      </w:r>
      <w:r>
        <w:rPr>
          <w:rFonts w:ascii="Calibri" w:hAnsi="Calibri" w:eastAsia="Calibri" w:cs="Calibri"/>
          <w:color w:val="000000"/>
          <w:sz w:val="22"/>
          <w:szCs w:val="22"/>
        </w:rPr>
        <w:t xml:space="preserve"> are still retained as two distinct species (Crow &amp; Barre Hellquist, 2000; Les, 2018). Since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occurs in sub-Saharan Africa, more information is needed on the similarities and differences between New World and Old World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native to the Americas, including the United States of America, Argentina, Brazil, Paraguay, and Uruguay.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introduction is via the aquatic nursery trade.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recorded in the wild in the United Kingdom in 1990. According to Newman and Dawson (1999), it was present at 29 sites in the south-east of England and in southern Wales in a wide range of water body types and had increased to 71 recorded observations by 2001–01 (Huckle, 2002). The first infestation in the Netherlands was detected and control measures were applied in 1995 (Baas &amp; Duistermaat, 1999). In France,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reported in pools in the Essonne valley south of Paris and in the Dombes area (near Lyon) in 2005; invaded pools are completely covered by the end of the growing season. It is also reported in other parts of France. The species has been present in some other southern European countries since at least the 1970s.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infestation in the United Kingdom is assumed to have originated from a single clone which was sold by aquatic garden centres and nurseries (Newman &amp; Dawson, 1999). In the Netherlands, the spread of this species was considered unlikely to be contained from the beginning (van der Meijden et al.,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1983, the plant was observed for the first time in the urban drainage network in the Canning River Regional Park in Western Australia. Eight years later, it had spread throughout the drainage system into the river and nearby wetlands (Ruiz Avila &amp; Klemm, 1996).</w:t>
      </w:r>
    </w:p>
    <w:p>
      <w:r>
        <w:drawing>
          <wp:inline distT="0" distB="0" distL="0" distR="0">
            <wp:extent cx="6120000" cy="3067200"/>
            <wp:docPr id="76621956" name="name76286a440f7e2e0cc" descr="HYD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A_distribution_map.jpg"/>
                    <pic:cNvPicPr/>
                  </pic:nvPicPr>
                  <pic:blipFill>
                    <a:blip r:embed="rId77196a440f7e2e0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Germany, Ireland, Israel, Italy (mainland, Sardegna), Netherlands, Spain (mainland), United Kingdom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Ethiopia, Kenya, Madagascar, Malawi, Rwanda,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Japan,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Québec), Mexico, United States of America (Alabama, Arizona, Arkansas, California, Delaware, Florida, Georgia, Illinois, Kansas, Louisiana, Maryland, Mississippi, New Jersey,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Guatemala,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Distrito Federal, Espirito Santo, Mato Grosso, Mato Grosso do Sul, Minas Gerais, Parana, Rio de Janeiro, Rio Grande do Sul, Santa Catarina, Sao Paulo), Chile, Colombia,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a stoloniferous, perennial, aquatic plant, with floating and emergent leaves. It is both vegetatively and seed-propagated.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entirely glabrous, with stems floating in water or creeping onto shorelines. Stems are slender and root freely from nodes at about 4–6 cm intervals. Roots are profuse and hair-like. Leaves are alternate, emergent and held above the horizontal stem on long fleshy petioles, non-peltate, suborbicular to reniform with a cordate base, and frequently broader than long, shallowly or deeply 3–7-lobed, the lobes rounded, crenate or lobulate and subequal. They reach a diameter of 18 cm in suitable habitats in the United Kingdom. Petioles grow up to 35 cm. Flowers are hermaphrodite, white, 5–10 grouped together in a small umbel, borne on a leafless stalk, shorter than the petiole. No sepals, five unconnected petals, five stamens: ovary inferior, two-lobed, two styles. Fruits are nearly round and flat, brownish, with faint ribs and divided into two halves, each with a small persistent stalk (Huckle, 2002; Mathias &amp; Constance, 1976; Northern Prairie Wildlife Research Center, 1999;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Similarities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plants are sometimes falsely identified as the native </w:t>
      </w:r>
      <w:r>
        <w:rPr>
          <w:rFonts w:ascii="Calibri" w:hAnsi="Calibri" w:eastAsia="Calibri" w:cs="Calibri"/>
          <w:i/>
          <w:iCs/>
          <w:color w:val="000000"/>
          <w:sz w:val="22"/>
          <w:szCs w:val="22"/>
        </w:rPr>
        <w:t xml:space="preserve">Hydrocotyle vulgaris.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ranunculoidesis</w:t>
      </w:r>
      <w:r>
        <w:rPr>
          <w:rFonts w:ascii="Calibri" w:hAnsi="Calibri" w:eastAsia="Calibri" w:cs="Calibri"/>
          <w:color w:val="000000"/>
          <w:sz w:val="22"/>
          <w:szCs w:val="22"/>
        </w:rPr>
        <w:t xml:space="preserve"> a stoloniferous aquatic perennial plant with floating and emergent leaves. It roots in the shallow margins of slow-flowing waters. In the United Kingdom, the Netherlands and Australia, it forms dense interwoven vegetation mats, rapidly covering the water surface. It has been observed to grow 20 cm per day in the UK under appropriate conditions and it is very competitive, forming monospecific stands. Leaf matter can grow up to 40 cm above the water surface and roots and stems can sink up to 50 cm into the water (Huckle,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reproduces primarily by vegetative reproduction, though spread by seed has been observed through sewage treatment works. It can regenerate even from small root fragments. It flowers in July–October in its native range. </w:t>
      </w:r>
    </w:p>
    <w:p>
      <w:pPr>
        <w:widowControl w:val="on"/>
        <w:pBdr/>
        <w:spacing w:before="220" w:after="220" w:line="240" w:lineRule="auto"/>
        <w:ind w:left="0" w:right="0"/>
        <w:jc w:val="both"/>
      </w:pPr>
      <w:r>
        <w:rPr>
          <w:rFonts w:ascii="Calibri" w:hAnsi="Calibri" w:eastAsia="Calibri" w:cs="Calibri"/>
          <w:color w:val="000000"/>
          <w:sz w:val="22"/>
          <w:szCs w:val="22"/>
        </w:rPr>
        <w:t xml:space="preserve">Chromosome number: 2n = 24. There is a wide range of polyploids within the genus </w:t>
      </w:r>
      <w:r>
        <w:rPr>
          <w:rFonts w:ascii="Calibri" w:hAnsi="Calibri" w:eastAsia="Calibri" w:cs="Calibri"/>
          <w:i/>
          <w:iCs/>
          <w:color w:val="000000"/>
          <w:sz w:val="22"/>
          <w:szCs w:val="22"/>
        </w:rPr>
        <w:t xml:space="preserve">Hydrocotyle</w:t>
      </w:r>
      <w:r>
        <w:rPr>
          <w:rFonts w:ascii="Calibri" w:hAnsi="Calibri" w:eastAsia="Calibri" w:cs="Calibri"/>
          <w:color w:val="000000"/>
          <w:sz w:val="22"/>
          <w:szCs w:val="22"/>
        </w:rPr>
        <w:t xml:space="preserve">, with up to 15-ploidy (Moore, 1971, Federov, 1974). Newman (unpubl.) found four distinct groups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the United Kingdom population which can be separated by AFLP analysis. There is uncertainty about the extent to which different levels of ploidy between populations influences invasiveness.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Intended habitats in areas where the species is intentionally imported are aquaria and garden ponds. Unintended habitats are slow-flowing and eutrophic water bodies, especially ponds, ditches, and streams.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colonizes marshes, lake margins and other wet ground and mesotrophic water bodies, e.g. fenland pools. The species prefers high concentrations of nitrate and phosphate, and/or organic matter. The high content of fertilizers in many European waterways due to agricultural practice therefore favours the establishment of this species. It grows below 1500 m ( Newman &amp; Dawson, 1999; van der Krabben &amp; Rotteveel, 2003;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currently invades differ strongly in humidity and temperature, indicating that the species is very adaptable. Low frost tolerance seems to be a limiting factor for the distribution of this plant, though other plants (e.g. </w:t>
      </w:r>
      <w:r>
        <w:rPr>
          <w:rFonts w:ascii="Calibri" w:hAnsi="Calibri" w:eastAsia="Calibri" w:cs="Calibri"/>
          <w:i/>
          <w:iCs/>
          <w:color w:val="000000"/>
          <w:sz w:val="22"/>
          <w:szCs w:val="22"/>
        </w:rPr>
        <w:t xml:space="preserve">Glyceria maxima</w:t>
      </w:r>
      <w:r>
        <w:rPr>
          <w:rFonts w:ascii="Calibri" w:hAnsi="Calibri" w:eastAsia="Calibri" w:cs="Calibri"/>
          <w:color w:val="000000"/>
          <w:sz w:val="22"/>
          <w:szCs w:val="22"/>
        </w:rPr>
        <w:t xml:space="preserve">) provide shelter from frost for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margins and on non-mown banks.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typically associated with climates Af, Cf and Dfa in Köppen’s classification, i.e. warm to hot summer, cool to hot winter, wet year round. It may also survive in climate Cs (hot dry summer, cool wet winter). It is hardy to zone 7 (−15°C). It is associated with the vegetation zones: temperate to tropical deciduous forests, temperate steppes, Mediterranean sclerophyllous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natural enemies in areas where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has invaded. Information on natural enemies in the native range are included under biological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Fragments of plants are transported by flowing water to new locations. Waterfowl can spread viable fragments of the plant (Huckle, 2002), and this is also suggested as a pathway for spread in France. The main pathway of movement is, however, distribution and sale by the aquatic nursery trade. This may also involve contamination of other aquatic plants with fragments of</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Spread from the intended to the unintended habitat then occurs primarily as a result of cleaning aquaria and garden ponds where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has been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to become a weed was first stated in a publication dating from 1936 (Huckle, 2002). Due to its vigorous growth,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causes loss of light and reduction in dissolved oxygen content. The native aquatic flora can be outcompeted and ecosystem functions can be altered. As a consequence, keystone species, endangered species and biodiversity can be reduced. In the EPPO region, where present,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competes with many plant species in the habitats it invades. These may include water-edge plants such as species of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w:t>
      </w:r>
      <w:r>
        <w:rPr>
          <w:rFonts w:ascii="Calibri" w:hAnsi="Calibri" w:eastAsia="Calibri" w:cs="Calibri"/>
          <w:color w:val="000000"/>
          <w:sz w:val="22"/>
          <w:szCs w:val="22"/>
        </w:rPr>
        <w:t xml:space="preserve">and also submerged aquatic plants shaded out due to floating mats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a useful plant in aquaria and garden ponds, but other species could adequately replace it. When it spreads to unintended habitats, it presents a lasting threat to the native recreational flora. Though Baas &amp; Holverda (1996) initially stated that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would cause no significant harm in the Netherlands, this statement had to be retracted only three years later by Baas &amp; Duistermaat (1999), as they then expected this plant to cause major impact on plants in nature reserves and recreation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can damage waterworks and, as well as displacing native flora through competition, can affect fauna by habitat modification (van der Krabben &amp; Rotteveel, 2003). Dense mats reduce penetration of light to the water below and oxygen shortage may induce high fish mortality. Strongly invaded waters loose their attractiveness and safety for recreation. Flooding may be caused by heavy infestations chocking drainage systems and sluices. Plants accumulate heavy metals, making disposal of plant material problematic.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mechanical removal, the areas of concern should be fenced or netted off, to reduce the risk that water downstream is infested. Also, all cut plant material should be removed from the water, otherwise spread and impact can even be increased due to the high regeneration capability of the species. The first infestation in Dutch urban waterways in 1995 was apparently controlled successfully by mechanical removal of plant material and a severe winter. Now the situation has changed and the plant proved to be hardy to severe frosts when protected by surrounding vegetation. Baas &amp; Duistermaat (1999) conclude that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in the Netherlands can probably not be eradicated or contained.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Newman &amp; Dawson (1999),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most susceptible to the herbicide 2,4-D amine applied at 4.23 kg/ha active substance, and is resistant to glyphosate applied at 2.16 kg/ha active substance, probably due to insufficient uptake through the leaf cuticle. The treatment with 2,4-D amine should be done at the end of the growing season when submerged apical stem tips are no longer present, as these are unaffected by the herbicide. To guarantee that all plant material is treated, a follow-up spot treatment or mechanical removal 2–4 weeks after the first treatment is very important. In some countries (e.g. Germany), treatment of water bodies with herbicides is prohibited.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elongatus </w:t>
      </w:r>
      <w:r>
        <w:rPr>
          <w:rFonts w:ascii="Calibri" w:hAnsi="Calibri" w:eastAsia="Calibri" w:cs="Calibri"/>
          <w:color w:val="000000"/>
          <w:sz w:val="22"/>
          <w:szCs w:val="22"/>
        </w:rPr>
        <w:t xml:space="preserve">(Curculionidae), a weevil, has been found to feed exclusively on </w:t>
      </w:r>
      <w:r>
        <w:rPr>
          <w:rFonts w:ascii="Calibri" w:hAnsi="Calibri" w:eastAsia="Calibri" w:cs="Calibri"/>
          <w:i/>
          <w:iCs/>
          <w:color w:val="000000"/>
          <w:sz w:val="22"/>
          <w:szCs w:val="22"/>
        </w:rPr>
        <w:t xml:space="preserve">Hydrocotyle </w:t>
      </w:r>
      <w:r>
        <w:rPr>
          <w:rFonts w:ascii="Calibri" w:hAnsi="Calibri" w:eastAsia="Calibri" w:cs="Calibri"/>
          <w:color w:val="000000"/>
          <w:sz w:val="22"/>
          <w:szCs w:val="22"/>
        </w:rPr>
        <w:t xml:space="preserve">species in Argentina (Cabrea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Newman, 2003). Further research on this potential biological control agent revealed its preference and successful survival on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(Cabrera Walsh &amp; Maestro, 2017). These results convinced the competent authorities in the United Kingdom to approve field trials in 2021. Preliminary results look promising (CABI, 2024), and further field trials have started in the Netherlands in September 2025.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Possibilities for eradication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is possible in the very early stage of invasion. Central organization and funding are crucially important, and so is legislation.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An example of control costs is the investment by the Western Australian government to control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in the Canning River. The species became a serious problem in 1992 and after declaration as a P2 plant (a plant to be eradicated), a program costing over 200 000 AUD in the first year was implemented (AFFA, 2003). In the Netherlands, some waterboards faced a doubling of costs each year during the 1990s, and, in 2000, the total control costs were around 1 million EUR (van der Krabben &amp; Rotteveel, 2003). Impacts have increased since, as its presence has increased tenfold. Information on actual costs are hard to obtain as management of invasive plants is often not specified at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2001–01, the Dutch Ministry van Landbouw, Natuurbeheer en Visserij prohibited the sale and possession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Due to its high invasiveness, the Royal Horticultural Society in the United Kingdom prohibited this plant at its shows and gardens (Shaw, 2003). In 2005, EPPO added this plant to its A2 List of pests recommended for regulation.</w:t>
      </w:r>
    </w:p>
    <w:p>
      <w:pPr>
        <w:widowControl w:val="on"/>
        <w:pBdr/>
        <w:spacing w:before="220" w:after="220" w:line="240" w:lineRule="auto"/>
        <w:ind w:left="0" w:right="0"/>
        <w:jc w:val="left"/>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H. </w:t>
      </w:r>
      <w:r>
        <w:rPr>
          <w:rFonts w:ascii="Calibri" w:hAnsi="Calibri" w:eastAsia="Calibri" w:cs="Calibri"/>
          <w:i/>
          <w:iCs/>
          <w:color w:val="000000"/>
          <w:sz w:val="22"/>
          <w:szCs w:val="22"/>
        </w:rPr>
        <w:t xml:space="preserve">ranunculoides </w:t>
      </w:r>
      <w:r>
        <w:rPr>
          <w:rFonts w:ascii="Calibri" w:hAnsi="Calibri" w:eastAsia="Calibri" w:cs="Calibri"/>
          <w:color w:val="000000"/>
          <w:sz w:val="22"/>
          <w:szCs w:val="22"/>
        </w:rPr>
        <w:t xml:space="preserve">was included in the EU Regulation 1143/2014 and the species is now on the list of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recommends phytosanitary measures for plants for planting (including seed). The measures identified includes the prohibition of import of the species into the EPPO region and a prohibition on the selling of the species in the EPPO region.  </w:t>
      </w:r>
    </w:p>
    <w:p>
      <w:pPr>
        <w:widowControl w:val="on"/>
        <w:pBdr/>
        <w:spacing w:before="220" w:after="220" w:line="240" w:lineRule="auto"/>
        <w:ind w:left="0" w:right="0"/>
        <w:jc w:val="left"/>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banned from sale in countries within the EPPO region and action to remove it from the natural environment encouraged. </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Standard PM 9/19 </w:t>
      </w:r>
      <w:r>
        <w:rPr>
          <w:rFonts w:ascii="Calibri" w:hAnsi="Calibri" w:eastAsia="Calibri" w:cs="Calibri"/>
          <w:i/>
          <w:iCs/>
          <w:color w:val="000000"/>
          <w:sz w:val="22"/>
          <w:szCs w:val="22"/>
        </w:rPr>
        <w:t xml:space="preserve">Invasive alien aquatic plants</w:t>
      </w:r>
      <w:r>
        <w:rPr>
          <w:rFonts w:ascii="Calibri" w:hAnsi="Calibri" w:eastAsia="Calibri" w:cs="Calibri"/>
          <w:color w:val="000000"/>
          <w:sz w:val="22"/>
          <w:szCs w:val="22"/>
        </w:rPr>
        <w:t xml:space="preserve">, describes procedures for control of invasive alien plants. In addition, the EPPO Standard PM 3/97 </w:t>
      </w:r>
      <w:r>
        <w:rPr>
          <w:rFonts w:ascii="Calibri" w:hAnsi="Calibri" w:eastAsia="Calibri" w:cs="Calibri"/>
          <w:i/>
          <w:iCs/>
          <w:color w:val="000000"/>
          <w:sz w:val="22"/>
          <w:szCs w:val="22"/>
        </w:rPr>
        <w:t xml:space="preserve">Inspection of consignments of plants for planting for invasive alien plants</w:t>
      </w:r>
      <w:r>
        <w:rPr>
          <w:rFonts w:ascii="Calibri" w:hAnsi="Calibri" w:eastAsia="Calibri" w:cs="Calibri"/>
          <w:color w:val="000000"/>
          <w:sz w:val="22"/>
          <w:szCs w:val="22"/>
        </w:rPr>
        <w:t xml:space="preserve"> provides guidance on how to identify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as a contaminant of potted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AFFA (2003) </w:t>
      </w:r>
      <w:r>
        <w:rPr>
          <w:rFonts w:ascii="Calibri" w:hAnsi="Calibri" w:eastAsia="Calibri" w:cs="Calibri"/>
          <w:i/>
          <w:iCs/>
          <w:color w:val="000000"/>
          <w:sz w:val="22"/>
          <w:szCs w:val="22"/>
        </w:rPr>
        <w:t xml:space="preserve">Quarantine Measures to Exclude Aquatic Weeds, Fact sheet no. 47.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Duistermaat LH (1999) The invasion of floating pennywort H</w:t>
      </w:r>
      <w:r>
        <w:rPr>
          <w:rFonts w:ascii="Calibri" w:hAnsi="Calibri" w:eastAsia="Calibri" w:cs="Calibri"/>
          <w:i/>
          <w:iCs/>
          <w:color w:val="000000"/>
          <w:sz w:val="22"/>
          <w:szCs w:val="22"/>
        </w:rPr>
        <w:t xml:space="preserve">ydrocotyle ranunculoides </w:t>
      </w:r>
      <w:r>
        <w:rPr>
          <w:rFonts w:ascii="Calibri" w:hAnsi="Calibri" w:eastAsia="Calibri" w:cs="Calibri"/>
          <w:color w:val="000000"/>
          <w:sz w:val="22"/>
          <w:szCs w:val="22"/>
        </w:rPr>
        <w:t xml:space="preserve">in the Netherlands 1996–98.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Holverda WJ (1996)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(greater water pennywort): the current situation.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164–165.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w:t>
      </w:r>
      <w:hyperlink r:id="rId77476a440f7e2eef7" w:history="1">
        <w:r>
          <w:rPr>
            <w:rFonts w:ascii="Calibri" w:hAnsi="Calibri" w:eastAsia="Calibri" w:cs="Calibri"/>
            <w:color w:val="0000CC"/>
            <w:sz w:val="22"/>
            <w:szCs w:val="22"/>
            <w:u w:val="single"/>
          </w:rPr>
          <w:t xml:space="preserve">https://www.cabi.org/wp-content/uploads/CABI-weed-biocontrol-Public-Summary_March-2024.pdf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Maestro M,  Magalí Dalto Y, Shaw R, Seier M, Cortat G, &amp; Djeddour D (2013) Persistence of floating pennywort patches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Araliaceae) in a canal in its native temperate range: Effect of its natural enemies.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78-83. </w:t>
      </w:r>
      <w:hyperlink r:id="rId73716a440f7e2ef91" w:history="1">
        <w:r>
          <w:rPr>
            <w:rFonts w:ascii="Calibri" w:hAnsi="Calibri" w:eastAsia="Calibri" w:cs="Calibri"/>
            <w:color w:val="0000CC"/>
            <w:sz w:val="22"/>
            <w:szCs w:val="22"/>
            <w:u w:val="single"/>
          </w:rPr>
          <w:t xml:space="preserve">https://doi.org/10.1016/j.aquabot.2013.05.011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&amp;  Maestro M (2017) Assessing the specificity of a herbivore on a plant of uncertain phylogenetic placing: </w:t>
      </w:r>
      <w:r>
        <w:rPr>
          <w:rFonts w:ascii="Calibri" w:hAnsi="Calibri" w:eastAsia="Calibri" w:cs="Calibri"/>
          <w:i/>
          <w:iCs/>
          <w:color w:val="000000"/>
          <w:sz w:val="22"/>
          <w:szCs w:val="22"/>
        </w:rPr>
        <w:t xml:space="preserve">Listronotus elongatus</w:t>
      </w:r>
      <w:r>
        <w:rPr>
          <w:rFonts w:ascii="Calibri" w:hAnsi="Calibri" w:eastAsia="Calibri" w:cs="Calibri"/>
          <w:color w:val="000000"/>
          <w:sz w:val="22"/>
          <w:szCs w:val="22"/>
        </w:rPr>
        <w:t xml:space="preserve"> a herbivore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269–279. </w:t>
      </w:r>
      <w:hyperlink r:id="rId24656a440f7e2f04d" w:history="1">
        <w:r>
          <w:rPr>
            <w:rFonts w:ascii="Calibri" w:hAnsi="Calibri" w:eastAsia="Calibri" w:cs="Calibri"/>
            <w:color w:val="0000CC"/>
            <w:sz w:val="22"/>
            <w:szCs w:val="22"/>
            <w:u w:val="single"/>
          </w:rPr>
          <w:t xml:space="preserve">https://doi.org/10.1007/s10526-017-9785-0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2025/1422 of 17 July 2025 amending Implementing Regulation (EU) 2016/1141 to update the list of invasive alien species of Union concern. </w:t>
      </w:r>
      <w:r>
        <w:rPr>
          <w:rFonts w:ascii="Calibri" w:hAnsi="Calibri" w:eastAsia="Calibri" w:cs="Calibri"/>
          <w:i/>
          <w:iCs/>
          <w:color w:val="000000"/>
          <w:sz w:val="22"/>
          <w:szCs w:val="22"/>
        </w:rPr>
        <w:t xml:space="preserve">OJ L 2025/1422. </w:t>
      </w:r>
      <w:r>
        <w:rPr>
          <w:rFonts w:ascii="Calibri" w:hAnsi="Calibri" w:eastAsia="Calibri" w:cs="Calibri"/>
          <w:color w:val="000000"/>
          <w:sz w:val="22"/>
          <w:szCs w:val="22"/>
        </w:rPr>
        <w:t xml:space="preserve">  </w:t>
      </w:r>
      <w:hyperlink r:id="rId41626a440f7e2f0a0" w:history="1"/>
      <w:hyperlink r:id="rId40766a440f7e2f0a6" w:history="1">
        <w:r>
          <w:rPr>
            <w:rFonts w:ascii="Calibri" w:hAnsi="Calibri" w:eastAsia="Calibri" w:cs="Calibri"/>
            <w:color w:val="0000CC"/>
            <w:sz w:val="22"/>
            <w:szCs w:val="22"/>
            <w:u w:val="single"/>
          </w:rPr>
          <w:t xml:space="preserve">http://data.europa.eu/eli/reg_impl/2025/1422/oj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Crow GE &amp; Barre Hellquist C (2000) Aquatic and wetland plants of northeastern North America. A revised and enlarged edition of Norman C. Fassett’s A manual of aquatic plants. The University of Wisconsin Press, Madison (USA).</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(1997) The European Garden Flora, Vol. V, p. 392.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55846a440f7e2f17c"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Also available from </w:t>
      </w:r>
      <w:hyperlink r:id="rId28566a440f7e2f19b"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Pest risk analysis for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Available at: </w:t>
      </w:r>
      <w:hyperlink r:id="rId50836a440f7e2f1f7" w:history="1">
        <w:r>
          <w:rPr>
            <w:rFonts w:ascii="Calibri" w:hAnsi="Calibri" w:eastAsia="Calibri" w:cs="Calibri"/>
            <w:color w:val="0000CC"/>
            <w:sz w:val="22"/>
            <w:szCs w:val="22"/>
            <w:u w:val="single"/>
          </w:rPr>
          <w:t xml:space="preserve">https://gd.eppo.int/taxon/HYDRA/documents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 PPM 3/97 Inspection of consignments of plants for planting for invasive alien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274-288. </w:t>
      </w:r>
      <w:hyperlink r:id="rId72506a440f7e2f266" w:history="1">
        <w:r>
          <w:rPr>
            <w:rFonts w:ascii="Calibri" w:hAnsi="Calibri" w:eastAsia="Calibri" w:cs="Calibri"/>
            <w:color w:val="0000CC"/>
            <w:sz w:val="22"/>
            <w:szCs w:val="22"/>
            <w:u w:val="single"/>
          </w:rPr>
          <w:t xml:space="preserve">https://doi.org/10.1111/epp.13033</w:t>
        </w:r>
      </w:hyperlink>
      <w:r>
        <w:rPr>
          <w:rFonts w:ascii="Calibri" w:hAnsi="Calibri" w:eastAsia="Calibri" w:cs="Calibri"/>
          <w:color w:val="000000"/>
          <w:sz w:val="22"/>
          <w:szCs w:val="22"/>
        </w:rPr>
        <w:t xml:space="preserve">. Also available from </w:t>
      </w:r>
      <w:hyperlink r:id="rId68936a440f7e2f284"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Federov A (1974) </w:t>
      </w:r>
      <w:r>
        <w:rPr>
          <w:rFonts w:ascii="Calibri" w:hAnsi="Calibri" w:eastAsia="Calibri" w:cs="Calibri"/>
          <w:i/>
          <w:iCs/>
          <w:color w:val="000000"/>
          <w:sz w:val="22"/>
          <w:szCs w:val="22"/>
        </w:rPr>
        <w:t xml:space="preserve">Chromosome numbers of flowering plants.</w:t>
      </w:r>
      <w:r>
        <w:rPr>
          <w:rFonts w:ascii="Calibri" w:hAnsi="Calibri" w:eastAsia="Calibri" w:cs="Calibri"/>
          <w:color w:val="000000"/>
          <w:sz w:val="22"/>
          <w:szCs w:val="22"/>
        </w:rPr>
        <w:t xml:space="preserve"> Otto Koeltz Science, Koenigstein (DE).</w:t>
      </w:r>
    </w:p>
    <w:p>
      <w:pPr>
        <w:widowControl w:val="on"/>
        <w:pBdr/>
        <w:spacing w:before="220" w:after="220" w:line="240" w:lineRule="auto"/>
        <w:ind w:left="0" w:right="0"/>
        <w:jc w:val="left"/>
      </w:pPr>
      <w:r>
        <w:rPr>
          <w:rFonts w:ascii="Calibri" w:hAnsi="Calibri" w:eastAsia="Calibri" w:cs="Calibri"/>
          <w:color w:val="000000"/>
          <w:sz w:val="22"/>
          <w:szCs w:val="22"/>
        </w:rPr>
        <w:t xml:space="preserve">Huckle J (2002) Invasive alien aquatic plant species, </w:t>
      </w:r>
      <w:r>
        <w:rPr>
          <w:rFonts w:ascii="Calibri" w:hAnsi="Calibri" w:eastAsia="Calibri" w:cs="Calibri"/>
          <w:i/>
          <w:iCs/>
          <w:color w:val="000000"/>
          <w:sz w:val="22"/>
          <w:szCs w:val="22"/>
        </w:rPr>
        <w:t xml:space="preserve">Hydrocotyle ranunculoides. Invasive Alien Species Project. Fact Sheet 2, </w:t>
      </w:r>
      <w:r>
        <w:rPr>
          <w:rFonts w:ascii="Calibri" w:hAnsi="Calibri" w:eastAsia="Calibri" w:cs="Calibri"/>
          <w:color w:val="000000"/>
          <w:sz w:val="22"/>
          <w:szCs w:val="22"/>
        </w:rPr>
        <w:t xml:space="preserve">English Nature: University of Liverpool, Liverpool (GB). </w:t>
      </w:r>
    </w:p>
    <w:p>
      <w:pPr>
        <w:widowControl w:val="on"/>
        <w:pBdr/>
        <w:spacing w:before="220" w:after="220" w:line="240" w:lineRule="auto"/>
        <w:ind w:left="0" w:right="0"/>
        <w:jc w:val="left"/>
      </w:pPr>
      <w:r>
        <w:rPr>
          <w:rFonts w:ascii="Calibri" w:hAnsi="Calibri" w:eastAsia="Calibri" w:cs="Calibri"/>
          <w:color w:val="000000"/>
          <w:sz w:val="22"/>
          <w:szCs w:val="22"/>
        </w:rPr>
        <w:t xml:space="preserve">Les DH (2018) Aquatic dicotyledons of North America: ecology, life history, and systematics. CRC Press, Traylor &amp; Franis, Boca Raton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 ME &amp; Constance L (1976) Umbelliferae. In: </w:t>
      </w:r>
      <w:r>
        <w:rPr>
          <w:rFonts w:ascii="Calibri" w:hAnsi="Calibri" w:eastAsia="Calibri" w:cs="Calibri"/>
          <w:i/>
          <w:iCs/>
          <w:color w:val="000000"/>
          <w:sz w:val="22"/>
          <w:szCs w:val="22"/>
        </w:rPr>
        <w:t xml:space="preserve">Flora of Ecuador</w:t>
      </w:r>
      <w:r>
        <w:rPr>
          <w:rFonts w:ascii="Calibri" w:hAnsi="Calibri" w:eastAsia="Calibri" w:cs="Calibri"/>
          <w:color w:val="000000"/>
          <w:sz w:val="22"/>
          <w:szCs w:val="22"/>
        </w:rPr>
        <w:t xml:space="preserve"> (Eds Harling G &amp; Sarre B), Vol. 5, p. 22. Botanical Institute, Göteborg University, Göteborg (SE).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DM (1971) Chromosome studies in the Umbelliferae. In: </w:t>
      </w:r>
      <w:r>
        <w:rPr>
          <w:rFonts w:ascii="Calibri" w:hAnsi="Calibri" w:eastAsia="Calibri" w:cs="Calibri"/>
          <w:i/>
          <w:iCs/>
          <w:color w:val="000000"/>
          <w:sz w:val="22"/>
          <w:szCs w:val="22"/>
        </w:rPr>
        <w:t xml:space="preserve">The Biology and Chemistry of the Umbelliferae </w:t>
      </w:r>
      <w:r>
        <w:rPr>
          <w:rFonts w:ascii="Calibri" w:hAnsi="Calibri" w:eastAsia="Calibri" w:cs="Calibri"/>
          <w:color w:val="000000"/>
          <w:sz w:val="22"/>
          <w:szCs w:val="22"/>
        </w:rPr>
        <w:t xml:space="preserve">(Ed. Heywood VH), Academic Press,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(2003) Floating pennywort. </w:t>
      </w:r>
      <w:r>
        <w:rPr>
          <w:rFonts w:ascii="Calibri" w:hAnsi="Calibri" w:eastAsia="Calibri" w:cs="Calibri"/>
          <w:i/>
          <w:iCs/>
          <w:color w:val="000000"/>
          <w:sz w:val="22"/>
          <w:szCs w:val="22"/>
        </w:rPr>
        <w:t xml:space="preserve">CAPM Information Sheet 20.</w:t>
      </w:r>
      <w:r>
        <w:rPr>
          <w:rFonts w:ascii="Calibri" w:hAnsi="Calibri" w:eastAsia="Calibri" w:cs="Calibri"/>
          <w:color w:val="000000"/>
          <w:sz w:val="22"/>
          <w:szCs w:val="22"/>
        </w:rPr>
        <w:t xml:space="preserve"> IACR-Centre for Aquatic Plant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&amp; Dawson FH (1999) Ecology, distribution and chemical control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415</w:t>
      </w:r>
      <w:r>
        <w:rPr>
          <w:rFonts w:ascii="Calibri" w:hAnsi="Calibri" w:eastAsia="Calibri" w:cs="Calibri"/>
          <w:color w:val="000000"/>
          <w:sz w:val="22"/>
          <w:szCs w:val="22"/>
        </w:rPr>
        <w:t xml:space="preserve">, 295–298. </w:t>
      </w:r>
    </w:p>
    <w:p>
      <w:pPr>
        <w:widowControl w:val="on"/>
        <w:pBdr/>
        <w:spacing w:before="220" w:after="220" w:line="240" w:lineRule="auto"/>
        <w:ind w:left="0" w:right="0"/>
        <w:jc w:val="left"/>
      </w:pPr>
      <w:r>
        <w:rPr>
          <w:rFonts w:ascii="Calibri" w:hAnsi="Calibri" w:eastAsia="Calibri" w:cs="Calibri"/>
          <w:color w:val="000000"/>
          <w:sz w:val="22"/>
          <w:szCs w:val="22"/>
        </w:rPr>
        <w:t xml:space="preserve">Northern Prairie Wildlife Research Center (1999) Field office guide to plant species, Floating penny-wort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t>
      </w:r>
    </w:p>
    <w:p>
      <w:pPr>
        <w:widowControl w:val="on"/>
        <w:pBdr/>
        <w:spacing w:before="220" w:after="220" w:line="240" w:lineRule="auto"/>
        <w:ind w:left="0" w:right="0"/>
        <w:jc w:val="left"/>
      </w:pPr>
      <w:r>
        <w:rPr>
          <w:rFonts w:ascii="Calibri" w:hAnsi="Calibri" w:eastAsia="Calibri" w:cs="Calibri"/>
          <w:color w:val="000000"/>
          <w:sz w:val="22"/>
          <w:szCs w:val="22"/>
        </w:rPr>
        <w:t xml:space="preserve">Ruiz Avila RJ &amp; Klemm VV (1996) Management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an aquatic invasive weed of urban waterways in Western Australia. </w:t>
      </w:r>
      <w:r>
        <w:rPr>
          <w:rFonts w:ascii="Calibri" w:hAnsi="Calibri" w:eastAsia="Calibri" w:cs="Calibri"/>
          <w:i/>
          <w:iCs/>
          <w:color w:val="000000"/>
          <w:sz w:val="22"/>
          <w:szCs w:val="22"/>
        </w:rPr>
        <w:t xml:space="preserve">Hydrobiologia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Shaw R (2003) Aliens on the march. </w:t>
      </w:r>
      <w:r>
        <w:rPr>
          <w:rFonts w:ascii="Calibri" w:hAnsi="Calibri" w:eastAsia="Calibri" w:cs="Calibri"/>
          <w:i/>
          <w:iCs/>
          <w:color w:val="000000"/>
          <w:sz w:val="22"/>
          <w:szCs w:val="22"/>
        </w:rPr>
        <w:t xml:space="preserve">Garden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464–465. </w:t>
      </w:r>
    </w:p>
    <w:p>
      <w:pPr>
        <w:widowControl w:val="on"/>
        <w:pBdr/>
        <w:spacing w:before="220" w:after="220" w:line="240" w:lineRule="auto"/>
        <w:ind w:left="0" w:right="0"/>
        <w:jc w:val="left"/>
      </w:pPr>
      <w:r>
        <w:rPr>
          <w:rFonts w:ascii="Calibri" w:hAnsi="Calibri" w:eastAsia="Calibri" w:cs="Calibri"/>
          <w:color w:val="000000"/>
          <w:sz w:val="22"/>
          <w:szCs w:val="22"/>
        </w:rPr>
        <w:t xml:space="preserve">Tutin TG, Heywood VH, Burges NA, Moore DM, Valentine PH, Walters SM &amp; Webb DA (1968)</w:t>
      </w:r>
      <w:r>
        <w:rPr>
          <w:rFonts w:ascii="Calibri" w:hAnsi="Calibri" w:eastAsia="Calibri" w:cs="Calibri"/>
          <w:i/>
          <w:iCs/>
          <w:color w:val="000000"/>
          <w:sz w:val="22"/>
          <w:szCs w:val="22"/>
        </w:rPr>
        <w:t xml:space="preserve"> Flora Europaea,</w:t>
      </w:r>
      <w:r>
        <w:rPr>
          <w:rFonts w:ascii="Calibri" w:hAnsi="Calibri" w:eastAsia="Calibri" w:cs="Calibri"/>
          <w:color w:val="000000"/>
          <w:sz w:val="22"/>
          <w:szCs w:val="22"/>
        </w:rPr>
        <w:t xml:space="preserve"> Vol. 2, p. 319.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Krabben KPM &amp; Rotteveel AJW (2003) Draft Report of a pest risk assessment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Plant Protection Service,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Meijden R, Holverda WJ &amp; van der Slikke WJ (2001) New records of rare plants in 1999 and 2000.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121–132. </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Ecology (2004)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water pennywort.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EPPO datasheets on pests recommended for regulation. Available online. </w:t>
      </w:r>
      <w:hyperlink r:id="rId30246a440f7e2f7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2006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3-6. </w:t>
      </w:r>
      <w:hyperlink r:id="rId22166a440f7e2f7ec" w:history="1">
        <w:r>
          <w:rPr>
            <w:rFonts w:ascii="Calibri" w:hAnsi="Calibri" w:eastAsia="Calibri" w:cs="Calibri"/>
            <w:color w:val="0000CC"/>
            <w:sz w:val="22"/>
            <w:szCs w:val="22"/>
            <w:u w:val="single"/>
          </w:rPr>
          <w:t xml:space="preserve">https://doi.org/10.1111/j.1365-2338.2006.00945.x</w:t>
        </w:r>
      </w:hyperlink>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color w:val="000000"/>
          <w:sz w:val="22"/>
          <w:szCs w:val="22"/>
        </w:rPr>
        <w:t xml:space="preserve">
EPPO (2026)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125-129</w:t>
      </w:r>
      <w:r>
        <w:rPr>
          <w:rFonts w:ascii="Calibri" w:hAnsi="Calibri" w:eastAsia="Calibri" w:cs="Calibri"/>
          <w:i/>
          <w:iCs/>
          <w:color w:val="000000"/>
          <w:sz w:val="22"/>
          <w:szCs w:val="22"/>
        </w:rPr>
        <w:t xml:space="preserve">  </w:t>
      </w:r>
      <w:hyperlink r:id="rId25386a440f7e2f87c" w:history="1">
        <w:r>
          <w:rPr>
            <w:rFonts w:ascii="Calibri" w:hAnsi="Calibri" w:eastAsia="Calibri" w:cs="Calibri"/>
            <w:color w:val="0000CC"/>
            <w:sz w:val="22"/>
            <w:szCs w:val="22"/>
            <w:u w:val="single"/>
          </w:rPr>
          <w:t xml:space="preserve">https://doi.org/10.1111/epp.70048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781210">
    <w:multiLevelType w:val="hybridMultilevel"/>
    <w:lvl w:ilvl="0" w:tplc="90506552">
      <w:start w:val="1"/>
      <w:numFmt w:val="decimal"/>
      <w:lvlText w:val="%1."/>
      <w:lvlJc w:val="left"/>
      <w:pPr>
        <w:ind w:left="720" w:hanging="360"/>
      </w:pPr>
    </w:lvl>
    <w:lvl w:ilvl="1" w:tplc="90506552" w:tentative="1">
      <w:start w:val="1"/>
      <w:numFmt w:val="lowerLetter"/>
      <w:lvlText w:val="%2."/>
      <w:lvlJc w:val="left"/>
      <w:pPr>
        <w:ind w:left="1440" w:hanging="360"/>
      </w:pPr>
    </w:lvl>
    <w:lvl w:ilvl="2" w:tplc="90506552" w:tentative="1">
      <w:start w:val="1"/>
      <w:numFmt w:val="lowerRoman"/>
      <w:lvlText w:val="%3."/>
      <w:lvlJc w:val="right"/>
      <w:pPr>
        <w:ind w:left="2160" w:hanging="180"/>
      </w:pPr>
    </w:lvl>
    <w:lvl w:ilvl="3" w:tplc="90506552" w:tentative="1">
      <w:start w:val="1"/>
      <w:numFmt w:val="decimal"/>
      <w:lvlText w:val="%4."/>
      <w:lvlJc w:val="left"/>
      <w:pPr>
        <w:ind w:left="2880" w:hanging="360"/>
      </w:pPr>
    </w:lvl>
    <w:lvl w:ilvl="4" w:tplc="90506552" w:tentative="1">
      <w:start w:val="1"/>
      <w:numFmt w:val="lowerLetter"/>
      <w:lvlText w:val="%5."/>
      <w:lvlJc w:val="left"/>
      <w:pPr>
        <w:ind w:left="3600" w:hanging="360"/>
      </w:pPr>
    </w:lvl>
    <w:lvl w:ilvl="5" w:tplc="90506552" w:tentative="1">
      <w:start w:val="1"/>
      <w:numFmt w:val="lowerRoman"/>
      <w:lvlText w:val="%6."/>
      <w:lvlJc w:val="right"/>
      <w:pPr>
        <w:ind w:left="4320" w:hanging="180"/>
      </w:pPr>
    </w:lvl>
    <w:lvl w:ilvl="6" w:tplc="90506552" w:tentative="1">
      <w:start w:val="1"/>
      <w:numFmt w:val="decimal"/>
      <w:lvlText w:val="%7."/>
      <w:lvlJc w:val="left"/>
      <w:pPr>
        <w:ind w:left="5040" w:hanging="360"/>
      </w:pPr>
    </w:lvl>
    <w:lvl w:ilvl="7" w:tplc="90506552" w:tentative="1">
      <w:start w:val="1"/>
      <w:numFmt w:val="lowerLetter"/>
      <w:lvlText w:val="%8."/>
      <w:lvlJc w:val="left"/>
      <w:pPr>
        <w:ind w:left="5760" w:hanging="360"/>
      </w:pPr>
    </w:lvl>
    <w:lvl w:ilvl="8" w:tplc="90506552" w:tentative="1">
      <w:start w:val="1"/>
      <w:numFmt w:val="lowerRoman"/>
      <w:lvlText w:val="%9."/>
      <w:lvlJc w:val="right"/>
      <w:pPr>
        <w:ind w:left="6480" w:hanging="180"/>
      </w:pPr>
    </w:lvl>
  </w:abstractNum>
  <w:abstractNum w:abstractNumId="18781209">
    <w:multiLevelType w:val="hybridMultilevel"/>
    <w:lvl w:ilvl="0" w:tplc="48039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781209">
    <w:abstractNumId w:val="18781209"/>
  </w:num>
  <w:num w:numId="18781210">
    <w:abstractNumId w:val="187812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6851847" Type="http://schemas.microsoft.com/office/2011/relationships/commentsExtended" Target="commentsExtended.xml"/><Relationship Id="rId836966892" Type="http://schemas.microsoft.com/office/2011/relationships/people" Target="people.xml"/><Relationship Id="rId74386a440f7e2ce47" Type="http://schemas.openxmlformats.org/officeDocument/2006/relationships/hyperlink" Target="https://gd.eppo.int/taxon/HYDRA/" TargetMode="External"/><Relationship Id="rId77276a440f7e2cec9" Type="http://schemas.openxmlformats.org/officeDocument/2006/relationships/hyperlink" Target="https://gd.eppo.int/taxon/HYDRA/categorization" TargetMode="External"/><Relationship Id="rId84316a440f7e2d4c8" Type="http://schemas.openxmlformats.org/officeDocument/2006/relationships/hyperlink" Target="https://gd.eppo.int/taxon/HYDRA/photos" TargetMode="External"/><Relationship Id="rId77476a440f7e2eef7" Type="http://schemas.openxmlformats.org/officeDocument/2006/relationships/hyperlink" Target="https://www.cabi.org/wp-content/uploads/CABI-weed-biocontrol-Public-Summary_March-2024.pdf" TargetMode="External"/><Relationship Id="rId73716a440f7e2ef91" Type="http://schemas.openxmlformats.org/officeDocument/2006/relationships/hyperlink" Target="https://doi.org/10.1016/j.aquabot.2013.05.011" TargetMode="External"/><Relationship Id="rId24656a440f7e2f04d" Type="http://schemas.openxmlformats.org/officeDocument/2006/relationships/hyperlink" Target="https://doi.org/10.1007/s10526-017-9785-0" TargetMode="External"/><Relationship Id="rId41626a440f7e2f0a0" Type="http://schemas.openxmlformats.org/officeDocument/2006/relationships/hyperlink" Target="http://data.europa.eu/eli/reg_impl/2025/1422/oj" TargetMode="External"/><Relationship Id="rId40766a440f7e2f0a6" Type="http://schemas.openxmlformats.org/officeDocument/2006/relationships/hyperlink" Target="http://data.europa.eu/eli/reg_impl/2025/1422/oj" TargetMode="External"/><Relationship Id="rId55846a440f7e2f17c" Type="http://schemas.openxmlformats.org/officeDocument/2006/relationships/hyperlink" Target="https://doi.org/10.1111/epp.12165" TargetMode="External"/><Relationship Id="rId28566a440f7e2f19b" Type="http://schemas.openxmlformats.org/officeDocument/2006/relationships/hyperlink" Target="https://gd.eppo.int/standards/PM9/" TargetMode="External"/><Relationship Id="rId50836a440f7e2f1f7" Type="http://schemas.openxmlformats.org/officeDocument/2006/relationships/hyperlink" Target="https://gd.eppo.int/taxon/HYDRA/documents" TargetMode="External"/><Relationship Id="rId72506a440f7e2f266" Type="http://schemas.openxmlformats.org/officeDocument/2006/relationships/hyperlink" Target="https://doi.org/10.1111/epp.13033" TargetMode="External"/><Relationship Id="rId68936a440f7e2f284" Type="http://schemas.openxmlformats.org/officeDocument/2006/relationships/hyperlink" Target="https://gd.eppo.int/standards/PM3/" TargetMode="External"/><Relationship Id="rId30246a440f7e2f71e" Type="http://schemas.openxmlformats.org/officeDocument/2006/relationships/hyperlink" Target="https://gd.eppo.int" TargetMode="External"/><Relationship Id="rId22166a440f7e2f7ec" Type="http://schemas.openxmlformats.org/officeDocument/2006/relationships/hyperlink" Target="https://doi.org/10.1111/j.1365-2338.2006.00945.x" TargetMode="External"/><Relationship Id="rId25386a440f7e2f87c" Type="http://schemas.openxmlformats.org/officeDocument/2006/relationships/hyperlink" Target="https://doi.org/10.1111/epp.70048" TargetMode="External"/><Relationship Id="rId25226a440f7e2d3a2" Type="http://schemas.openxmlformats.org/officeDocument/2006/relationships/image" Target="media/imgrId25226a440f7e2d3a2.jpg"/><Relationship Id="rId77196a440f7e2e0c9" Type="http://schemas.openxmlformats.org/officeDocument/2006/relationships/image" Target="media/imgrId77196a440f7e2e0c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