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Hirschmanniella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Hirschmanniella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(van Breda de Haan) Luc &amp; Goodey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oryzae</w:t>
            </w:r>
            <w:r>
              <w:rPr>
                <w:rFonts w:ascii="Calibri" w:hAnsi="Calibri" w:eastAsia="Calibri" w:cs="Calibri"/>
                <w:color w:val="000000"/>
                <w:position w:val="-3"/>
                <w:sz w:val="22"/>
                <w:szCs w:val="22"/>
              </w:rPr>
              <w:t xml:space="preserve"> (van Breda de Haan) Goodey, </w:t>
            </w:r>
            <w:r>
              <w:rPr>
                <w:rFonts w:ascii="Calibri" w:hAnsi="Calibri" w:eastAsia="Calibri" w:cs="Calibri"/>
                <w:i/>
                <w:iCs/>
                <w:color w:val="000000"/>
                <w:position w:val="-3"/>
                <w:sz w:val="22"/>
                <w:szCs w:val="22"/>
              </w:rPr>
              <w:t xml:space="preserve">Hirschmannia oryzae</w:t>
            </w:r>
            <w:r>
              <w:rPr>
                <w:rFonts w:ascii="Calibri" w:hAnsi="Calibri" w:eastAsia="Calibri" w:cs="Calibri"/>
                <w:color w:val="000000"/>
                <w:position w:val="-3"/>
                <w:sz w:val="22"/>
                <w:szCs w:val="22"/>
              </w:rPr>
              <w:t xml:space="preserve"> (van Breda de Haan) Luc &amp; Goodey, </w:t>
            </w:r>
            <w:r>
              <w:rPr>
                <w:rFonts w:ascii="Calibri" w:hAnsi="Calibri" w:eastAsia="Calibri" w:cs="Calibri"/>
                <w:i/>
                <w:iCs/>
                <w:color w:val="000000"/>
                <w:position w:val="-3"/>
                <w:sz w:val="22"/>
                <w:szCs w:val="22"/>
              </w:rPr>
              <w:t xml:space="preserve">Hirschmanniella abnormalis</w:t>
            </w:r>
            <w:r>
              <w:rPr>
                <w:rFonts w:ascii="Calibri" w:hAnsi="Calibri" w:eastAsia="Calibri" w:cs="Calibri"/>
                <w:color w:val="000000"/>
                <w:position w:val="-3"/>
                <w:sz w:val="22"/>
                <w:szCs w:val="22"/>
              </w:rPr>
              <w:t xml:space="preserve"> Renubala, Dhanachand &amp; Gambhir, </w:t>
            </w:r>
            <w:r>
              <w:rPr>
                <w:rFonts w:ascii="Calibri" w:hAnsi="Calibri" w:eastAsia="Calibri" w:cs="Calibri"/>
                <w:i/>
                <w:iCs/>
                <w:color w:val="000000"/>
                <w:position w:val="-3"/>
                <w:sz w:val="22"/>
                <w:szCs w:val="22"/>
              </w:rPr>
              <w:t xml:space="preserve">Hirschmanniella apapillata</w:t>
            </w:r>
            <w:r>
              <w:rPr>
                <w:rFonts w:ascii="Calibri" w:hAnsi="Calibri" w:eastAsia="Calibri" w:cs="Calibri"/>
                <w:color w:val="000000"/>
                <w:position w:val="-3"/>
                <w:sz w:val="22"/>
                <w:szCs w:val="22"/>
              </w:rPr>
              <w:t xml:space="preserve"> (Imamura) Siddiqi, </w:t>
            </w:r>
            <w:r>
              <w:rPr>
                <w:rFonts w:ascii="Calibri" w:hAnsi="Calibri" w:eastAsia="Calibri" w:cs="Calibri"/>
                <w:i/>
                <w:iCs/>
                <w:color w:val="000000"/>
                <w:position w:val="-3"/>
                <w:sz w:val="22"/>
                <w:szCs w:val="22"/>
              </w:rPr>
              <w:t xml:space="preserve">Hirschmanniella exacta</w:t>
            </w:r>
            <w:r>
              <w:rPr>
                <w:rFonts w:ascii="Calibri" w:hAnsi="Calibri" w:eastAsia="Calibri" w:cs="Calibri"/>
                <w:color w:val="000000"/>
                <w:position w:val="-3"/>
                <w:sz w:val="22"/>
                <w:szCs w:val="22"/>
              </w:rPr>
              <w:t xml:space="preserve"> Kakar, Siddiqi &amp; Khan, </w:t>
            </w:r>
            <w:r>
              <w:rPr>
                <w:rFonts w:ascii="Calibri" w:hAnsi="Calibri" w:eastAsia="Calibri" w:cs="Calibri"/>
                <w:i/>
                <w:iCs/>
                <w:color w:val="000000"/>
                <w:position w:val="-3"/>
                <w:sz w:val="22"/>
                <w:szCs w:val="22"/>
              </w:rPr>
              <w:t xml:space="preserve">Hirschmanniella exigua</w:t>
            </w:r>
            <w:r>
              <w:rPr>
                <w:rFonts w:ascii="Calibri" w:hAnsi="Calibri" w:eastAsia="Calibri" w:cs="Calibri"/>
                <w:color w:val="000000"/>
                <w:position w:val="-3"/>
                <w:sz w:val="22"/>
                <w:szCs w:val="22"/>
              </w:rPr>
              <w:t xml:space="preserve"> Khan, </w:t>
            </w:r>
            <w:r>
              <w:rPr>
                <w:rFonts w:ascii="Calibri" w:hAnsi="Calibri" w:eastAsia="Calibri" w:cs="Calibri"/>
                <w:i/>
                <w:iCs/>
                <w:color w:val="000000"/>
                <w:position w:val="-3"/>
                <w:sz w:val="22"/>
                <w:szCs w:val="22"/>
              </w:rPr>
              <w:t xml:space="preserve">Hirschmanniella nana</w:t>
            </w:r>
            <w:r>
              <w:rPr>
                <w:rFonts w:ascii="Calibri" w:hAnsi="Calibri" w:eastAsia="Calibri" w:cs="Calibri"/>
                <w:color w:val="000000"/>
                <w:position w:val="-3"/>
                <w:sz w:val="22"/>
                <w:szCs w:val="22"/>
              </w:rPr>
              <w:t xml:space="preserve"> Siddiqi, </w:t>
            </w:r>
            <w:r>
              <w:rPr>
                <w:rFonts w:ascii="Calibri" w:hAnsi="Calibri" w:eastAsia="Calibri" w:cs="Calibri"/>
                <w:i/>
                <w:iCs/>
                <w:color w:val="000000"/>
                <w:position w:val="-3"/>
                <w:sz w:val="22"/>
                <w:szCs w:val="22"/>
              </w:rPr>
              <w:t xml:space="preserve">Radopholus oryzae</w:t>
            </w:r>
            <w:r>
              <w:rPr>
                <w:rFonts w:ascii="Calibri" w:hAnsi="Calibri" w:eastAsia="Calibri" w:cs="Calibri"/>
                <w:color w:val="000000"/>
                <w:position w:val="-3"/>
                <w:sz w:val="22"/>
                <w:szCs w:val="22"/>
              </w:rPr>
              <w:t xml:space="preserve"> (van Breda de Haan) Thorne, </w:t>
            </w:r>
            <w:r>
              <w:rPr>
                <w:rFonts w:ascii="Calibri" w:hAnsi="Calibri" w:eastAsia="Calibri" w:cs="Calibri"/>
                <w:i/>
                <w:iCs/>
                <w:color w:val="000000"/>
                <w:position w:val="-3"/>
                <w:sz w:val="22"/>
                <w:szCs w:val="22"/>
              </w:rPr>
              <w:t xml:space="preserve">Tylenchus oryzae</w:t>
            </w:r>
            <w:r>
              <w:rPr>
                <w:rFonts w:ascii="Calibri" w:hAnsi="Calibri" w:eastAsia="Calibri" w:cs="Calibri"/>
                <w:color w:val="000000"/>
                <w:position w:val="-3"/>
                <w:sz w:val="22"/>
                <w:szCs w:val="22"/>
              </w:rPr>
              <w:t xml:space="preserve"> van Breda de Haan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 nematode</w:t>
            </w:r>
            <w:hyperlink r:id="rId777269f27e83977a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HIRSOR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440401" name="name193469f27e8397ed8" descr="14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0.jpg"/>
                          <pic:cNvPicPr/>
                        </pic:nvPicPr>
                        <pic:blipFill>
                          <a:blip r:embed="rId676069f27e8397ed6" cstate="print"/>
                          <a:stretch>
                            <a:fillRect/>
                          </a:stretch>
                        </pic:blipFill>
                        <pic:spPr>
                          <a:xfrm>
                            <a:off x="0" y="0"/>
                            <a:ext cx="2160000" cy="1281600"/>
                          </a:xfrm>
                          <a:prstGeom prst="rect">
                            <a:avLst/>
                          </a:prstGeom>
                          <a:ln w="0">
                            <a:noFill/>
                          </a:ln>
                        </pic:spPr>
                      </pic:pic>
                    </a:graphicData>
                  </a:graphic>
                </wp:inline>
              </w:drawing>
            </w:r>
            <w:hyperlink r:id="rId721869f27e839800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Among about 29 documented species of rice 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the most predominant and recorded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was first reported on rice grown in Java (Indonesia) by Van Breda de Han in 1902 under the name of </w:t>
      </w:r>
      <w:r>
        <w:rPr>
          <w:rFonts w:ascii="Calibri" w:hAnsi="Calibri" w:eastAsia="Calibri" w:cs="Calibri"/>
          <w:i/>
          <w:iCs/>
          <w:color w:val="000000"/>
          <w:sz w:val="22"/>
          <w:szCs w:val="22"/>
        </w:rPr>
        <w:t xml:space="preserve">Tylenchus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Since then, this nematode has been referred to by different names and later changed name to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(Luc &amp; Goodey, 1963). On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often found together with other closely related species;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(Ichinohe, 1988)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(Babatola, 1984). Therefore, it is likely that the literatures earlier than 1968 might report mixed species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found in rice root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(Siddiqi, 1973; MacGowan,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is the major host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Damage to rice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reported (Cuc &amp; Prot, 1992;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population levels of the nematode vary depending on rice varieties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reported that weeds growing in and around rice fields are hosts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in the families of Cyperaceae, Poaceae, Sphenocleaceae are classified as good hosts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diverging reports in the literature regarding the association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with cultivated crops other than rice. Babatola (1979) and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citing other authors, refer to findings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association with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sugarcane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pearl millet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Other authors have reported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does not infect or multiply in the roots of cotton, maize and wheat (Mathur &amp; Prasad, 1973; Youssef &amp; Eissa, 2014). In Egypt, although low population levels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be found in soil from wheat crops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Korayem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extracted from wheat roots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experiments, wheat, cotton, sugarcane, pearl millet,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were documented as susceptible to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(Babatola,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However, for cotton, wheat and maize and other crops, Abd-Elbary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(2012) and Mathur &amp; Prasad (1973) do not support these findings since the nematode failed to penetrate and/or multiply inside roots of tested crops. Finally,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found associated with rhizomes of the aquatic ornamental plant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spp. (Araceae) imported into Europe (EPPO, 1976), though no further information was documented afterwards.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Bolboschoenus maritimus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 crispatula var.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haspan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platystylis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sanguinolentus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glabrescens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spiralis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ferruginea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globulosa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Rotala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supina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spiralis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distributed in major rice growing areas of the world and commonly found in tropical and subtropical regions. According to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present in different regions and countries in Asia, the Asia-Pacific region, South America, Central America, Africa and the United States (Arkansas, Florida, Louisiana and Texas).</w:t>
      </w:r>
    </w:p>
    <w:p>
      <w:r>
        <w:drawing>
          <wp:inline distT="0" distB="0" distL="0" distR="0">
            <wp:extent cx="6120000" cy="3067200"/>
            <wp:docPr id="11184160" name="name204269f27e839a4c1" descr="HIRS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SOR_distribution_map.jpg"/>
                    <pic:cNvPicPr/>
                  </pic:nvPicPr>
                  <pic:blipFill>
                    <a:blip r:embed="rId877369f27e839a4b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Cote d'Ivoire, Egypt, Gambia, Ghana, Guinea, Kenya, Madagascar, Mali, Mauritania, Niger, Nigeria, Senegal, Sierra Leone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Fujian, Guangdong, Guangxi, Guizhou, Hainan, Hebei, Henan, Hubei, Hunan, Jiangsu, Jiangxi, Shaanxi, Shandong, Sichuan, Xianggang (Hong Kong), Yunnan, Zhejiang), India (Andhra Pradesh, Assam, Bihar, Chhattisgarh, Goa, Gujarat, Haryana, Himachal Pradesh, Jammu &amp; Kashmir, Karnataka, Kerala, Madhya Pradesh, Maharashtra, Mizoram, Odisha, Punjab, Rajasthan, Tamil Nadu, Tripura, Uttarakhand, Uttar Pradesh, West Bengal), Indonesia (Java, Kalimantan), Iran, Islamic Republic of, Japan (Honshu, Kyushu), Korea, Republic of, Malaysia (West),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(Piaui), Ecuador, Guyana,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a migratory endoparasitic nematode. All life stages are infective except eggs. Nematodes enter the young roots through the epidermis at some distance from the tip, feeding intracellularly in parenchyma cells of the cortex and migrate within the root (Keoboonrueng, 1971; Babatola &amp; Bridge, 1980). Males are needed for reproduction, oviposition occurs some days after females have penetrated the roots (Fortuner &amp; Merny, 1979; Karakas, 2004). Juveniles hatch 4-6 days after egg deposition and the life cycle is completed in about a month under favourable conditions (28 ± 2°C and 87% - 90% relative humidity) (Siddiqi, 1973; Karakas, 2004). In Myanmar the multiplication factor in roots ranged 1.1 to 7.2 depending on the rice variety (Maung, 2011), while according to Siddiqui (1973) it can be as high as 13 per generation. However, there is no correlation between the initial population and the multiplication factor (Maung,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maximum root population occurs between the tillering and the heading stage of rice crops, decreases afterwards and is lowest at harvest (Fortuner &amp; Merny, 1979;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population pattern in soil is similar to that in the roots during the growing season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number of generations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growing season varies in different areas, for example one generation is reported per growing season in India, two in Japan and three in Senegal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nematode can be found in different rice ecosystems but mainly in irrigated and lowland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longer in roots than in soil, but under flooded conditions nematodes survival inside the root is shorter due to the faster decay of roots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weeds and rice stubble left in the field between crops (Mathur &amp; Prasad, 1973;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Soil temperature ranging from 21 to 28°C is optimal for multiplication.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observed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fields with average soil temperatures between 20°C and 34°C. In the absence of a host,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the soil for at least 5 months and, by means of a quiescence stage, nematodes can survive up to 12 months in soil that is not continually wet.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a wide range of pHs and adapts better to clay soils than to sandy soils (Mathur &amp; Prasad, 1973; Fortuner &amp; Merny, 1979; Babatola, 1981;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pest survives under anaerobic conditions which are suitable for rice production (Babatola, 1981).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induced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not specific, and are therefore not easily identifiable and usually unrecognizable in the field. In general, the infected rice seedlings show some chlorosis, retardation of growth, reduced and delayed tillering, and delayed flowering by 15-21 days (Keoboonrueng, 1971; Babatola &amp; Bridge, 1979; Babatola &amp; Bridge, 1980; Siddiqi, 1973;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Thirty to forty five days after transplanting of rice seedlings, infected rice roots may show yellowish to brown lesions that eventually darken. Heavily infected roots may decay after turning brown or black if the root system is heavily infected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browning of roots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may be enhanced by soil micro-organisms (Lee &amp; Park,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mentioned in Siddiqi (1973). The nematode is long and slender, and there is no sexual dimorphism in the head region between females and males. The lip region is not hemispherical. The stylet is strong with round basal knobs. The tail terminus is pointed or round with a sharp mucron.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body is straight or slightly arcuate ventrally. The median oesophageal bulb is oval and well developed. Oesophageal glands are elongate and ventral overlapping the intestine. The secretory excretory (SE) pore is anterior to the pharyngeal-intestinal valve. The female genital system is prominent, vulva median with two functional and equally developed genital tracts. The spermatheca is oval or sometimes round, containing sperm. ‘Thorneian cells’ appear to be of hypodermal origin and serve to connect the intestinal epithelial cells with the hypodermis, sometimes showing up to 3 nerve-like branches. The intestine does not overlap the rectum. The tail is elongate-conoid, and in length measures 4.3-5.5 times the body width at the anus.</w:t>
      </w:r>
    </w:p>
    <w:p>
      <w:pPr>
        <w:widowControl w:val="on"/>
        <w:pBdr/>
        <w:spacing w:before="220" w:after="220" w:line="240" w:lineRule="auto"/>
        <w:ind w:left="0" w:right="0"/>
        <w:jc w:val="both"/>
      </w:pPr>
      <w:r>
        <w:rPr>
          <w:rFonts w:ascii="Calibri" w:hAnsi="Calibri" w:eastAsia="Calibri" w:cs="Calibri"/>
          <w:color w:val="000000"/>
          <w:sz w:val="22"/>
          <w:szCs w:val="22"/>
        </w:rPr>
        <w:t xml:space="preserve">Bursa is present in the males, arising near the head of spicule and ending near phasmids. The spicule is distinctly cephalated, slightly arcuate but not reaching the tail tip, the gubernaculum is simple and not-protruding.</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are provided in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7/94 (2)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(EPPO, 2022) provides information for the detection and identification of nematodes belonging to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nematodes can be detected by extraction from soil and roots (EPPO, 2022). Extraction methods are given in EPPO Standard PM 7/119 (1) (EPPO, 2013). Both root and rhizosphere soil samples should be taken to detect the presence and to provide a more reliable estimate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numbers. Cutting roots into small pieces or macerating them in a blender before extraction can improve the detection efficacy.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2022) provides dichotomous keys to Pratylenchidae genera, as well as a key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species (based on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morphological and morphometrical characters is the common technique to identify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to genus and species level (Ahmad &amp; Jairajpuri, 1976; Siddiqi, 2000, EPPO, 2022). However, because of the potential presence of closely-related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the same fields (Babatola, 1984: Ichinohe, 1988), and sometimes intraspecific morphological and morphometric divergences within the same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species level identification by morphology and morphometrics alone is complicated. Molecular tests for the identification of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are not yet available (EPPO, 2022).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suggested using molecular tests to confirm species level identification. Few reports exist so far of molecular research on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to identify the nematode, to distinguish morphologically closely-related species, and to re-evaluate the characters of species that have been already reported (Katsuta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Indarti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DNA barcoding protocols for nematodes in EPPO Standard PM 7/129 (EPPO, 2021) have not been validated for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normally spread by rice plants, especially seedlings from nurseries to the field and widely spread where there is long history of rice cultivation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Direct seeding of rice rather than transplanting, whenever possible, prevents the spread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from infested nurseries to the fields. Dispersal over longer distances is possible by irrigation water, plants for planting (including aquatic plants according to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relation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soil associated with plants for planting, agricultural machinery, tools and field workers (Siddiqi, 1973). In international trade, infested plants for planting (except seeds) of rice and infested growing medium are the main pathway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for planting of other hosts (including weeds), their underground plant parts and associated growing medium may also be a pathway for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determine yield losses under field conditions as they depend upon several factors such as rice varieties, nematode population density in relation to crop growth stage, cultural practices and soil conditions (Ichinohe, 1988; Maung, 2011). In Japan, no clear data was obtained on the actual yield reduction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(Ichinohe, 1988). Nevertheless, there have been reports of 24-56% yield reduction caused by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(MacGowan, 1979;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Different inoculation experiments showed varying degrees of yield losses, depending on rice varieties, inoculum density and soil fertility (Babatola &amp; Bridge, 1979; Fortuner &amp; Merny, 1979; MacGowan,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Maung, 2011;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fields that are not well fertilized, economic damage is expected when 800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are present in the roots of a single plant at the heading stage, which may correspond to as few as 40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 plant one week after transplanting (Khuong, 1987). In Egypt, Youssef &amp; Eissa (2014) reported that the presence of 1000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2 kg soil is a critical population density where damage was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recommended management practices for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such as soaking of the seeds, bare root dips before transplanting in nurseries, soil incorporation, application in standing water and ‘mud ball’ application in field.</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or tolerant varieties when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with non-host dry season crops such as cowpea, groundnut, onion, pigeon pea, sorghum, soybean, sweet potato and tobacco (Babatola, 1979), mungbean, black gram and sesame (Maung, 2011), Egyptian clover (Youssef &amp; Eissa,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Including green manure crops in crop rotation as trap crops (e.g.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can reduce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population in soil and add soil nitrogen as an additional benefit (Germani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Hendro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 Prot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Prolonged dry fallows (at least 12 months) after crop rotation can help decreasing soil population densities (Siddiqi, 1973; MacGowan, 1979). Weed management in rice fields during the growing season and in the absence of rice can reduce nematode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cultural measures include tillage and mechanical disturbance, thermal control such as soil solarization of nursery beds and burning of stubble in the field, and incorporation of organic manures (Fortuner &amp; Merny, 1979; Abd-Elbary et al., 2012;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warmer regions of the European Union are expected to be suitable for establishment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 CLIMEX model to study the potential establishment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new areas Singh et al. (2022) projected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establish in the Mediterranean area, although this area was less favourable for the pest than more tropical and subtropical regions.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potentially have an economic impact on rice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especially relevant for plants for planting with roots of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possibly for growing medium on its own or associated with plants for planting. Potential phytosanitary measures identified by Jeger et al. (2018) against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include pest free production site with inspection, testing and soil treatment. In addition, for similar organisms associated with plants for planting or growing medium, EPPO recommends options such as pest free area, pest free place of production, pest free production site, as well as cleaning of used machinery and vehicles.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Abd-Elbary NA, Eissa MFM &amp; Youssef MMA (2012) Reproduction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some field crops and common weeds. </w:t>
      </w:r>
      <w:r>
        <w:rPr>
          <w:rFonts w:ascii="Calibri" w:hAnsi="Calibri" w:eastAsia="Calibri" w:cs="Calibri"/>
          <w:i/>
          <w:iCs/>
          <w:color w:val="000000"/>
          <w:sz w:val="22"/>
          <w:szCs w:val="22"/>
        </w:rPr>
        <w:t xml:space="preserve">Nematologia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Ahmad S &amp; Jairajpuri RM (1976) Morphological studies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(Soltwedel) (Nematoda: Tylenchida).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203-228</w:t>
      </w:r>
    </w:p>
    <w:p>
      <w:pPr>
        <w:widowControl w:val="on"/>
        <w:pBdr/>
        <w:spacing w:before="220" w:after="220" w:line="240" w:lineRule="auto"/>
        <w:ind w:left="0" w:right="0"/>
        <w:jc w:val="left"/>
      </w:pPr>
      <w:r>
        <w:rPr>
          <w:rFonts w:ascii="Calibri" w:hAnsi="Calibri" w:eastAsia="Calibri" w:cs="Calibri"/>
          <w:color w:val="000000"/>
          <w:sz w:val="22"/>
          <w:szCs w:val="22"/>
        </w:rPr>
        <w:t xml:space="preserve">Alma NR, Indarti S, Hartono S &amp; Soffan A (2023) Evaluation of nematode DNA extraction methods for species identification of root rice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Anwar SA, McKenry MV &amp; Yasin SI (2011) Rice-root nematode, </w:t>
      </w:r>
      <w:r>
        <w:rPr>
          <w:rFonts w:ascii="Calibri" w:hAnsi="Calibri" w:eastAsia="Calibri" w:cs="Calibri"/>
          <w:i/>
          <w:iCs/>
          <w:color w:val="000000"/>
          <w:sz w:val="22"/>
          <w:szCs w:val="22"/>
        </w:rPr>
        <w:t xml:space="preserve">Hirschmaniella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infecting rice selections and weed genotypes.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(1979) Varietal reaction of rice and other food crops to the rice-root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(1981) Effect of pH, oxygen and temperature on the activity and survival of </w:t>
      </w:r>
      <w:r>
        <w:rPr>
          <w:rFonts w:ascii="Calibri" w:hAnsi="Calibri" w:eastAsia="Calibri" w:cs="Calibri"/>
          <w:i/>
          <w:iCs/>
          <w:color w:val="000000"/>
          <w:sz w:val="22"/>
          <w:szCs w:val="22"/>
        </w:rPr>
        <w:t xml:space="preserve">Hirschmanniella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285-291.</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(1984) Rice nematode problems in Nigeria; their occurrence, distribution and pathogenesis.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256–265.</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(1979) Pathogenicity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128-132.</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(1980) Feeding behavior and histopathology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48-53.</w:t>
      </w:r>
    </w:p>
    <w:p>
      <w:pPr>
        <w:widowControl w:val="on"/>
        <w:pBdr/>
        <w:spacing w:before="220" w:after="220" w:line="240" w:lineRule="auto"/>
        <w:ind w:left="0" w:right="0"/>
        <w:jc w:val="left"/>
      </w:pPr>
      <w:r>
        <w:rPr>
          <w:rFonts w:ascii="Calibri" w:hAnsi="Calibri" w:eastAsia="Calibri" w:cs="Calibri"/>
          <w:color w:val="000000"/>
          <w:sz w:val="22"/>
          <w:szCs w:val="22"/>
        </w:rPr>
        <w:t xml:space="preserve">Cuc NTT &amp; Prot J-C (1992) Root-Parasitic Nematodes of Deep-Water Rice in the Mekong Delta of Vietnam.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(6), 575-577.</w:t>
      </w:r>
    </w:p>
    <w:p>
      <w:pPr>
        <w:widowControl w:val="on"/>
        <w:pBdr/>
        <w:spacing w:before="220" w:after="220" w:line="240" w:lineRule="auto"/>
        <w:ind w:left="0" w:right="0"/>
        <w:jc w:val="left"/>
      </w:pPr>
      <w:r>
        <w:rPr>
          <w:rFonts w:ascii="Calibri" w:hAnsi="Calibri" w:eastAsia="Calibri" w:cs="Calibri"/>
          <w:color w:val="000000"/>
          <w:sz w:val="22"/>
          <w:szCs w:val="22"/>
        </w:rPr>
        <w:t xml:space="preserve">Eissa MFM, Abd-Elbary NA &amp; Youssef MMA (2013) Efficiency of different methods of extracting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and wheat soil and root samples.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(1976) Report on new host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and new localities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01</w:t>
      </w:r>
      <w:r>
        <w:rPr>
          <w:rFonts w:ascii="Calibri" w:hAnsi="Calibri" w:eastAsia="Calibri" w:cs="Calibri"/>
          <w:color w:val="000000"/>
          <w:sz w:val="22"/>
          <w:szCs w:val="22"/>
        </w:rPr>
        <w:t xml:space="preserve"> – 1976. Available at gd.eppo.int.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7/119 (1) Diagnostics.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Diagnostics. DNA barcoding as an identification tool for a number of regulated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7/94 (2) Diagnostics.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314-325.</w:t>
      </w:r>
    </w:p>
    <w:p>
      <w:pPr>
        <w:widowControl w:val="on"/>
        <w:pBdr/>
        <w:spacing w:before="220" w:after="220" w:line="240" w:lineRule="auto"/>
        <w:ind w:left="0" w:right="0"/>
        <w:jc w:val="left"/>
      </w:pPr>
      <w:r>
        <w:rPr>
          <w:rFonts w:ascii="Calibri" w:hAnsi="Calibri" w:eastAsia="Calibri" w:cs="Calibri"/>
          <w:color w:val="000000"/>
          <w:sz w:val="22"/>
          <w:szCs w:val="22"/>
        </w:rPr>
        <w:t xml:space="preserve">Fortuner R &amp; Merny G (1979) Root parasitic nematodes of rice.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79-102.</w:t>
      </w:r>
    </w:p>
    <w:p>
      <w:pPr>
        <w:widowControl w:val="on"/>
        <w:pBdr/>
        <w:spacing w:before="220" w:after="220" w:line="240" w:lineRule="auto"/>
        <w:ind w:left="0" w:right="0"/>
        <w:jc w:val="left"/>
      </w:pPr>
      <w:r>
        <w:rPr>
          <w:rFonts w:ascii="Calibri" w:hAnsi="Calibri" w:eastAsia="Calibri" w:cs="Calibri"/>
          <w:color w:val="000000"/>
          <w:sz w:val="22"/>
          <w:szCs w:val="22"/>
        </w:rPr>
        <w:t xml:space="preserve">Germani G, Reversat G &amp; Luc M (1983) Effect of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flooded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269-271.</w:t>
      </w:r>
    </w:p>
    <w:p>
      <w:pPr>
        <w:widowControl w:val="on"/>
        <w:pBdr/>
        <w:spacing w:before="220" w:after="220" w:line="240" w:lineRule="auto"/>
        <w:ind w:left="0" w:right="0"/>
        <w:jc w:val="left"/>
      </w:pPr>
      <w:r>
        <w:rPr>
          <w:rFonts w:ascii="Calibri" w:hAnsi="Calibri" w:eastAsia="Calibri" w:cs="Calibri"/>
          <w:color w:val="000000"/>
          <w:sz w:val="22"/>
          <w:szCs w:val="22"/>
        </w:rPr>
        <w:t xml:space="preserve">Goswami BK, Singh A, Singh N &amp; Singh S (2015) Infestation of an endoparasitic migratory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 serious threat to the paddy growers of western U.P. -A first report. </w:t>
      </w:r>
      <w:r>
        <w:rPr>
          <w:rFonts w:ascii="Calibri" w:hAnsi="Calibri" w:eastAsia="Calibri" w:cs="Calibri"/>
          <w:i/>
          <w:iCs/>
          <w:color w:val="000000"/>
          <w:sz w:val="22"/>
          <w:szCs w:val="22"/>
        </w:rPr>
        <w:t xml:space="preserve">Plant Archives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1195-1196.</w:t>
      </w:r>
    </w:p>
    <w:p>
      <w:pPr>
        <w:widowControl w:val="on"/>
        <w:pBdr/>
        <w:spacing w:before="220" w:after="220" w:line="240" w:lineRule="auto"/>
        <w:ind w:left="0" w:right="0"/>
        <w:jc w:val="left"/>
      </w:pPr>
      <w:r>
        <w:rPr>
          <w:rFonts w:ascii="Calibri" w:hAnsi="Calibri" w:eastAsia="Calibri" w:cs="Calibri"/>
          <w:color w:val="000000"/>
          <w:sz w:val="22"/>
          <w:szCs w:val="22"/>
        </w:rPr>
        <w:t xml:space="preserve">Hendro SME, Prot JC &amp; Madamba CP (1992) Population dynamics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and rice cv. IR 58.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Mokbel AA &amp; Handoo ZA (2010) Current status of phytoparasitic nematodes and their host plants in Egypt.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40, </w:t>
      </w:r>
      <w:r>
        <w:rPr>
          <w:rFonts w:ascii="Calibri" w:hAnsi="Calibri" w:eastAsia="Calibri" w:cs="Calibri"/>
          <w:color w:val="000000"/>
          <w:sz w:val="22"/>
          <w:szCs w:val="22"/>
        </w:rPr>
        <w:t xml:space="preserve">239-262.</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Research on the major nematode problems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Indarti S, Soffan A &amp; Andrasmara MMF (2020) First record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w:t>
      </w:r>
      <w:r>
        <w:rPr>
          <w:rFonts w:ascii="Calibri" w:hAnsi="Calibri" w:eastAsia="Calibri" w:cs="Calibri"/>
          <w:color w:val="000000"/>
          <w:sz w:val="22"/>
          <w:szCs w:val="22"/>
        </w:rPr>
        <w:t xml:space="preserve"> (Nematoda: Pratylenchidae) in Yogyakarta, Indonesia. </w:t>
      </w:r>
      <w:r>
        <w:rPr>
          <w:rFonts w:ascii="Calibri" w:hAnsi="Calibri" w:eastAsia="Calibri" w:cs="Calibri"/>
          <w:i/>
          <w:iCs/>
          <w:color w:val="000000"/>
          <w:sz w:val="22"/>
          <w:szCs w:val="22"/>
        </w:rPr>
        <w:t xml:space="preserve">Biodiversitas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2068-2073.</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220" w:after="220" w:line="240" w:lineRule="auto"/>
        <w:ind w:left="0" w:right="0"/>
        <w:jc w:val="left"/>
      </w:pPr>
      <w:r>
        <w:rPr>
          <w:rFonts w:ascii="Calibri" w:hAnsi="Calibri" w:eastAsia="Calibri" w:cs="Calibri"/>
          <w:color w:val="000000"/>
          <w:sz w:val="22"/>
          <w:szCs w:val="22"/>
        </w:rPr>
        <w:t xml:space="preserve">Karakas M (2004) Life cycle and mating behavior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(Nematoda: Pratylenchidae) on excised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roots. </w:t>
      </w:r>
      <w:r>
        <w:rPr>
          <w:rFonts w:ascii="Calibri" w:hAnsi="Calibri" w:eastAsia="Calibri" w:cs="Calibri"/>
          <w:i/>
          <w:iCs/>
          <w:color w:val="000000"/>
          <w:sz w:val="22"/>
          <w:szCs w:val="22"/>
        </w:rPr>
        <w:t xml:space="preserve">Fen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Bilimleri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Dergisi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Katsuta A, Toyota K, Min YY &amp; Maung TT (2016) Development of real-time PCR primers for the quantification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g</w:t>
      </w:r>
      <w:r>
        <w:rPr>
          <w:rFonts w:ascii="Calibri" w:hAnsi="Calibri" w:eastAsia="Calibri" w:cs="Calibri"/>
          <w:i/>
          <w:iCs/>
          <w:color w:val="000000"/>
          <w:sz w:val="22"/>
          <w:szCs w:val="22"/>
        </w:rPr>
        <w:t xml:space="preserve">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cajani</w:t>
      </w:r>
      <w:r>
        <w:rPr>
          <w:rFonts w:ascii="Calibri" w:hAnsi="Calibri" w:eastAsia="Calibri" w:cs="Calibri"/>
          <w:color w:val="000000"/>
          <w:sz w:val="22"/>
          <w:szCs w:val="22"/>
        </w:rPr>
        <w:t xml:space="preserve">, pests of the major crops in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Keoboonrueng S (1971) Effects of rice-root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o</w:t>
      </w:r>
      <w:r>
        <w:rPr>
          <w:rFonts w:ascii="Calibri" w:hAnsi="Calibri" w:eastAsia="Calibri" w:cs="Calibri"/>
          <w:i/>
          <w:iCs/>
          <w:color w:val="000000"/>
          <w:sz w:val="22"/>
          <w:szCs w:val="22"/>
        </w:rPr>
        <w:t xml:space="preserve">ryzae</w:t>
      </w:r>
      <w:r>
        <w:rPr>
          <w:rFonts w:ascii="Calibri" w:hAnsi="Calibri" w:eastAsia="Calibri" w:cs="Calibri"/>
          <w:color w:val="000000"/>
          <w:sz w:val="22"/>
          <w:szCs w:val="22"/>
        </w:rPr>
        <w:t xml:space="preserve"> (Van Breda De Haan 1902) Luc and Goodey 1963) on rice seedlings. </w:t>
      </w:r>
      <w:r>
        <w:rPr>
          <w:rFonts w:ascii="Calibri" w:hAnsi="Calibri" w:eastAsia="Calibri" w:cs="Calibri"/>
          <w:i/>
          <w:iCs/>
          <w:color w:val="000000"/>
          <w:sz w:val="22"/>
          <w:szCs w:val="22"/>
        </w:rPr>
        <w:t xml:space="preserve">LSU Historical Dissertations and Theses</w:t>
      </w:r>
      <w:r>
        <w:rPr>
          <w:rFonts w:ascii="Calibri" w:hAnsi="Calibri" w:eastAsia="Calibri" w:cs="Calibri"/>
          <w:color w:val="000000"/>
          <w:sz w:val="22"/>
          <w:szCs w:val="22"/>
        </w:rPr>
        <w:t xml:space="preserve"> 2066.</w:t>
      </w:r>
    </w:p>
    <w:p>
      <w:pPr>
        <w:widowControl w:val="on"/>
        <w:pBdr/>
        <w:spacing w:before="220" w:after="220" w:line="240" w:lineRule="auto"/>
        <w:ind w:left="0" w:right="0"/>
        <w:jc w:val="left"/>
      </w:pPr>
      <w:r>
        <w:rPr>
          <w:rFonts w:ascii="Calibri" w:hAnsi="Calibri" w:eastAsia="Calibri" w:cs="Calibri"/>
          <w:color w:val="000000"/>
          <w:sz w:val="22"/>
          <w:szCs w:val="22"/>
        </w:rPr>
        <w:t xml:space="preserve">Khun K, Decraemer W, Couvreur M, Karssen G, Steel H &amp; Bert W (2015) Deceptive morphological variation in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 </w:t>
      </w:r>
      <w:r>
        <w:rPr>
          <w:rFonts w:ascii="Calibri" w:hAnsi="Calibri" w:eastAsia="Calibri" w:cs="Calibri"/>
          <w:color w:val="000000"/>
          <w:sz w:val="22"/>
          <w:szCs w:val="22"/>
        </w:rPr>
        <w:t xml:space="preserve">(Nematoda: Pratylenchidae) and a polytomous key to the genus.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377–400.</w:t>
      </w:r>
    </w:p>
    <w:p>
      <w:pPr>
        <w:widowControl w:val="on"/>
        <w:pBdr/>
        <w:spacing w:before="220" w:after="220" w:line="240" w:lineRule="auto"/>
        <w:ind w:left="0" w:right="0"/>
        <w:jc w:val="left"/>
      </w:pPr>
      <w:r>
        <w:rPr>
          <w:rFonts w:ascii="Calibri" w:hAnsi="Calibri" w:eastAsia="Calibri" w:cs="Calibri"/>
          <w:color w:val="000000"/>
          <w:sz w:val="22"/>
          <w:szCs w:val="22"/>
        </w:rPr>
        <w:t xml:space="preserve">Khuong NB (1987)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rice fields of Vietnam.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Korayem AM, Youssef MMA, Mohamed MMM, Elkelany US &amp; Hammam MMA (2019) Plant parasitic nematodes associated with wheat in Northern and Middle Egypt. </w:t>
      </w:r>
      <w:r>
        <w:rPr>
          <w:rFonts w:ascii="Calibri" w:hAnsi="Calibri" w:eastAsia="Calibri" w:cs="Calibri"/>
          <w:i/>
          <w:iCs/>
          <w:color w:val="000000"/>
          <w:sz w:val="22"/>
          <w:szCs w:val="22"/>
        </w:rPr>
        <w:t xml:space="preserve">Egyptian Journal of Agronematology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48-59.</w:t>
      </w:r>
    </w:p>
    <w:p>
      <w:pPr>
        <w:widowControl w:val="on"/>
        <w:pBdr/>
        <w:spacing w:before="220" w:after="220" w:line="240" w:lineRule="auto"/>
        <w:ind w:left="0" w:right="0"/>
        <w:jc w:val="left"/>
      </w:pPr>
      <w:r>
        <w:rPr>
          <w:rFonts w:ascii="Calibri" w:hAnsi="Calibri" w:eastAsia="Calibri" w:cs="Calibri"/>
          <w:color w:val="000000"/>
          <w:sz w:val="22"/>
          <w:szCs w:val="22"/>
        </w:rPr>
        <w:t xml:space="preserve">Lee YB &amp; Park JS (1975) Influence of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root browning of rice. </w:t>
      </w:r>
      <w:r>
        <w:rPr>
          <w:rFonts w:ascii="Calibri" w:hAnsi="Calibri" w:eastAsia="Calibri" w:cs="Calibri"/>
          <w:i/>
          <w:iCs/>
          <w:color w:val="000000"/>
          <w:sz w:val="22"/>
          <w:szCs w:val="22"/>
        </w:rPr>
        <w:t xml:space="preserve">Journal of Plant Protection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(1979)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Florida Department of Agriculture and Consumer Services. </w:t>
      </w:r>
      <w:r>
        <w:rPr>
          <w:rFonts w:ascii="Calibri" w:hAnsi="Calibri" w:eastAsia="Calibri" w:cs="Calibri"/>
          <w:i/>
          <w:iCs/>
          <w:color w:val="000000"/>
          <w:sz w:val="22"/>
          <w:szCs w:val="22"/>
        </w:rPr>
        <w:t xml:space="preserve">Nematology Circular Number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Mathur VK &amp; Prasad SK (1973) Survival and host range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3, 88-93.</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Kyi PP, Myint YY, Lwin T &amp; de Waele D (2010) Occurrence of the rice root nematode </w:t>
      </w:r>
      <w:r>
        <w:rPr>
          <w:rFonts w:ascii="Calibri" w:hAnsi="Calibri" w:eastAsia="Calibri" w:cs="Calibri"/>
          <w:i/>
          <w:iCs/>
          <w:color w:val="000000"/>
          <w:sz w:val="22"/>
          <w:szCs w:val="22"/>
        </w:rPr>
        <w:t xml:space="preserve">Hirschmanniella oryzae </w:t>
      </w:r>
      <w:r>
        <w:rPr>
          <w:rFonts w:ascii="Calibri" w:hAnsi="Calibri" w:eastAsia="Calibri" w:cs="Calibri"/>
          <w:color w:val="000000"/>
          <w:sz w:val="22"/>
          <w:szCs w:val="22"/>
        </w:rPr>
        <w:t xml:space="preserve">on monsoon rice in Myanmar.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003-010.</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(2011) Occurrence, damage potential and sustainable management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Doctoraatsproefschrift nr. 974 aan de faculteit Bio-ingenieurswetenschappen van de K.U.Leuven</w:t>
      </w:r>
      <w:r>
        <w:rPr>
          <w:rFonts w:ascii="Calibri" w:hAnsi="Calibri" w:eastAsia="Calibri" w:cs="Calibri"/>
          <w:color w:val="000000"/>
          <w:sz w:val="22"/>
          <w:szCs w:val="22"/>
        </w:rPr>
        <w:t xml:space="preserve">, Leuven (BE).</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Win PP, Kyi PP, Myint YY &amp; de Waele D (2013) Population dynamics of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348-356.</w:t>
      </w:r>
    </w:p>
    <w:p>
      <w:pPr>
        <w:widowControl w:val="on"/>
        <w:pBdr/>
        <w:spacing w:before="220" w:after="220" w:line="240" w:lineRule="auto"/>
        <w:ind w:left="0" w:right="0"/>
        <w:jc w:val="left"/>
      </w:pPr>
      <w:r>
        <w:rPr>
          <w:rFonts w:ascii="Calibri" w:hAnsi="Calibri" w:eastAsia="Calibri" w:cs="Calibri"/>
          <w:color w:val="000000"/>
          <w:sz w:val="22"/>
          <w:szCs w:val="22"/>
        </w:rPr>
        <w:t xml:space="preserve">Mwamula AO, Lim TH, Kim Y, Lee H, Kim YH &amp; Lee DW (2022) Morphological plasticity in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(van Breda de Haan, 1902) Luc &amp; Goodey, 1964 from Korea, with inferences from its ribosomal and mitochondrial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337–352.</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Gaur HS &amp; Bridge J (2018) Nematode parasites of rice. In </w:t>
      </w:r>
      <w:r>
        <w:rPr>
          <w:rFonts w:ascii="Calibri" w:hAnsi="Calibri" w:eastAsia="Calibri" w:cs="Calibri"/>
          <w:i/>
          <w:iCs/>
          <w:color w:val="000000"/>
          <w:sz w:val="22"/>
          <w:szCs w:val="22"/>
        </w:rPr>
        <w:t xml:space="preserve">Plant parasitic nematodes in subtropical and tropical agriculture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Ed</w:t>
      </w:r>
      <w:r>
        <w:rPr>
          <w:rFonts w:ascii="Calibri" w:hAnsi="Calibri" w:eastAsia="Calibri" w:cs="Calibri"/>
          <w:color w:val="000000"/>
          <w:sz w:val="22"/>
          <w:szCs w:val="22"/>
        </w:rPr>
        <w:t xml:space="preserve">. (eds Sikora RA, Coyne D, Hallmann J &amp; Timper P), pp. 120-162.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(1987) Nematode problems of rice in India.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Matias DM &amp; Savary S (1992) Use of green manure crops in control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irrigated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127-132.</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(1973)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CIP, St. Albans, UK.</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(2000) Tylenchida: Parasites of Plants and Insects,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CABI Publishing UK,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Kriticos DJ, Ota N &amp; Hodda M (2022) Potential distribution and biosecurity risks from three economically important plant-parasitic nematodes.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Youssef MMA &amp; Eissa MFM (2014)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its identification, economic importance and control measures in Egypt: a review.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2340-2351.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(rice root nematode).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219669f27e839ce20" w:history="1">
        <w:r>
          <w:rPr>
            <w:rFonts w:ascii="Calibri" w:hAnsi="Calibri" w:eastAsia="Calibri" w:cs="Calibri"/>
            <w:color w:val="0000CC"/>
            <w:sz w:val="22"/>
            <w:szCs w:val="22"/>
            <w:u w:val="single"/>
          </w:rPr>
          <w:t xml:space="preserve">https://doi.org/10.1079/pwkb.species.27867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Dr. ZTZ Maung (Kearney Agricultural Research and Extension Center (Parlier), UC Riverside, California,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EPPO datasheets on pests recommended for regulation. Available online. </w:t>
      </w:r>
      <w:hyperlink r:id="rId536869f27e839cf7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6386949" name="name904369f27e839d20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4169f27e839d20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280459">
    <w:multiLevelType w:val="hybridMultilevel"/>
    <w:lvl w:ilvl="0" w:tplc="28989389">
      <w:start w:val="1"/>
      <w:numFmt w:val="decimal"/>
      <w:lvlText w:val="%1."/>
      <w:lvlJc w:val="left"/>
      <w:pPr>
        <w:ind w:left="720" w:hanging="360"/>
      </w:pPr>
    </w:lvl>
    <w:lvl w:ilvl="1" w:tplc="28989389" w:tentative="1">
      <w:start w:val="1"/>
      <w:numFmt w:val="lowerLetter"/>
      <w:lvlText w:val="%2."/>
      <w:lvlJc w:val="left"/>
      <w:pPr>
        <w:ind w:left="1440" w:hanging="360"/>
      </w:pPr>
    </w:lvl>
    <w:lvl w:ilvl="2" w:tplc="28989389" w:tentative="1">
      <w:start w:val="1"/>
      <w:numFmt w:val="lowerRoman"/>
      <w:lvlText w:val="%3."/>
      <w:lvlJc w:val="right"/>
      <w:pPr>
        <w:ind w:left="2160" w:hanging="180"/>
      </w:pPr>
    </w:lvl>
    <w:lvl w:ilvl="3" w:tplc="28989389" w:tentative="1">
      <w:start w:val="1"/>
      <w:numFmt w:val="decimal"/>
      <w:lvlText w:val="%4."/>
      <w:lvlJc w:val="left"/>
      <w:pPr>
        <w:ind w:left="2880" w:hanging="360"/>
      </w:pPr>
    </w:lvl>
    <w:lvl w:ilvl="4" w:tplc="28989389" w:tentative="1">
      <w:start w:val="1"/>
      <w:numFmt w:val="lowerLetter"/>
      <w:lvlText w:val="%5."/>
      <w:lvlJc w:val="left"/>
      <w:pPr>
        <w:ind w:left="3600" w:hanging="360"/>
      </w:pPr>
    </w:lvl>
    <w:lvl w:ilvl="5" w:tplc="28989389" w:tentative="1">
      <w:start w:val="1"/>
      <w:numFmt w:val="lowerRoman"/>
      <w:lvlText w:val="%6."/>
      <w:lvlJc w:val="right"/>
      <w:pPr>
        <w:ind w:left="4320" w:hanging="180"/>
      </w:pPr>
    </w:lvl>
    <w:lvl w:ilvl="6" w:tplc="28989389" w:tentative="1">
      <w:start w:val="1"/>
      <w:numFmt w:val="decimal"/>
      <w:lvlText w:val="%7."/>
      <w:lvlJc w:val="left"/>
      <w:pPr>
        <w:ind w:left="5040" w:hanging="360"/>
      </w:pPr>
    </w:lvl>
    <w:lvl w:ilvl="7" w:tplc="28989389" w:tentative="1">
      <w:start w:val="1"/>
      <w:numFmt w:val="lowerLetter"/>
      <w:lvlText w:val="%8."/>
      <w:lvlJc w:val="left"/>
      <w:pPr>
        <w:ind w:left="5760" w:hanging="360"/>
      </w:pPr>
    </w:lvl>
    <w:lvl w:ilvl="8" w:tplc="28989389" w:tentative="1">
      <w:start w:val="1"/>
      <w:numFmt w:val="lowerRoman"/>
      <w:lvlText w:val="%9."/>
      <w:lvlJc w:val="right"/>
      <w:pPr>
        <w:ind w:left="6480" w:hanging="180"/>
      </w:pPr>
    </w:lvl>
  </w:abstractNum>
  <w:abstractNum w:abstractNumId="81280458">
    <w:multiLevelType w:val="hybridMultilevel"/>
    <w:lvl w:ilvl="0" w:tplc="939698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280458">
    <w:abstractNumId w:val="81280458"/>
  </w:num>
  <w:num w:numId="81280459">
    <w:abstractNumId w:val="812804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1734732" Type="http://schemas.microsoft.com/office/2011/relationships/commentsExtended" Target="commentsExtended.xml"/><Relationship Id="rId130962376" Type="http://schemas.microsoft.com/office/2011/relationships/people" Target="people.xml"/><Relationship Id="rId777269f27e83977a1" Type="http://schemas.openxmlformats.org/officeDocument/2006/relationships/hyperlink" Target="https://gd.eppo.int/taxon/HIRSOR/" TargetMode="External"/><Relationship Id="rId721869f27e8398006" Type="http://schemas.openxmlformats.org/officeDocument/2006/relationships/hyperlink" Target="https://gd.eppo.int/taxon/HIRSOR/photos" TargetMode="External"/><Relationship Id="rId219669f27e839ce20" Type="http://schemas.openxmlformats.org/officeDocument/2006/relationships/hyperlink" Target="https://doi.org/10.1079/pwkb.species.27867" TargetMode="External"/><Relationship Id="rId536869f27e839cf79" Type="http://schemas.openxmlformats.org/officeDocument/2006/relationships/hyperlink" Target="https://gd.eppo.int" TargetMode="External"/><Relationship Id="rId676069f27e8397ed6" Type="http://schemas.openxmlformats.org/officeDocument/2006/relationships/image" Target="media/imgrId676069f27e8397ed6.jpg"/><Relationship Id="rId877369f27e839a4be" Type="http://schemas.openxmlformats.org/officeDocument/2006/relationships/image" Target="media/imgrId877369f27e839a4be.jpg"/><Relationship Id="rId754169f27e839d203" Type="http://schemas.openxmlformats.org/officeDocument/2006/relationships/image" Target="media/imgrId754169f27e839d20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