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Globodera rostochiensis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2022-10-12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Globodera rostochiensis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(Wollenweber) Behrens</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Nematoda: Chromadorea: Rhabditida: Heteroderidae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Globodera vulgaris</w:t>
            </w:r>
            <w:r>
              <w:rPr>
                <w:rFonts w:ascii="Calibri" w:hAnsi="Calibri" w:eastAsia="Calibri" w:cs="Calibri"/>
                <w:color w:val="000000"/>
                <w:position w:val="-3"/>
                <w:sz w:val="22"/>
                <w:szCs w:val="22"/>
              </w:rPr>
              <w:t xml:space="preserve"> Xu, Yang, Xie, He, Chen, Pan &amp; Xie, </w:t>
            </w:r>
            <w:r>
              <w:rPr>
                <w:rFonts w:ascii="Calibri" w:hAnsi="Calibri" w:eastAsia="Calibri" w:cs="Calibri"/>
                <w:i/>
                <w:iCs/>
                <w:color w:val="000000"/>
                <w:position w:val="-3"/>
                <w:sz w:val="22"/>
                <w:szCs w:val="22"/>
              </w:rPr>
              <w:t xml:space="preserve">Heterodera rostochiensis</w:t>
            </w:r>
            <w:r>
              <w:rPr>
                <w:rFonts w:ascii="Calibri" w:hAnsi="Calibri" w:eastAsia="Calibri" w:cs="Calibri"/>
                <w:color w:val="000000"/>
                <w:position w:val="-3"/>
                <w:sz w:val="22"/>
                <w:szCs w:val="22"/>
              </w:rPr>
              <w:t xml:space="preserve"> Wollenweber, </w:t>
            </w:r>
            <w:r>
              <w:rPr>
                <w:rFonts w:ascii="Calibri" w:hAnsi="Calibri" w:eastAsia="Calibri" w:cs="Calibri"/>
                <w:i/>
                <w:iCs/>
                <w:color w:val="000000"/>
                <w:position w:val="-3"/>
                <w:sz w:val="22"/>
                <w:szCs w:val="22"/>
              </w:rPr>
              <w:t xml:space="preserve">Heterodera schachtii rostochiensis</w:t>
            </w:r>
            <w:r>
              <w:rPr>
                <w:rFonts w:ascii="Calibri" w:hAnsi="Calibri" w:eastAsia="Calibri" w:cs="Calibri"/>
                <w:color w:val="000000"/>
                <w:position w:val="-3"/>
                <w:sz w:val="22"/>
                <w:szCs w:val="22"/>
              </w:rPr>
              <w:t xml:space="preserve"> Wollenweber</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golden nematode, golden potato nematode, potato cyst nematode, yellow potato cyst nematode</w:t>
            </w:r>
            <w:hyperlink r:id="rId37816aa44e29c4f58"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Quarantine pest ((EU) 2019/2072 Annex II B)</w:t>
            </w:r>
            <w:hyperlink r:id="rId73676aa44e29c4fa3"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HETDRO</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57398735" name="name98426aa44e29c56bd" descr="17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785.jpg"/>
                          <pic:cNvPicPr/>
                        </pic:nvPicPr>
                        <pic:blipFill>
                          <a:blip r:embed="rId89796aa44e29c56bb" cstate="print"/>
                          <a:stretch>
                            <a:fillRect/>
                          </a:stretch>
                        </pic:blipFill>
                        <pic:spPr>
                          <a:xfrm>
                            <a:off x="0" y="0"/>
                            <a:ext cx="2160000" cy="1281600"/>
                          </a:xfrm>
                          <a:prstGeom prst="rect">
                            <a:avLst/>
                          </a:prstGeom>
                          <a:ln w="0">
                            <a:noFill/>
                          </a:ln>
                        </pic:spPr>
                      </pic:pic>
                    </a:graphicData>
                  </a:graphic>
                </wp:inline>
              </w:drawing>
            </w:r>
            <w:hyperlink r:id="rId63816aa44e29c5781"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first report by Kühn (1881) of a cyst nematode associated with potato plants was considered to be </w:t>
      </w:r>
      <w:r>
        <w:rPr>
          <w:rFonts w:ascii="Calibri" w:hAnsi="Calibri" w:eastAsia="Calibri" w:cs="Calibri"/>
          <w:i/>
          <w:iCs/>
          <w:color w:val="000000"/>
          <w:sz w:val="22"/>
          <w:szCs w:val="22"/>
        </w:rPr>
        <w:t xml:space="preserve">Heterodera schachtii, </w:t>
      </w:r>
      <w:r>
        <w:rPr>
          <w:rFonts w:ascii="Calibri" w:hAnsi="Calibri" w:eastAsia="Calibri" w:cs="Calibri"/>
          <w:color w:val="000000"/>
          <w:sz w:val="22"/>
          <w:szCs w:val="22"/>
        </w:rPr>
        <w:t xml:space="preserve">the only cyst nematode which was known at this time on potato. Later, when potato cyst nematodes were more widely detected in Europe, many concluded that some </w:t>
      </w:r>
      <w:r>
        <w:rPr>
          <w:rFonts w:ascii="Calibri" w:hAnsi="Calibri" w:eastAsia="Calibri" w:cs="Calibri"/>
          <w:i/>
          <w:iCs/>
          <w:color w:val="000000"/>
          <w:sz w:val="22"/>
          <w:szCs w:val="22"/>
        </w:rPr>
        <w:t xml:space="preserve">H. schachtii</w:t>
      </w:r>
      <w:r>
        <w:rPr>
          <w:rFonts w:ascii="Calibri" w:hAnsi="Calibri" w:eastAsia="Calibri" w:cs="Calibri"/>
          <w:color w:val="000000"/>
          <w:sz w:val="22"/>
          <w:szCs w:val="22"/>
        </w:rPr>
        <w:t xml:space="preserve"> populations were specialized on potato. Wollenweber (1923) recognized morphological differences between nematodes parasitizing potato and those on sugar beet and described </w:t>
      </w:r>
      <w:r>
        <w:rPr>
          <w:rFonts w:ascii="Calibri" w:hAnsi="Calibri" w:eastAsia="Calibri" w:cs="Calibri"/>
          <w:i/>
          <w:iCs/>
          <w:color w:val="000000"/>
          <w:sz w:val="22"/>
          <w:szCs w:val="22"/>
        </w:rPr>
        <w:t xml:space="preserve">H. rostochiensis</w:t>
      </w:r>
      <w:r>
        <w:rPr>
          <w:rFonts w:ascii="Calibri" w:hAnsi="Calibri" w:eastAsia="Calibri" w:cs="Calibri"/>
          <w:color w:val="000000"/>
          <w:sz w:val="22"/>
          <w:szCs w:val="22"/>
        </w:rPr>
        <w:t xml:space="preserve"> as a new cyst nematode parasitizing potato (Subbotin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2010). In 1973, a new species of potato cyst nematode (</w:t>
      </w:r>
      <w:r>
        <w:rPr>
          <w:rFonts w:ascii="Calibri" w:hAnsi="Calibri" w:eastAsia="Calibri" w:cs="Calibri"/>
          <w:i/>
          <w:iCs/>
          <w:color w:val="000000"/>
          <w:sz w:val="22"/>
          <w:szCs w:val="22"/>
        </w:rPr>
        <w:t xml:space="preserve">Heterodera pallida</w:t>
      </w:r>
      <w:r>
        <w:rPr>
          <w:rFonts w:ascii="Calibri" w:hAnsi="Calibri" w:eastAsia="Calibri" w:cs="Calibri"/>
          <w:color w:val="000000"/>
          <w:sz w:val="22"/>
          <w:szCs w:val="22"/>
        </w:rPr>
        <w:t xml:space="preserve">) was described (Stone, 1973a). Before then, most records and technical data refer to </w:t>
      </w:r>
      <w:r>
        <w:rPr>
          <w:rFonts w:ascii="Calibri" w:hAnsi="Calibri" w:eastAsia="Calibri" w:cs="Calibri"/>
          <w:i/>
          <w:iCs/>
          <w:color w:val="000000"/>
          <w:sz w:val="22"/>
          <w:szCs w:val="22"/>
        </w:rPr>
        <w:t xml:space="preserve">H. rostochiensis sensu lato</w:t>
      </w:r>
      <w:r>
        <w:rPr>
          <w:rFonts w:ascii="Calibri" w:hAnsi="Calibri" w:eastAsia="Calibri" w:cs="Calibri"/>
          <w:color w:val="000000"/>
          <w:sz w:val="22"/>
          <w:szCs w:val="22"/>
        </w:rPr>
        <w:t xml:space="preserve">, which included both species, so it is not always possible to determine which species was referred to in earlier publications.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host range of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is limited to plants of the Solanaceae family. Potato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is by far the most important host crop. On tomato (</w:t>
      </w:r>
      <w:r>
        <w:rPr>
          <w:rFonts w:ascii="Calibri" w:hAnsi="Calibri" w:eastAsia="Calibri" w:cs="Calibri"/>
          <w:i/>
          <w:iCs/>
          <w:color w:val="000000"/>
          <w:sz w:val="22"/>
          <w:szCs w:val="22"/>
        </w:rPr>
        <w:t xml:space="preserve">S. lycopersicum</w:t>
      </w:r>
      <w:r>
        <w:rPr>
          <w:rFonts w:ascii="Calibri" w:hAnsi="Calibri" w:eastAsia="Calibri" w:cs="Calibri"/>
          <w:color w:val="000000"/>
          <w:sz w:val="22"/>
          <w:szCs w:val="22"/>
        </w:rPr>
        <w:t xml:space="preserve">) and eggplant (</w:t>
      </w:r>
      <w:r>
        <w:rPr>
          <w:rFonts w:ascii="Calibri" w:hAnsi="Calibri" w:eastAsia="Calibri" w:cs="Calibri"/>
          <w:i/>
          <w:iCs/>
          <w:color w:val="000000"/>
          <w:sz w:val="22"/>
          <w:szCs w:val="22"/>
        </w:rPr>
        <w:t xml:space="preserve">S. melongena</w:t>
      </w:r>
      <w:r>
        <w:rPr>
          <w:rFonts w:ascii="Calibri" w:hAnsi="Calibri" w:eastAsia="Calibri" w:cs="Calibri"/>
          <w:color w:val="000000"/>
          <w:sz w:val="22"/>
          <w:szCs w:val="22"/>
        </w:rPr>
        <w:t xml:space="preserve">), no economic damage has been reported (EFSA, 2019). Over 130 </w:t>
      </w:r>
      <w:r>
        <w:rPr>
          <w:rFonts w:ascii="Calibri" w:hAnsi="Calibri" w:eastAsia="Calibri" w:cs="Calibri"/>
          <w:i/>
          <w:iCs/>
          <w:color w:val="000000"/>
          <w:sz w:val="22"/>
          <w:szCs w:val="22"/>
        </w:rPr>
        <w:t xml:space="preserve">Solanum </w:t>
      </w:r>
      <w:r>
        <w:rPr>
          <w:rFonts w:ascii="Calibri" w:hAnsi="Calibri" w:eastAsia="Calibri" w:cs="Calibri"/>
          <w:color w:val="000000"/>
          <w:sz w:val="22"/>
          <w:szCs w:val="22"/>
        </w:rPr>
        <w:t xml:space="preserve">spp., including their hybrids and weeds, have been identified as potential host plants, as well as a few other species of </w:t>
      </w:r>
      <w:r>
        <w:rPr>
          <w:rFonts w:ascii="Calibri" w:hAnsi="Calibri" w:eastAsia="Calibri" w:cs="Calibri"/>
          <w:i/>
          <w:iCs/>
          <w:color w:val="000000"/>
          <w:sz w:val="22"/>
          <w:szCs w:val="22"/>
        </w:rPr>
        <w:t xml:space="preserve">Datura, Hyoscyamus, Lycopersicon, Nicotiana, Physalis, Physochlaina, Salpiglossis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Saracha</w:t>
      </w:r>
      <w:r>
        <w:rPr>
          <w:rFonts w:ascii="Calibri" w:hAnsi="Calibri" w:eastAsia="Calibri" w:cs="Calibri"/>
          <w:color w:val="000000"/>
          <w:sz w:val="22"/>
          <w:szCs w:val="22"/>
        </w:rPr>
        <w:t xml:space="preserve">, all belonging to the Solanaceae family (Sullivan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w:t>
      </w:r>
    </w:p>
    <w:p>
      <w:pPr>
        <w:widowControl w:val="on"/>
        <w:pBdr/>
        <w:spacing w:before="220" w:after="220" w:line="240" w:lineRule="auto"/>
        <w:ind w:left="0" w:right="0"/>
        <w:jc w:val="both"/>
      </w:pPr>
      <w:r>
        <w:rPr>
          <w:rFonts w:ascii="Calibri" w:hAnsi="Calibri" w:eastAsia="Calibri" w:cs="Calibri"/>
          <w:color w:val="000000"/>
          <w:sz w:val="22"/>
          <w:szCs w:val="22"/>
        </w:rPr>
        <w:t xml:space="preserve">Both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G. pallida</w:t>
      </w:r>
      <w:r>
        <w:rPr>
          <w:rFonts w:ascii="Calibri" w:hAnsi="Calibri" w:eastAsia="Calibri" w:cs="Calibri"/>
          <w:color w:val="000000"/>
          <w:sz w:val="22"/>
          <w:szCs w:val="22"/>
        </w:rPr>
        <w:t xml:space="preserve"> have several different pathotypes (Kort, 1974). The pathotypes are characterized by the ability of the population to multiply on certain tuberous </w:t>
      </w:r>
      <w:r>
        <w:rPr>
          <w:rFonts w:ascii="Calibri" w:hAnsi="Calibri" w:eastAsia="Calibri" w:cs="Calibri"/>
          <w:i/>
          <w:iCs/>
          <w:color w:val="000000"/>
          <w:sz w:val="22"/>
          <w:szCs w:val="22"/>
        </w:rPr>
        <w:t xml:space="preserve">Solanum </w:t>
      </w:r>
      <w:r>
        <w:rPr>
          <w:rFonts w:ascii="Calibri" w:hAnsi="Calibri" w:eastAsia="Calibri" w:cs="Calibri"/>
          <w:color w:val="000000"/>
          <w:sz w:val="22"/>
          <w:szCs w:val="22"/>
        </w:rPr>
        <w:t xml:space="preserve">clones and hybrids used in breeding, with a mixture of qualitative and quantitative resistances. Some of these pathotypes are recognized by their almost total inability to multiply on specific potato cultivars (single-gene resistance); for example, commonly grown resistant potato cultivars (based on gene H1 deriving from clones of </w:t>
      </w:r>
      <w:r>
        <w:rPr>
          <w:rFonts w:ascii="Calibri" w:hAnsi="Calibri" w:eastAsia="Calibri" w:cs="Calibri"/>
          <w:i/>
          <w:iCs/>
          <w:color w:val="000000"/>
          <w:sz w:val="22"/>
          <w:szCs w:val="22"/>
        </w:rPr>
        <w:t xml:space="preserve">S. tuberosum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andigena</w:t>
      </w:r>
      <w:r>
        <w:rPr>
          <w:rFonts w:ascii="Calibri" w:hAnsi="Calibri" w:eastAsia="Calibri" w:cs="Calibri"/>
          <w:color w:val="000000"/>
          <w:sz w:val="22"/>
          <w:szCs w:val="22"/>
        </w:rPr>
        <w:t xml:space="preserve">) are resistant to pathotype Ro1 and Ro4 of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only. Other pathotypes show different levels of ability to multiply on different cultivars; the testing of this form of resistance is discussed by Mugniéry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In Europe, Kort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(1977) proposed a scheme with five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pathotypes (Ro1-Ro5) and with three </w:t>
      </w:r>
      <w:r>
        <w:rPr>
          <w:rFonts w:ascii="Calibri" w:hAnsi="Calibri" w:eastAsia="Calibri" w:cs="Calibri"/>
          <w:i/>
          <w:iCs/>
          <w:color w:val="000000"/>
          <w:sz w:val="22"/>
          <w:szCs w:val="22"/>
        </w:rPr>
        <w:t xml:space="preserve">G. pallida </w:t>
      </w:r>
      <w:r>
        <w:rPr>
          <w:rFonts w:ascii="Calibri" w:hAnsi="Calibri" w:eastAsia="Calibri" w:cs="Calibri"/>
          <w:color w:val="000000"/>
          <w:sz w:val="22"/>
          <w:szCs w:val="22"/>
        </w:rPr>
        <w:t xml:space="preserve">pathotypes (Pa1-Pa3). In South America, Canto Saenz &amp; de Scurrah (1977) developed another scheme, recognizing more pathotypes. </w:t>
      </w:r>
    </w:p>
    <w:p>
      <w:pPr>
        <w:widowControl w:val="on"/>
        <w:pBdr/>
        <w:spacing w:before="220" w:after="220" w:line="240" w:lineRule="auto"/>
        <w:ind w:left="0" w:right="0"/>
        <w:jc w:val="both"/>
      </w:pPr>
      <w:r>
        <w:rPr>
          <w:rFonts w:ascii="Calibri" w:hAnsi="Calibri" w:eastAsia="Calibri" w:cs="Calibri"/>
          <w:color w:val="000000"/>
          <w:sz w:val="22"/>
          <w:szCs w:val="22"/>
        </w:rPr>
        <w:t xml:space="preserve">Despite general acceptance, both pathotype schemes are considered insufficient for testing potato varieties for resistance to potato cyst nematodes. In Europe, it is generally accepted that only Pa1 and Ro1 are clearly separable pathotypes and the others are seen as overlapping populations. Nevertheless, the ‘European’ scheme is still used in many countries as it is the only available tool for the selection and assessment of PCN resistant potato cultivars as for example in EPPO Standard PM 3/68 (3) </w:t>
      </w:r>
      <w:r>
        <w:rPr>
          <w:rFonts w:ascii="Calibri" w:hAnsi="Calibri" w:eastAsia="Calibri" w:cs="Calibri"/>
          <w:i/>
          <w:iCs/>
          <w:color w:val="000000"/>
          <w:sz w:val="22"/>
          <w:szCs w:val="22"/>
        </w:rPr>
        <w:t xml:space="preserve">Testing of potato varieties to assess resistance to</w:t>
      </w:r>
      <w:r>
        <w:rPr>
          <w:rFonts w:ascii="Calibri" w:hAnsi="Calibri" w:eastAsia="Calibri" w:cs="Calibri"/>
          <w:color w:val="000000"/>
          <w:sz w:val="22"/>
          <w:szCs w:val="22"/>
        </w:rPr>
        <w:t xml:space="preserve"> Globodera rostochiensis</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and Globodera pallida (2021). In practice, field populations often contain mixtures of species which makes separation or characterization very difficult.</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demissum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lycopersicum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melongena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tuberosum</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area of origin of the two species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is in the Andes Mountains in South America from where they were introduced to Europe with potatoes, probably in the mid-19th century. From there, they were spread with seed potatoes to other areas. The present distribution covers temperate zones down to sea level and in the tropics at higher altitudes. In these areas, distribution is linked with that of the potato crop.</w:t>
      </w:r>
    </w:p>
    <w:p>
      <w:pPr>
        <w:widowControl w:val="on"/>
        <w:pBdr/>
        <w:spacing w:before="220" w:after="220" w:line="240" w:lineRule="auto"/>
        <w:ind w:left="0" w:right="0"/>
        <w:jc w:val="both"/>
      </w:pPr>
      <w:r>
        <w:rPr>
          <w:rFonts w:ascii="Calibri" w:hAnsi="Calibri" w:eastAsia="Calibri" w:cs="Calibri"/>
          <w:color w:val="000000"/>
          <w:sz w:val="22"/>
          <w:szCs w:val="22"/>
        </w:rPr>
        <w:t xml:space="preserve">Research on microsatellite markers consistently observed high genetic diversity in Bolivian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populations, the postulated region of origin (Boucher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2013). Analysis of the mtDNA haplotype distribution of PCN populations from all over the world (Subbotin </w:t>
      </w:r>
      <w:r>
        <w:rPr>
          <w:rFonts w:ascii="Calibri" w:hAnsi="Calibri" w:eastAsia="Calibri" w:cs="Calibri"/>
          <w:i/>
          <w:iCs/>
          <w:color w:val="000000"/>
          <w:sz w:val="22"/>
          <w:szCs w:val="22"/>
        </w:rPr>
        <w:t xml:space="preserve">et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w:t>
      </w:r>
      <w:r>
        <w:rPr>
          <w:rFonts w:ascii="Calibri" w:hAnsi="Calibri" w:eastAsia="Calibri" w:cs="Calibri"/>
          <w:color w:val="000000"/>
          <w:sz w:val="22"/>
          <w:szCs w:val="22"/>
        </w:rPr>
        <w:t xml:space="preserve">., 2020) confirmed this, and for each two species,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a different centre of origin was suggested in the Andes.</w:t>
      </w:r>
    </w:p>
    <w:p>
      <w:r>
        <w:drawing>
          <wp:inline distT="0" distB="0" distL="0" distR="0">
            <wp:extent cx="6120000" cy="3067200"/>
            <wp:docPr id="77369118" name="name27696aa44e29c65ea" descr="HETDRO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TDRO_distribution_map.jpg"/>
                    <pic:cNvPicPr/>
                  </pic:nvPicPr>
                  <pic:blipFill>
                    <a:blip r:embed="rId96446aa44e29c65e8"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Albania, Algeria, Armenia, Austria, Azerbaijan, Belarus, Belgium, Bosnia and Herzegovina, Bulgaria, Croatia, Cyprus, Czechia, Denmark, Estonia, Finland, France (mainland), Georgia, Germany, Greece (mainland, Kriti), Hungary, Ireland, Italy (mainland, Sicilia), Kazakhstan, Kyrgyzstan, Latvia, Liechtenstein, Lithuania, Luxembourg, Malta, Netherlands, Norway, Poland, Portugal (mainland, Azores, Madeira), Romania, Russian Federation (Central Russia, Eastern Siberia, Far East, Northern Russia, Southern Russia, Western Siberia), Serbia, Slovakia, Slovenia, Spain (mainland, Islas Baleares, Islas Canárias), Sweden, Switzerland, Tunisia, Türkiye, Ukraine, United Kingdom (Channel Islands, England, Northern Ireland, Scotland)</w:t>
      </w:r>
      <w:r>
        <w:rPr>
          <w:rFonts w:ascii="Calibri" w:hAnsi="Calibri" w:eastAsia="Calibri" w:cs="Calibri"/>
          <w:b/>
          <w:bCs/>
          <w:color w:val="000000"/>
          <w:sz w:val="22"/>
          <w:szCs w:val="22"/>
        </w:rPr>
        <w:br/>
        <w:t xml:space="preserve">Africa:</w:t>
      </w:r>
      <w:r>
        <w:rPr>
          <w:rFonts w:ascii="Calibri" w:hAnsi="Calibri" w:eastAsia="Calibri" w:cs="Calibri"/>
          <w:color w:val="000000"/>
          <w:sz w:val="22"/>
          <w:szCs w:val="22"/>
        </w:rPr>
        <w:t xml:space="preserve"> Algeria, Egypt, Kenya, Libya, Rwanda, South Africa, Tanzania, United Republic of, Tunisia, Uganda</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(Guizhou, Sichuan, Yunnan), India (Himachal Pradesh, Jammu &amp; Kashmir, Tamil Nadu, Uttarakhand), Indonesia (Java, Sulawesi, Sumatra), Iran, Islamic Republic of, Japan (Hokkaido, Kyushu), Kazakhstan, Kyrgyzstan, Lebanon, Oman, Pakistan, Philippines, Sri Lanka, Tajikistan</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Manitoba, Newfoundland, Québec), Mexico, United States of America (New York)</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Guatemala, Panama</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Bolivia, Chile, Colombia, Ecuador, Peru, Venezuela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(Victoria), New Zealand, Norfolk Island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is a sedentary endoparasite. Second-stage juveniles (J2) hatch from eggs within cysts in the soil, under stimulus from host root exudates of Solanaceae, and penetrate the root behind the growing root tip and move into the cortical region. Reaching the pericycle, the J2 penetrates a single cell and injects secretions which induce the formation of a large, multinucleate feeding structure, a syncytium, formed by dissolution of adjacent cell walls. The nematode remains here for the rest of its development, as it passes through two more juvenile stages to become either male or female. Females swell and break through the root surface but remain attached. The vermiform males leave the root and are attracted to females that exude sex pheromones. Many males may surround each female and multiple matings occur. Males live only a few days. After copulation the females remain on the roots while 200-500 eggs develop within them. Females are white when they protrude from the root surface, but later pass through a golden yellow phase lasting 4-6 weeks. When they die and mature into cysts, their skin hardens and turns brown to become a protective cover around the eggs within. At this point they generally drop from the surface of the root into the soil. In temperate climate regions,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usually has one generation per year, however, several studies also describe the occurrence of a second generation, without the ‘obligatory’ diapause, such as Mwangi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(2021) in Kenya. The life cycle is completed in 40-60 days (Stelter, 1971; Stone, 1973b; Jones &amp; Jones, 1974, Subbotin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w:t>
      </w:r>
    </w:p>
    <w:p>
      <w:pPr>
        <w:widowControl w:val="on"/>
        <w:pBdr/>
        <w:spacing w:before="220" w:after="220" w:line="240" w:lineRule="auto"/>
        <w:ind w:left="0" w:right="0"/>
        <w:jc w:val="both"/>
      </w:pPr>
      <w:r>
        <w:rPr>
          <w:rFonts w:ascii="Calibri" w:hAnsi="Calibri" w:eastAsia="Calibri" w:cs="Calibri"/>
          <w:color w:val="000000"/>
          <w:sz w:val="22"/>
          <w:szCs w:val="22"/>
        </w:rPr>
        <w:t xml:space="preserve">Soil temperature has an influence on the development of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It is adapted to develop at warmer temperatures than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Optimum hatching of the J2 from the eggs occurs between 15-27°C, hatching starts at 11°C (Kaczmarek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and optimum reproduction is between 17.5-22.5°C (Jones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2017).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hatches faster than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over a shorter period and has overall a lower amount of hatching than </w:t>
      </w:r>
      <w:r>
        <w:rPr>
          <w:rFonts w:ascii="Calibri" w:hAnsi="Calibri" w:eastAsia="Calibri" w:cs="Calibri"/>
          <w:i/>
          <w:iCs/>
          <w:color w:val="000000"/>
          <w:sz w:val="22"/>
          <w:szCs w:val="22"/>
        </w:rPr>
        <w:t xml:space="preserve">G. </w:t>
      </w:r>
      <w:r>
        <w:rPr>
          <w:rFonts w:ascii="Calibri" w:hAnsi="Calibri" w:eastAsia="Calibri" w:cs="Calibri"/>
          <w:i/>
          <w:iCs/>
          <w:color w:val="000000"/>
          <w:sz w:val="22"/>
          <w:szCs w:val="22"/>
        </w:rPr>
        <w:t xml:space="preserve">pallida</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(Den Nijs and Lock, 1992; Kaczmarek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w:t>
      </w:r>
    </w:p>
    <w:p>
      <w:pPr>
        <w:widowControl w:val="on"/>
        <w:pBdr/>
        <w:spacing w:before="220" w:after="220" w:line="240" w:lineRule="auto"/>
        <w:ind w:left="0" w:right="0"/>
        <w:jc w:val="both"/>
      </w:pPr>
      <w:r>
        <w:rPr>
          <w:rFonts w:ascii="Calibri" w:hAnsi="Calibri" w:eastAsia="Calibri" w:cs="Calibri"/>
          <w:color w:val="000000"/>
          <w:sz w:val="22"/>
          <w:szCs w:val="22"/>
        </w:rPr>
        <w:t xml:space="preserve">Cysts can remain dormant for many years (20 years or more) in the absence of solanaceous hosts, whereas second-stage juveniles have a much shorter survival time (weeks) when no hosts are present. For many years, a natural decline of 30-35% per year was assumed. Recently, it has become known that the type of soil affects this decrease: In sandy and peaty soils, the average decline in the first year after potato cultivation is much higher than in marine clay and loamy soils (69% vs 26%). In marine clay and loamy soils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populations also declined slower than </w:t>
      </w:r>
      <w:r>
        <w:rPr>
          <w:rFonts w:ascii="Calibri" w:hAnsi="Calibri" w:eastAsia="Calibri" w:cs="Calibri"/>
          <w:i/>
          <w:iCs/>
          <w:color w:val="000000"/>
          <w:sz w:val="22"/>
          <w:szCs w:val="22"/>
        </w:rPr>
        <w:t xml:space="preserve">G. pallida </w:t>
      </w:r>
      <w:r>
        <w:rPr>
          <w:rFonts w:ascii="Calibri" w:hAnsi="Calibri" w:eastAsia="Calibri" w:cs="Calibri"/>
          <w:color w:val="000000"/>
          <w:sz w:val="22"/>
          <w:szCs w:val="22"/>
        </w:rPr>
        <w:t xml:space="preserve">(Been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symptoms caused by </w:t>
      </w:r>
      <w:r>
        <w:rPr>
          <w:rFonts w:ascii="Calibri" w:hAnsi="Calibri" w:eastAsia="Calibri" w:cs="Calibri"/>
          <w:i/>
          <w:iCs/>
          <w:color w:val="000000"/>
          <w:sz w:val="22"/>
          <w:szCs w:val="22"/>
        </w:rPr>
        <w:t xml:space="preserve">G</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rostochiensis</w:t>
      </w:r>
      <w:r>
        <w:rPr>
          <w:rFonts w:ascii="Calibri" w:hAnsi="Calibri" w:eastAsia="Calibri" w:cs="Calibri"/>
          <w:color w:val="000000"/>
          <w:sz w:val="22"/>
          <w:szCs w:val="22"/>
        </w:rPr>
        <w:t xml:space="preserve"> are not specific. Patches of poor growth occur generally in the crop, sometimes with stunting, yellowing, wilting or death of the foliage. The tuber size of infested plants can be reduced, even with minor symptoms on the foliage. Roots display extensive branching, causing more adherence of the soil to the root system. In case of heavy infestation, the crop dies prematurely.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 </w:t>
      </w:r>
    </w:p>
    <w:p>
      <w:pPr>
        <w:widowControl w:val="on"/>
        <w:pBdr/>
        <w:spacing w:before="220" w:after="220" w:line="240" w:lineRule="auto"/>
        <w:ind w:left="0" w:right="0"/>
        <w:jc w:val="both"/>
      </w:pPr>
      <w:r>
        <w:rPr>
          <w:rFonts w:ascii="Calibri" w:hAnsi="Calibri" w:eastAsia="Calibri" w:cs="Calibri"/>
          <w:color w:val="000000"/>
          <w:sz w:val="22"/>
          <w:szCs w:val="22"/>
        </w:rPr>
        <w:t xml:space="preserve">Second-stage juveniles are vermiform and motile, 468 (425 – 505) µm long, having a well-developed stylet 21.8 (19-23) µm with small and rounded knobs of 3-4 µm width sometimes a bit anteriorly flattened and a pointed tail. Males are similar in general appearance, on average about 1200 µm long with a short and bluntly rounded tail terminus. Females are white or creamy coloured and spherical with a projecting neck, diameter approximately 445 µm (Stone, 1973a; 1973b, Brzeski, 1998). The cysts are smoothly rounded, no terminal cone, with a tanned skin. Vulval region consists of a single circumfenestration. The number of cuticular ridges between anus and vulva ranges from 16 - 31, generally higher than 14. Granek’s ratio is 1.3 - 9.5, generally higher than 3 (Golden &amp; Ellington, 1972; Baldwin &amp; Mundo-Ocampo, 1991; Flemming and Powers, 1998).</w:t>
      </w:r>
    </w:p>
    <w:p>
      <w:pPr>
        <w:widowControl w:val="on"/>
        <w:pBdr/>
        <w:spacing w:before="220" w:after="220" w:line="240" w:lineRule="auto"/>
        <w:ind w:left="0" w:right="0"/>
        <w:jc w:val="both"/>
      </w:pPr>
      <w:r>
        <w:rPr>
          <w:rFonts w:ascii="Calibri" w:hAnsi="Calibri" w:eastAsia="Calibri" w:cs="Calibri"/>
          <w:color w:val="000000"/>
          <w:sz w:val="22"/>
          <w:szCs w:val="22"/>
        </w:rPr>
        <w:t xml:space="preserve">Morphological identification of the three similar PCN species;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ellingtonae</w:t>
      </w:r>
      <w:r>
        <w:rPr>
          <w:rFonts w:ascii="Calibri" w:hAnsi="Calibri" w:eastAsia="Calibri" w:cs="Calibri"/>
          <w:color w:val="000000"/>
          <w:sz w:val="22"/>
          <w:szCs w:val="22"/>
        </w:rPr>
        <w:t xml:space="preserve"> can only be done by well-trained persons, considering the high intraspecific variation and overlap between the species. Morphological as well as morphometric characteristics, including the number of cuticular ridges between anus and fenestra, Granek’s ratio, stylet length and shape of stylet knobs, need to be examined.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differs from </w:t>
      </w:r>
      <w:r>
        <w:rPr>
          <w:rFonts w:ascii="Calibri" w:hAnsi="Calibri" w:eastAsia="Calibri" w:cs="Calibri"/>
          <w:i/>
          <w:iCs/>
          <w:color w:val="000000"/>
          <w:sz w:val="22"/>
          <w:szCs w:val="22"/>
        </w:rPr>
        <w:t xml:space="preserve">G. pallida </w:t>
      </w:r>
      <w:r>
        <w:rPr>
          <w:rFonts w:ascii="Calibri" w:hAnsi="Calibri" w:eastAsia="Calibri" w:cs="Calibri"/>
          <w:color w:val="000000"/>
          <w:sz w:val="22"/>
          <w:szCs w:val="22"/>
        </w:rPr>
        <w:t xml:space="preserve">as it has yellow coloured rather than white females, a shorter J2 stylet length (22 vs 24 µm), narrower stylet knob (3-4 vs. 4-5 µm wide) and a different stylet knob shape (small and rounded rather than robust and square-hooked).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 </w:t>
      </w:r>
    </w:p>
    <w:p>
      <w:pPr>
        <w:widowControl w:val="on"/>
        <w:pBdr/>
        <w:spacing w:before="220" w:after="220" w:line="240" w:lineRule="auto"/>
        <w:ind w:left="0" w:right="0"/>
        <w:jc w:val="both"/>
      </w:pPr>
      <w:r>
        <w:rPr>
          <w:rFonts w:ascii="Calibri" w:hAnsi="Calibri" w:eastAsia="Calibri" w:cs="Calibri"/>
          <w:color w:val="000000"/>
          <w:sz w:val="22"/>
          <w:szCs w:val="22"/>
        </w:rPr>
        <w:t xml:space="preserve">Specific guidance on the sampling of soil and potato tubers is given in the EPPO Standards PM 9/26 </w:t>
      </w:r>
      <w:r>
        <w:rPr>
          <w:rFonts w:ascii="Calibri" w:hAnsi="Calibri" w:eastAsia="Calibri" w:cs="Calibri"/>
          <w:i/>
          <w:iCs/>
          <w:color w:val="000000"/>
          <w:sz w:val="22"/>
          <w:szCs w:val="22"/>
        </w:rPr>
        <w:t xml:space="preserve">National regulatory control system for </w:t>
      </w:r>
      <w:r>
        <w:rPr>
          <w:rFonts w:ascii="Calibri" w:hAnsi="Calibri" w:eastAsia="Calibri" w:cs="Calibri"/>
          <w:color w:val="000000"/>
          <w:sz w:val="22"/>
          <w:szCs w:val="22"/>
        </w:rPr>
        <w:t xml:space="preserve">Globodera pallida</w:t>
      </w:r>
      <w:r>
        <w:rPr>
          <w:rFonts w:ascii="Calibri" w:hAnsi="Calibri" w:eastAsia="Calibri" w:cs="Calibri"/>
          <w:i/>
          <w:iCs/>
          <w:color w:val="000000"/>
          <w:sz w:val="22"/>
          <w:szCs w:val="22"/>
        </w:rPr>
        <w:t xml:space="preserve"> and </w:t>
      </w:r>
      <w:r>
        <w:rPr>
          <w:rFonts w:ascii="Calibri" w:hAnsi="Calibri" w:eastAsia="Calibri" w:cs="Calibri"/>
          <w:color w:val="000000"/>
          <w:sz w:val="22"/>
          <w:szCs w:val="22"/>
        </w:rPr>
        <w:t xml:space="preserve">Globodera rostochiensis (EPPO, 2018), PM 3/71 </w:t>
      </w:r>
      <w:r>
        <w:rPr>
          <w:rFonts w:ascii="Calibri" w:hAnsi="Calibri" w:eastAsia="Calibri" w:cs="Calibri"/>
          <w:i/>
          <w:iCs/>
          <w:color w:val="000000"/>
          <w:sz w:val="22"/>
          <w:szCs w:val="22"/>
        </w:rPr>
        <w:t xml:space="preserve">General crop inspection procedure for potatoes</w:t>
      </w:r>
      <w:r>
        <w:rPr>
          <w:rFonts w:ascii="Calibri" w:hAnsi="Calibri" w:eastAsia="Calibri" w:cs="Calibri"/>
          <w:color w:val="000000"/>
          <w:sz w:val="22"/>
          <w:szCs w:val="22"/>
        </w:rPr>
        <w:t xml:space="preserve"> (EPPO, 2007) and PM 3/75 Globodera rostochiensis </w:t>
      </w:r>
      <w:r>
        <w:rPr>
          <w:rFonts w:ascii="Calibri" w:hAnsi="Calibri" w:eastAsia="Calibri" w:cs="Calibri"/>
          <w:i/>
          <w:iCs/>
          <w:color w:val="000000"/>
          <w:sz w:val="22"/>
          <w:szCs w:val="22"/>
        </w:rPr>
        <w:t xml:space="preserve">and</w:t>
      </w:r>
      <w:r>
        <w:rPr>
          <w:rFonts w:ascii="Calibri" w:hAnsi="Calibri" w:eastAsia="Calibri" w:cs="Calibri"/>
          <w:color w:val="000000"/>
          <w:sz w:val="22"/>
          <w:szCs w:val="22"/>
        </w:rPr>
        <w:t xml:space="preserve"> Globodera pallida: </w:t>
      </w:r>
      <w:r>
        <w:rPr>
          <w:rFonts w:ascii="Calibri" w:hAnsi="Calibri" w:eastAsia="Calibri" w:cs="Calibri"/>
          <w:i/>
          <w:iCs/>
          <w:color w:val="000000"/>
          <w:sz w:val="22"/>
          <w:szCs w:val="22"/>
        </w:rPr>
        <w:t xml:space="preserve">sampling soil attached to ware potato tubers for detection prior to export and at import</w:t>
      </w:r>
      <w:r>
        <w:rPr>
          <w:rFonts w:ascii="Calibri" w:hAnsi="Calibri" w:eastAsia="Calibri" w:cs="Calibri"/>
          <w:color w:val="000000"/>
          <w:sz w:val="22"/>
          <w:szCs w:val="22"/>
        </w:rPr>
        <w:t xml:space="preserve"> (EPPO, 2014). Detection of the young cysts by lifting potato plants is only possible for a short period when females mature into cysts. When inspected too late, cysts can easily fall off when lifting the plants. Females and young cysts are just visible to the naked eye and look like tiny yellow or brown pin-heads on the root surface. Low-level infestations are very difficult to detect visually, they cause no patchy growth of the potato crop. Sufficient soil sampling in a systematic manner is necessary to ensure that no infestation is present in the field. In addition, for detection or surveys, sampling of tare soil or the soil brushed off from the potatoes can also be done (Viaene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Nematode extraction (Southey, 1986) and identification should be carried out according to EPPO Standards PM 7/119 (EPPO, 2013) and PM 7/40 </w:t>
      </w:r>
      <w:r>
        <w:rPr>
          <w:rFonts w:ascii="Calibri" w:hAnsi="Calibri" w:eastAsia="Calibri" w:cs="Calibri"/>
          <w:i/>
          <w:iCs/>
          <w:color w:val="000000"/>
          <w:sz w:val="22"/>
          <w:szCs w:val="22"/>
        </w:rPr>
        <w:t xml:space="preserve">Diagnostic protocol for </w:t>
      </w:r>
      <w:r>
        <w:rPr>
          <w:rFonts w:ascii="Calibri" w:hAnsi="Calibri" w:eastAsia="Calibri" w:cs="Calibri"/>
          <w:color w:val="000000"/>
          <w:sz w:val="22"/>
          <w:szCs w:val="22"/>
        </w:rPr>
        <w:t xml:space="preserve">Globodera rostochiensis</w:t>
      </w:r>
      <w:r>
        <w:rPr>
          <w:rFonts w:ascii="Calibri" w:hAnsi="Calibri" w:eastAsia="Calibri" w:cs="Calibri"/>
          <w:i/>
          <w:iCs/>
          <w:color w:val="000000"/>
          <w:sz w:val="22"/>
          <w:szCs w:val="22"/>
        </w:rPr>
        <w:t xml:space="preserve"> and </w:t>
      </w:r>
      <w:r>
        <w:rPr>
          <w:rFonts w:ascii="Calibri" w:hAnsi="Calibri" w:eastAsia="Calibri" w:cs="Calibri"/>
          <w:color w:val="000000"/>
          <w:sz w:val="22"/>
          <w:szCs w:val="22"/>
        </w:rPr>
        <w:t xml:space="preserve">G. pallida (EPPO, 2022) providing all relevant morphological information and molecular methods for an accurate identification. Combining morphological and molecular methods is highly recommended, especially when new introductions are suspected. Molecular methods as PCR, real-time PCR, HTS or Sanger sequencing must be used intelligently, taking into account the distinctive features of the test or method. For high-throughput diagnosis it is possible to use the real-time PCR method of Reid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based on detection and identification of floats from the extraction machine. DNA-based methods do not discriminate between dead or live eggs and juveniles. Molecular determination of the viability combined with identification can be done with the RNA-specific real-time PCR of Beniers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has limited potential for natural movement; second-stage juveniles can move short distances in the soil when attracted towards roots, at most only 1m per year and dry cyst can be dispersed to adjoining fields by wind or water. The main routes of spread are infested seed potatoes; movement of contaminated soil on non-host plants such as plants for planting, nursery stock and flower bulbs; farm machinery, ware potatoes or any other plant parts intended for consumption or processing. The latter are only important if there is a risk of them being planted or if care is not taken with disposal of waste soil. Soil as such and tare soil is also a pathway (EPPO,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 </w:t>
      </w:r>
    </w:p>
    <w:p>
      <w:pPr>
        <w:widowControl w:val="on"/>
        <w:pBdr/>
        <w:spacing w:before="220" w:after="220" w:line="240" w:lineRule="auto"/>
        <w:ind w:left="0" w:right="0"/>
        <w:jc w:val="both"/>
      </w:pPr>
      <w:r>
        <w:rPr>
          <w:rFonts w:ascii="Calibri" w:hAnsi="Calibri" w:eastAsia="Calibri" w:cs="Calibri"/>
          <w:color w:val="000000"/>
          <w:sz w:val="22"/>
          <w:szCs w:val="22"/>
        </w:rPr>
        <w:t xml:space="preserve">Potato cyst nematodes are major pests of the potato crop in cool and temperate areas, losses have been estimated within Europe at 9% of total potato production; and in other potato growing areas where less or no control strategies are used, almost total losses can occur (Turner and Subbotin, 2013). The amount of damage, particularly in relation to the weight of tubers produced, is closely related to the number of nematode eggs per unit of soil. It has been estimated that approximately 2 tonnes/ha of potatoes are lost for every 20 eggs/g soil (Brown, 1969). Up to 80% of the crop can be lost when nematode populations increase to very high levels due to repeated cultivation of potatoes. The damage threshold can be as low as 1-2 eggs/g soil, depending on environmental conditions and level of tolerance of the grown cultivar. In addition to yield loss, there is also an indirect impact due to costs for control and phytosanitary measures. Online decision tools as ‘Nemadecide’ were developed to help growers to keep PCN at low, economically acceptable density levels (Been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2006).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 </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is traditionally by crop rotation, as it is recognized that after several years in the absence of potato cultivation the population of nematodes will be reduced to below the damage and detection thresholds; 6-7 years without potatoes is a common recommendation. Other more recent field management practices for limiting the population are; use of resistant potato crops and trap crops as sticky nightshade (</w:t>
      </w:r>
      <w:r>
        <w:rPr>
          <w:rFonts w:ascii="Calibri" w:hAnsi="Calibri" w:eastAsia="Calibri" w:cs="Calibri"/>
          <w:i/>
          <w:iCs/>
          <w:color w:val="000000"/>
          <w:sz w:val="22"/>
          <w:szCs w:val="22"/>
        </w:rPr>
        <w:t xml:space="preserve">S. sisymbriifolium)</w:t>
      </w:r>
      <w:r>
        <w:rPr>
          <w:rFonts w:ascii="Calibri" w:hAnsi="Calibri" w:eastAsia="Calibri" w:cs="Calibri"/>
          <w:color w:val="000000"/>
          <w:sz w:val="22"/>
          <w:szCs w:val="22"/>
        </w:rPr>
        <w:t xml:space="preserve">, biofumigation techniques, inundation or early destruction of susceptible potato crops before the life cycle has completed. In addition, good farm hygiene, including cleaning equipment and machinery, and reduction of growth of volunteer potato plants in the field is necessary (EPPO, 2020), in combination with regular testing for the presence of PCN and the use of suitable potato cultivars for effective deployment of the resistance (Molendijk and de Jongh, 2018).</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last decade great progress had been made in the breeding of resistant potato varieties. Resistance to</w:t>
      </w:r>
      <w:r>
        <w:rPr>
          <w:rFonts w:ascii="Calibri" w:hAnsi="Calibri" w:eastAsia="Calibri" w:cs="Calibri"/>
          <w:i/>
          <w:iCs/>
          <w:color w:val="000000"/>
          <w:sz w:val="22"/>
          <w:szCs w:val="22"/>
        </w:rPr>
        <w:t xml:space="preserve"> G. rostochiensis</w:t>
      </w:r>
      <w:r>
        <w:rPr>
          <w:rFonts w:ascii="Calibri" w:hAnsi="Calibri" w:eastAsia="Calibri" w:cs="Calibri"/>
          <w:color w:val="000000"/>
          <w:sz w:val="22"/>
          <w:szCs w:val="22"/>
        </w:rPr>
        <w:t xml:space="preserve"> has been attributed to a number of genes, which confer partial </w:t>
      </w:r>
      <w:r>
        <w:rPr>
          <w:rFonts w:ascii="Calibri" w:hAnsi="Calibri" w:eastAsia="Calibri" w:cs="Calibri"/>
          <w:i/>
          <w:iCs/>
          <w:color w:val="000000"/>
          <w:sz w:val="22"/>
          <w:szCs w:val="22"/>
        </w:rPr>
        <w:t xml:space="preserve">(Gro1.2, Gro1.3, Gro1.4, Grp1)</w:t>
      </w:r>
      <w:r>
        <w:rPr>
          <w:rFonts w:ascii="Calibri" w:hAnsi="Calibri" w:eastAsia="Calibri" w:cs="Calibri"/>
          <w:color w:val="000000"/>
          <w:sz w:val="22"/>
          <w:szCs w:val="22"/>
        </w:rPr>
        <w:t xml:space="preserve"> or near absolute </w:t>
      </w:r>
      <w:r>
        <w:rPr>
          <w:rFonts w:ascii="Calibri" w:hAnsi="Calibri" w:eastAsia="Calibri" w:cs="Calibri"/>
          <w:i/>
          <w:iCs/>
          <w:color w:val="000000"/>
          <w:sz w:val="22"/>
          <w:szCs w:val="22"/>
        </w:rPr>
        <w:t xml:space="preserve">(H1, Gro1, GroVI)</w:t>
      </w:r>
      <w:r>
        <w:rPr>
          <w:rFonts w:ascii="Calibri" w:hAnsi="Calibri" w:eastAsia="Calibri" w:cs="Calibri"/>
          <w:color w:val="000000"/>
          <w:sz w:val="22"/>
          <w:szCs w:val="22"/>
        </w:rPr>
        <w:t xml:space="preserve"> resistance (Finkers-Tomzcak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The H1 gene has been widely introgressed into many commercial cultivars. </w:t>
      </w:r>
    </w:p>
    <w:p>
      <w:pPr>
        <w:widowControl w:val="on"/>
        <w:pBdr/>
        <w:spacing w:before="220" w:after="220" w:line="240" w:lineRule="auto"/>
        <w:ind w:left="0" w:right="0"/>
        <w:jc w:val="both"/>
      </w:pPr>
      <w:r>
        <w:rPr>
          <w:rFonts w:ascii="Calibri" w:hAnsi="Calibri" w:eastAsia="Calibri" w:cs="Calibri"/>
          <w:color w:val="000000"/>
          <w:sz w:val="22"/>
          <w:szCs w:val="22"/>
        </w:rPr>
        <w:t xml:space="preserve">Control in tomato crops is chiefly by soil fumigants.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is already established in the EPPO region and new introductions would have a high probability of establishing a viable population in areas where potatoes are grown (EFSA, 2012).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still seems to be the dominant species throughout Europe, but its incidence is decreasing due to the use of resistant potato cultivars (Den Nijs </w:t>
      </w:r>
      <w:r>
        <w:rPr>
          <w:rFonts w:ascii="Calibri" w:hAnsi="Calibri" w:eastAsia="Calibri" w:cs="Calibri"/>
          <w:i/>
          <w:iCs/>
          <w:color w:val="000000"/>
          <w:sz w:val="22"/>
          <w:szCs w:val="22"/>
        </w:rPr>
        <w:t xml:space="preserve">et al., </w:t>
      </w:r>
      <w:r>
        <w:rPr>
          <w:rFonts w:ascii="Calibri" w:hAnsi="Calibri" w:eastAsia="Calibri" w:cs="Calibri"/>
          <w:color w:val="000000"/>
          <w:sz w:val="22"/>
          <w:szCs w:val="22"/>
        </w:rPr>
        <w:t xml:space="preserve">2019; Camacho</w:t>
      </w:r>
      <w:r>
        <w:rPr>
          <w:rFonts w:ascii="Calibri" w:hAnsi="Calibri" w:eastAsia="Calibri" w:cs="Calibri"/>
          <w:i/>
          <w:iCs/>
          <w:color w:val="000000"/>
          <w:sz w:val="22"/>
          <w:szCs w:val="22"/>
        </w:rPr>
        <w:t xml:space="preserve"> et al., </w:t>
      </w:r>
      <w:r>
        <w:rPr>
          <w:rFonts w:ascii="Calibri" w:hAnsi="Calibri" w:eastAsia="Calibri" w:cs="Calibri"/>
          <w:color w:val="000000"/>
          <w:sz w:val="22"/>
          <w:szCs w:val="22"/>
        </w:rPr>
        <w:t xml:space="preserve">2020)</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It is still essential that areas of seed potato production are kept as free as possible from this nematode. </w:t>
      </w:r>
    </w:p>
    <w:p>
      <w:pPr>
        <w:widowControl w:val="on"/>
        <w:pBdr/>
        <w:spacing w:before="220" w:after="220" w:line="240" w:lineRule="auto"/>
        <w:ind w:left="0" w:right="0"/>
        <w:jc w:val="both"/>
      </w:pPr>
      <w:r>
        <w:rPr>
          <w:rFonts w:ascii="Calibri" w:hAnsi="Calibri" w:eastAsia="Calibri" w:cs="Calibri"/>
          <w:color w:val="000000"/>
          <w:sz w:val="22"/>
          <w:szCs w:val="22"/>
        </w:rPr>
        <w:t xml:space="preserve">Additionally, the introduction of new virulent populations by import of non-European populations, particularly South American populations, would pose a threat to the use of resistant cultivars as major tool in controlling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The inability to precisely link genetic variability to the virulence characteristics of a specific nematode population, and quickly identify the virulence status of intercepted populations for inspection purposes, strengthens the need to prevent their introduction (Hockland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New virulent populations can also arise from selection pressure as effect of intensive cropping presents risks, as recently occurred in Germany and the Netherlands for the closely related species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(EFSA, 2020). There are also indications of virulent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populations occurring in the Netherlands, which is being further investigated within the Dutch project ‘Rostofit’.</w:t>
      </w:r>
    </w:p>
    <w:p>
      <w:pPr>
        <w:widowControl w:val="on"/>
        <w:pBdr/>
        <w:spacing w:before="220" w:after="220" w:line="240" w:lineRule="auto"/>
        <w:ind w:left="0" w:right="0"/>
        <w:jc w:val="both"/>
      </w:pPr>
      <w:r>
        <w:rPr>
          <w:rFonts w:ascii="Calibri" w:hAnsi="Calibri" w:eastAsia="Calibri" w:cs="Calibri"/>
          <w:color w:val="000000"/>
          <w:sz w:val="22"/>
          <w:szCs w:val="22"/>
        </w:rPr>
        <w:t xml:space="preserve">In contrast to plants for planting, soil associated with potatoes, as tare soil, and root crops for packing or processing is mostly not regulated or only rarely regulated. Combined with the increasing use of the same machinery on multiple farms e.g. between sugar beet and potato farms and the renting of land that belongs to different farms increases the risk of the spread of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Recommendations are available in the new EPPO Standard PM 3/92 </w:t>
      </w:r>
      <w:r>
        <w:rPr>
          <w:rFonts w:ascii="Calibri" w:hAnsi="Calibri" w:eastAsia="Calibri" w:cs="Calibri"/>
          <w:i/>
          <w:iCs/>
          <w:color w:val="000000"/>
          <w:sz w:val="22"/>
          <w:szCs w:val="22"/>
        </w:rPr>
        <w:t xml:space="preserve">Management of phytosanitary risks for potato crops resulting from movement of soil associated with root crops and potatoes</w:t>
      </w:r>
      <w:r>
        <w:rPr>
          <w:rFonts w:ascii="Calibri" w:hAnsi="Calibri" w:eastAsia="Calibri" w:cs="Calibri"/>
          <w:color w:val="000000"/>
          <w:sz w:val="22"/>
          <w:szCs w:val="22"/>
        </w:rPr>
        <w:t xml:space="preserve"> (EPPO, 2021) to better address the risk associated with this pathway.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Measures to prevent the introduction </w:t>
      </w:r>
      <w:r>
        <w:rPr>
          <w:rFonts w:ascii="Calibri" w:hAnsi="Calibri" w:eastAsia="Calibri" w:cs="Calibri"/>
          <w:i/>
          <w:iCs/>
          <w:color w:val="000000"/>
          <w:sz w:val="22"/>
          <w:szCs w:val="22"/>
        </w:rPr>
        <w:t xml:space="preserve">of</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to areas where it is not already established include soil sampling surveys and regulations concerning movement of seed potatoes, nursery stock, flower bulbs and soil. These apply nationally as well as internationally. </w:t>
      </w:r>
    </w:p>
    <w:p>
      <w:pPr>
        <w:widowControl w:val="on"/>
        <w:pBdr/>
        <w:spacing w:before="220" w:after="220" w:line="240" w:lineRule="auto"/>
        <w:ind w:left="0" w:right="0"/>
        <w:jc w:val="both"/>
      </w:pPr>
      <w:r>
        <w:rPr>
          <w:rFonts w:ascii="Calibri" w:hAnsi="Calibri" w:eastAsia="Calibri" w:cs="Calibri"/>
          <w:color w:val="000000"/>
          <w:sz w:val="22"/>
          <w:szCs w:val="22"/>
        </w:rPr>
        <w:t xml:space="preserve">Specific requirements are recommended in EPPO Standard PM 8/1 </w:t>
      </w:r>
      <w:r>
        <w:rPr>
          <w:rFonts w:ascii="Calibri" w:hAnsi="Calibri" w:eastAsia="Calibri" w:cs="Calibri"/>
          <w:i/>
          <w:iCs/>
          <w:color w:val="000000"/>
          <w:sz w:val="22"/>
          <w:szCs w:val="22"/>
        </w:rPr>
        <w:t xml:space="preserve">Commodity-specific phytosanitary measures for Potato</w:t>
      </w:r>
      <w:r>
        <w:rPr>
          <w:rFonts w:ascii="Calibri" w:hAnsi="Calibri" w:eastAsia="Calibri" w:cs="Calibri"/>
          <w:color w:val="000000"/>
          <w:sz w:val="22"/>
          <w:szCs w:val="22"/>
        </w:rPr>
        <w:t xml:space="preserve"> (EPPO, 2017) for seed potatoes (except micropropagative material and minitubers) and ware potatoes to be imported from third countries. In this Standard, seed potatoes should come from fields free from viable cysts of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according to PM 9/26. Ware potatoes from non-EPPO countries where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occur should come, under transitional arrangements, from a pest free area and origin from a pest-free potato production and distribution system for the respective pests according to EPPO Standard PM 3/61 (EPPO, 2019), and confirmation by inspection or testing of tubers on import that the respective pest(s) does not occur. </w:t>
      </w:r>
    </w:p>
    <w:p>
      <w:pPr>
        <w:widowControl w:val="on"/>
        <w:pBdr/>
        <w:spacing w:before="220" w:after="220" w:line="240" w:lineRule="auto"/>
        <w:ind w:left="0" w:right="0"/>
        <w:jc w:val="both"/>
      </w:pPr>
      <w:r>
        <w:rPr>
          <w:rFonts w:ascii="Calibri" w:hAnsi="Calibri" w:eastAsia="Calibri" w:cs="Calibri"/>
          <w:color w:val="000000"/>
          <w:sz w:val="22"/>
          <w:szCs w:val="22"/>
        </w:rPr>
        <w:t xml:space="preserve">For several EPPO countries, seed potatoes, the major pathway for entry, is already closed. For example, in the EU, the implementation regulation 2019/2072 prohibits import of seed potatoes and plants for planting of stolon- or tuber-forming species of </w:t>
      </w:r>
      <w:r>
        <w:rPr>
          <w:rFonts w:ascii="Calibri" w:hAnsi="Calibri" w:eastAsia="Calibri" w:cs="Calibri"/>
          <w:i/>
          <w:iCs/>
          <w:color w:val="000000"/>
          <w:sz w:val="22"/>
          <w:szCs w:val="22"/>
        </w:rPr>
        <w:t xml:space="preserve">Solanum</w:t>
      </w:r>
      <w:r>
        <w:rPr>
          <w:rFonts w:ascii="Calibri" w:hAnsi="Calibri" w:eastAsia="Calibri" w:cs="Calibri"/>
          <w:color w:val="000000"/>
          <w:sz w:val="22"/>
          <w:szCs w:val="22"/>
        </w:rPr>
        <w:t xml:space="preserve"> L. or their hybrids. </w:t>
      </w:r>
    </w:p>
    <w:p>
      <w:pPr>
        <w:widowControl w:val="on"/>
        <w:pBdr/>
        <w:spacing w:before="220" w:after="220" w:line="240" w:lineRule="auto"/>
        <w:ind w:left="0" w:right="0"/>
        <w:jc w:val="both"/>
      </w:pPr>
      <w:r>
        <w:rPr>
          <w:rFonts w:ascii="Calibri" w:hAnsi="Calibri" w:eastAsia="Calibri" w:cs="Calibri"/>
          <w:color w:val="000000"/>
          <w:sz w:val="22"/>
          <w:szCs w:val="22"/>
        </w:rPr>
        <w:t xml:space="preserve">Additional safeguards during transit of consignments could be washing of tubers and flower bulbs to remove soil, although it should be noted that cysts can remain embedded in tubers, especially in the eyes.</w:t>
      </w:r>
    </w:p>
    <w:p>
      <w:pPr>
        <w:widowControl w:val="on"/>
        <w:pBdr/>
        <w:spacing w:before="220" w:after="220" w:line="240" w:lineRule="auto"/>
        <w:ind w:left="0" w:right="0"/>
        <w:jc w:val="both"/>
      </w:pPr>
      <w:r>
        <w:rPr>
          <w:rFonts w:ascii="Calibri" w:hAnsi="Calibri" w:eastAsia="Calibri" w:cs="Calibri"/>
          <w:color w:val="000000"/>
          <w:sz w:val="22"/>
          <w:szCs w:val="22"/>
        </w:rPr>
        <w:t xml:space="preserve">Measures to contain or eradicate </w:t>
      </w:r>
      <w:r>
        <w:rPr>
          <w:rFonts w:ascii="Calibri" w:hAnsi="Calibri" w:eastAsia="Calibri" w:cs="Calibri"/>
          <w:i/>
          <w:iCs/>
          <w:color w:val="000000"/>
          <w:sz w:val="22"/>
          <w:szCs w:val="22"/>
        </w:rPr>
        <w:t xml:space="preserve">G. rostochiensis </w:t>
      </w:r>
      <w:r>
        <w:rPr>
          <w:rFonts w:ascii="Calibri" w:hAnsi="Calibri" w:eastAsia="Calibri" w:cs="Calibri"/>
          <w:color w:val="000000"/>
          <w:sz w:val="22"/>
          <w:szCs w:val="22"/>
        </w:rPr>
        <w:t xml:space="preserve">are described in the national regulatory control system PM 9/26</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(EPPO, 2017). The regulatory control system was developed for potato but can be applied to other crops as well, with possible slight modifications depending on the crops.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Baldwin JG &amp; Mundo-Ocampo M (1991) Heteroderinae, cyst- and non-cyst-forming nematodes. In: </w:t>
      </w:r>
      <w:r>
        <w:rPr>
          <w:rFonts w:ascii="Calibri" w:hAnsi="Calibri" w:eastAsia="Calibri" w:cs="Calibri"/>
          <w:i/>
          <w:iCs/>
          <w:color w:val="000000"/>
          <w:sz w:val="22"/>
          <w:szCs w:val="22"/>
        </w:rPr>
        <w:t xml:space="preserve">Manual of Agricultural Nematology</w:t>
      </w:r>
      <w:r>
        <w:rPr>
          <w:rFonts w:ascii="Calibri" w:hAnsi="Calibri" w:eastAsia="Calibri" w:cs="Calibri"/>
          <w:color w:val="000000"/>
          <w:sz w:val="22"/>
          <w:szCs w:val="22"/>
        </w:rPr>
        <w:t xml:space="preserve"> (Ed. Nickle WR), pp. 275–362. Marcel Dekker, New York, NY (US).</w:t>
      </w:r>
    </w:p>
    <w:p>
      <w:pPr>
        <w:widowControl w:val="on"/>
        <w:pBdr/>
        <w:spacing w:before="220" w:after="220" w:line="240" w:lineRule="auto"/>
        <w:ind w:left="0" w:right="0"/>
        <w:jc w:val="left"/>
      </w:pPr>
      <w:r>
        <w:rPr>
          <w:rFonts w:ascii="Calibri" w:hAnsi="Calibri" w:eastAsia="Calibri" w:cs="Calibri"/>
          <w:color w:val="000000"/>
          <w:sz w:val="22"/>
          <w:szCs w:val="22"/>
        </w:rPr>
        <w:t xml:space="preserve">Been TH, Schomaker CH &amp; Molendijk LPG (2006) NemaDecide, a decision support system for the management of potato cyst nematodes. In Proceedings of the 28th International Symposium of the European Society of Nematologists, 5-9 June, Blagoevgrad (BG). </w:t>
      </w:r>
    </w:p>
    <w:p>
      <w:pPr>
        <w:widowControl w:val="on"/>
        <w:pBdr/>
        <w:spacing w:before="220" w:after="220" w:line="240" w:lineRule="auto"/>
        <w:ind w:left="0" w:right="0"/>
        <w:jc w:val="left"/>
      </w:pPr>
      <w:r>
        <w:rPr>
          <w:rFonts w:ascii="Calibri" w:hAnsi="Calibri" w:eastAsia="Calibri" w:cs="Calibri"/>
          <w:color w:val="000000"/>
          <w:sz w:val="22"/>
          <w:szCs w:val="22"/>
        </w:rPr>
        <w:t xml:space="preserve">Been T, Schomaker C &amp; Molendijk L (2019) Natural decline of potato cyst nematodes in the Netherlands. </w:t>
      </w:r>
      <w:r>
        <w:rPr>
          <w:rFonts w:ascii="Calibri" w:hAnsi="Calibri" w:eastAsia="Calibri" w:cs="Calibri"/>
          <w:i/>
          <w:iCs/>
          <w:color w:val="000000"/>
          <w:sz w:val="22"/>
          <w:szCs w:val="22"/>
        </w:rPr>
        <w:t xml:space="preserve">Aspects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142, </w:t>
      </w:r>
      <w:r>
        <w:rPr>
          <w:rFonts w:ascii="Calibri" w:hAnsi="Calibri" w:eastAsia="Calibri" w:cs="Calibri"/>
          <w:color w:val="000000"/>
          <w:sz w:val="22"/>
          <w:szCs w:val="22"/>
        </w:rPr>
        <w:t xml:space="preserve">55-58.</w:t>
      </w:r>
    </w:p>
    <w:p>
      <w:pPr>
        <w:widowControl w:val="on"/>
        <w:pBdr/>
        <w:spacing w:before="220" w:after="220" w:line="240" w:lineRule="auto"/>
        <w:ind w:left="0" w:right="0"/>
        <w:jc w:val="left"/>
      </w:pPr>
      <w:r>
        <w:rPr>
          <w:rFonts w:ascii="Calibri" w:hAnsi="Calibri" w:eastAsia="Calibri" w:cs="Calibri"/>
          <w:color w:val="000000"/>
          <w:sz w:val="22"/>
          <w:szCs w:val="22"/>
        </w:rPr>
        <w:t xml:space="preserve">Behrens E (1975) [</w:t>
      </w:r>
      <w:r>
        <w:rPr>
          <w:rFonts w:ascii="Calibri" w:hAnsi="Calibri" w:eastAsia="Calibri" w:cs="Calibri"/>
          <w:i/>
          <w:iCs/>
          <w:color w:val="000000"/>
          <w:sz w:val="22"/>
          <w:szCs w:val="22"/>
        </w:rPr>
        <w:t xml:space="preserve">Globodera </w:t>
      </w:r>
      <w:r>
        <w:rPr>
          <w:rFonts w:ascii="Calibri" w:hAnsi="Calibri" w:eastAsia="Calibri" w:cs="Calibri"/>
          <w:color w:val="000000"/>
          <w:sz w:val="22"/>
          <w:szCs w:val="22"/>
        </w:rPr>
        <w:t xml:space="preserve">Skarbilovich, 1959 an independent genus in the subfamily Heteroderinae Skarbilovich, 1949 (Nematoda: Heteroderidae)]. </w:t>
      </w:r>
      <w:r>
        <w:rPr>
          <w:rFonts w:ascii="Calibri" w:hAnsi="Calibri" w:eastAsia="Calibri" w:cs="Calibri"/>
          <w:i/>
          <w:iCs/>
          <w:color w:val="000000"/>
          <w:sz w:val="22"/>
          <w:szCs w:val="22"/>
        </w:rPr>
        <w:t xml:space="preserve">Vortragstagung zu Aktuellen Problemen der Phytonematologie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w:t>
      </w:r>
      <w:r>
        <w:rPr>
          <w:rFonts w:ascii="Calibri" w:hAnsi="Calibri" w:eastAsia="Calibri" w:cs="Calibri"/>
          <w:color w:val="000000"/>
          <w:sz w:val="22"/>
          <w:szCs w:val="22"/>
        </w:rPr>
        <w:t xml:space="preserve">, 12-26. </w:t>
      </w:r>
    </w:p>
    <w:p>
      <w:pPr>
        <w:widowControl w:val="on"/>
        <w:pBdr/>
        <w:spacing w:before="220" w:after="220" w:line="240" w:lineRule="auto"/>
        <w:ind w:left="0" w:right="0"/>
        <w:jc w:val="left"/>
      </w:pPr>
      <w:r>
        <w:rPr>
          <w:rFonts w:ascii="Calibri" w:hAnsi="Calibri" w:eastAsia="Calibri" w:cs="Calibri"/>
          <w:color w:val="000000"/>
          <w:sz w:val="22"/>
          <w:szCs w:val="22"/>
        </w:rPr>
        <w:t xml:space="preserve">Beniers JE, Been TH, Mendes O, van Gent-Pelzer MPE &amp; van der Lee TAJ, 2014. Quantification of viable eggs of the potato cyst nematodes (</w:t>
      </w:r>
      <w:r>
        <w:rPr>
          <w:rFonts w:ascii="Calibri" w:hAnsi="Calibri" w:eastAsia="Calibri" w:cs="Calibri"/>
          <w:i/>
          <w:iCs/>
          <w:color w:val="000000"/>
          <w:sz w:val="22"/>
          <w:szCs w:val="22"/>
        </w:rPr>
        <w:t xml:space="preserve">Globodera</w:t>
      </w:r>
      <w:r>
        <w:rPr>
          <w:rFonts w:ascii="Calibri" w:hAnsi="Calibri" w:eastAsia="Calibri" w:cs="Calibri"/>
          <w:color w:val="000000"/>
          <w:sz w:val="22"/>
          <w:szCs w:val="22"/>
        </w:rPr>
        <w:t xml:space="preserve"> spp.) using either trehalose or RNA-specific Real-time PCR. </w:t>
      </w:r>
      <w:r>
        <w:rPr>
          <w:rFonts w:ascii="Calibri" w:hAnsi="Calibri" w:eastAsia="Calibri" w:cs="Calibri"/>
          <w:i/>
          <w:iCs/>
          <w:color w:val="000000"/>
          <w:sz w:val="22"/>
          <w:szCs w:val="22"/>
        </w:rPr>
        <w:t xml:space="preserve">Nematology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1219-1232.</w:t>
      </w:r>
    </w:p>
    <w:p>
      <w:pPr>
        <w:widowControl w:val="on"/>
        <w:pBdr/>
        <w:spacing w:before="220" w:after="220" w:line="240" w:lineRule="auto"/>
        <w:ind w:left="0" w:right="0"/>
        <w:jc w:val="left"/>
      </w:pPr>
      <w:r>
        <w:rPr>
          <w:rFonts w:ascii="Calibri" w:hAnsi="Calibri" w:eastAsia="Calibri" w:cs="Calibri"/>
          <w:color w:val="000000"/>
          <w:sz w:val="22"/>
          <w:szCs w:val="22"/>
        </w:rPr>
        <w:t xml:space="preserve">Boucher AC, Mimee B, Montarry J, Bardou-Valette S, Belair G, Moffett P &amp; Grenier E (2013) Genetic diversity of the golden potato cyst nematode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determination of the origin of populations in Quebec, Canada. </w:t>
      </w:r>
      <w:r>
        <w:rPr>
          <w:rFonts w:ascii="Calibri" w:hAnsi="Calibri" w:eastAsia="Calibri" w:cs="Calibri"/>
          <w:i/>
          <w:iCs/>
          <w:color w:val="000000"/>
          <w:sz w:val="22"/>
          <w:szCs w:val="22"/>
        </w:rPr>
        <w:t xml:space="preserve">Molecular Phylogenetics and Evolution </w:t>
      </w:r>
      <w:r>
        <w:rPr>
          <w:rFonts w:ascii="Calibri" w:hAnsi="Calibri" w:eastAsia="Calibri" w:cs="Calibri"/>
          <w:b/>
          <w:bCs/>
          <w:color w:val="000000"/>
          <w:sz w:val="22"/>
          <w:szCs w:val="22"/>
        </w:rPr>
        <w:t xml:space="preserve">69</w:t>
      </w:r>
      <w:r>
        <w:rPr>
          <w:rFonts w:ascii="Calibri" w:hAnsi="Calibri" w:eastAsia="Calibri" w:cs="Calibri"/>
          <w:color w:val="000000"/>
          <w:sz w:val="22"/>
          <w:szCs w:val="22"/>
        </w:rPr>
        <w:t xml:space="preserve">, 75-82.</w:t>
      </w:r>
    </w:p>
    <w:p>
      <w:pPr>
        <w:widowControl w:val="on"/>
        <w:pBdr/>
        <w:spacing w:before="220" w:after="220" w:line="240" w:lineRule="auto"/>
        <w:ind w:left="0" w:right="0"/>
        <w:jc w:val="left"/>
      </w:pPr>
      <w:r>
        <w:rPr>
          <w:rFonts w:ascii="Calibri" w:hAnsi="Calibri" w:eastAsia="Calibri" w:cs="Calibri"/>
          <w:color w:val="000000"/>
          <w:sz w:val="22"/>
          <w:szCs w:val="22"/>
        </w:rPr>
        <w:t xml:space="preserve">Brzeski MW (1998) Nematodes of Tylenchina in Poland and Temperate Europe, pp 397 (234-238). Muzeum I Instytut Zoologii PAN, Warsaw (PL).</w:t>
      </w:r>
    </w:p>
    <w:p>
      <w:pPr>
        <w:widowControl w:val="on"/>
        <w:pBdr/>
        <w:spacing w:before="220" w:after="220" w:line="240" w:lineRule="auto"/>
        <w:ind w:left="0" w:right="0"/>
        <w:jc w:val="left"/>
      </w:pPr>
      <w:r>
        <w:rPr>
          <w:rFonts w:ascii="Calibri" w:hAnsi="Calibri" w:eastAsia="Calibri" w:cs="Calibri"/>
          <w:color w:val="000000"/>
          <w:sz w:val="22"/>
          <w:szCs w:val="22"/>
        </w:rPr>
        <w:t xml:space="preserve">Brown EB (1969) Assessment of the damage caused to potatoes by potato cyst eelworm </w:t>
      </w:r>
      <w:r>
        <w:rPr>
          <w:rFonts w:ascii="Calibri" w:hAnsi="Calibri" w:eastAsia="Calibri" w:cs="Calibri"/>
          <w:i/>
          <w:iCs/>
          <w:color w:val="000000"/>
          <w:sz w:val="22"/>
          <w:szCs w:val="22"/>
        </w:rPr>
        <w:t xml:space="preserve">Heterodera rostochiensis</w:t>
      </w:r>
      <w:r>
        <w:rPr>
          <w:rFonts w:ascii="Calibri" w:hAnsi="Calibri" w:eastAsia="Calibri" w:cs="Calibri"/>
          <w:color w:val="000000"/>
          <w:sz w:val="22"/>
          <w:szCs w:val="22"/>
        </w:rPr>
        <w:t xml:space="preserve"> Woll. </w:t>
      </w:r>
      <w:r>
        <w:rPr>
          <w:rFonts w:ascii="Calibri" w:hAnsi="Calibri" w:eastAsia="Calibri" w:cs="Calibri"/>
          <w:i/>
          <w:iCs/>
          <w:color w:val="000000"/>
          <w:sz w:val="22"/>
          <w:szCs w:val="22"/>
        </w:rPr>
        <w:t xml:space="preserve">Annals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63</w:t>
      </w:r>
      <w:r>
        <w:rPr>
          <w:rFonts w:ascii="Calibri" w:hAnsi="Calibri" w:eastAsia="Calibri" w:cs="Calibri"/>
          <w:color w:val="000000"/>
          <w:sz w:val="22"/>
          <w:szCs w:val="22"/>
        </w:rPr>
        <w:t xml:space="preserve">, 493-502. </w:t>
      </w:r>
    </w:p>
    <w:p>
      <w:pPr>
        <w:widowControl w:val="on"/>
        <w:pBdr/>
        <w:spacing w:before="220" w:after="220" w:line="240" w:lineRule="auto"/>
        <w:ind w:left="0" w:right="0"/>
        <w:jc w:val="left"/>
      </w:pPr>
      <w:r>
        <w:rPr>
          <w:rFonts w:ascii="Calibri" w:hAnsi="Calibri" w:eastAsia="Calibri" w:cs="Calibri"/>
          <w:color w:val="000000"/>
          <w:sz w:val="22"/>
          <w:szCs w:val="22"/>
        </w:rPr>
        <w:t xml:space="preserve">Camacho MJ, de Andrade E, Mota M, Nobrega F, Vicente C, Rusinque L &amp; Lurdes Inacio M (2020) Potato Cyst Nematodes: Geographical distribution, phylogenetic relationships and integrated pest management outcomes in Portugal. </w:t>
      </w:r>
      <w:r>
        <w:rPr>
          <w:rFonts w:ascii="Calibri" w:hAnsi="Calibri" w:eastAsia="Calibri" w:cs="Calibri"/>
          <w:i/>
          <w:iCs/>
          <w:color w:val="000000"/>
          <w:sz w:val="22"/>
          <w:szCs w:val="22"/>
        </w:rPr>
        <w:t xml:space="preserve">Frontiers in Plant Science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606178.</w:t>
      </w:r>
      <w:r>
        <w:rPr>
          <w:rFonts w:ascii="Calibri" w:hAnsi="Calibri" w:eastAsia="Calibri" w:cs="Calibri"/>
          <w:b/>
          <w:bCs/>
          <w:color w:val="000000"/>
          <w:sz w:val="22"/>
          <w:szCs w:val="22"/>
        </w:rPr>
        <w:t xml:space="preserve"> </w:t>
      </w:r>
      <w:hyperlink r:id="rId77856aa44e29c72d4" w:history="1">
        <w:r>
          <w:rPr>
            <w:rFonts w:ascii="Calibri" w:hAnsi="Calibri" w:eastAsia="Calibri" w:cs="Calibri"/>
            <w:color w:val="0000CC"/>
            <w:sz w:val="22"/>
            <w:szCs w:val="22"/>
            <w:u w:val="single"/>
          </w:rPr>
          <w:t xml:space="preserve">https://doi.org/10.3389/fpls.2020.606178</w:t>
        </w:r>
      </w:hyperlink>
      <w:r>
        <w:rPr>
          <w:rFonts w:ascii="Calibri" w:hAnsi="Calibri" w:eastAsia="Calibri" w:cs="Calibri"/>
          <w:color w:val="000000"/>
          <w:sz w:val="22"/>
          <w:szCs w:val="22"/>
        </w:rPr>
        <w:t xml:space="preserve"> </w:t>
      </w:r>
    </w:p>
    <w:p>
      <w:pPr>
        <w:widowControl w:val="on"/>
        <w:pBdr/>
        <w:spacing w:before="220" w:after="220" w:line="240" w:lineRule="auto"/>
        <w:ind w:left="0" w:right="0"/>
        <w:jc w:val="left"/>
      </w:pPr>
      <w:r>
        <w:rPr>
          <w:rFonts w:ascii="Calibri" w:hAnsi="Calibri" w:eastAsia="Calibri" w:cs="Calibri"/>
          <w:color w:val="000000"/>
          <w:sz w:val="22"/>
          <w:szCs w:val="22"/>
        </w:rPr>
        <w:t xml:space="preserve">Canto-Saenz M &amp; Mayer de Scurrah M (1978) Races of potato cyst nematode in the Andean region and a new system of classification. </w:t>
      </w:r>
      <w:r>
        <w:rPr>
          <w:rFonts w:ascii="Calibri" w:hAnsi="Calibri" w:eastAsia="Calibri" w:cs="Calibri"/>
          <w:i/>
          <w:iCs/>
          <w:color w:val="000000"/>
          <w:sz w:val="22"/>
          <w:szCs w:val="22"/>
        </w:rPr>
        <w:t xml:space="preserve">Nematologica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340-349. </w:t>
      </w:r>
    </w:p>
    <w:p>
      <w:pPr>
        <w:widowControl w:val="on"/>
        <w:pBdr/>
        <w:spacing w:before="220" w:after="220" w:line="240" w:lineRule="auto"/>
        <w:ind w:left="0" w:right="0"/>
        <w:jc w:val="left"/>
      </w:pPr>
      <w:r>
        <w:rPr>
          <w:rFonts w:ascii="Calibri" w:hAnsi="Calibri" w:eastAsia="Calibri" w:cs="Calibri"/>
          <w:color w:val="000000"/>
          <w:sz w:val="22"/>
          <w:szCs w:val="22"/>
        </w:rPr>
        <w:t xml:space="preserve">Den Nijs LJFM &amp; Lock CAM (1992) Differential hatching of the potato cyst nematode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G</w:t>
      </w:r>
      <w:r>
        <w:rPr>
          <w:rFonts w:ascii="Calibri" w:hAnsi="Calibri" w:eastAsia="Calibri" w:cs="Calibri"/>
          <w:i/>
          <w:iCs/>
          <w:color w:val="000000"/>
          <w:sz w:val="22"/>
          <w:szCs w:val="22"/>
        </w:rPr>
        <w:t xml:space="preserve">. pallida</w:t>
      </w:r>
      <w:r>
        <w:rPr>
          <w:rFonts w:ascii="Calibri" w:hAnsi="Calibri" w:eastAsia="Calibri" w:cs="Calibri"/>
          <w:color w:val="000000"/>
          <w:sz w:val="22"/>
          <w:szCs w:val="22"/>
        </w:rPr>
        <w:t xml:space="preserve"> in root diffusates and water of differing ionic composition. </w:t>
      </w:r>
      <w:r>
        <w:rPr>
          <w:rFonts w:ascii="Calibri" w:hAnsi="Calibri" w:eastAsia="Calibri" w:cs="Calibri"/>
          <w:i/>
          <w:iCs/>
          <w:color w:val="000000"/>
          <w:sz w:val="22"/>
          <w:szCs w:val="22"/>
        </w:rPr>
        <w:t xml:space="preserve">Netherlands Journal of Plant Pathology</w:t>
      </w:r>
      <w:r>
        <w:rPr>
          <w:rFonts w:ascii="Calibri" w:hAnsi="Calibri" w:eastAsia="Calibri" w:cs="Calibri"/>
          <w:b/>
          <w:bCs/>
          <w:color w:val="000000"/>
          <w:sz w:val="22"/>
          <w:szCs w:val="22"/>
        </w:rPr>
        <w:t xml:space="preserve"> 98</w:t>
      </w:r>
      <w:r>
        <w:rPr>
          <w:rFonts w:ascii="Calibri" w:hAnsi="Calibri" w:eastAsia="Calibri" w:cs="Calibri"/>
          <w:color w:val="000000"/>
          <w:sz w:val="22"/>
          <w:szCs w:val="22"/>
        </w:rPr>
        <w:t xml:space="preserve">, 117-128. </w:t>
      </w:r>
    </w:p>
    <w:p>
      <w:pPr>
        <w:widowControl w:val="on"/>
        <w:pBdr/>
        <w:spacing w:before="220" w:after="220" w:line="240" w:lineRule="auto"/>
        <w:ind w:left="0" w:right="0"/>
        <w:jc w:val="left"/>
      </w:pPr>
      <w:r>
        <w:rPr>
          <w:rFonts w:ascii="Calibri" w:hAnsi="Calibri" w:eastAsia="Calibri" w:cs="Calibri"/>
          <w:color w:val="000000"/>
          <w:sz w:val="22"/>
          <w:szCs w:val="22"/>
        </w:rPr>
        <w:t xml:space="preserve">Den Nijs L, van Heese E &amp; van Sabben M (2019) Q-nematodes in potato: official findings of cyst and root knot nematodes in potato in The Netherlands over the last decade. </w:t>
      </w:r>
      <w:r>
        <w:rPr>
          <w:rFonts w:ascii="Calibri" w:hAnsi="Calibri" w:eastAsia="Calibri" w:cs="Calibri"/>
          <w:i/>
          <w:iCs/>
          <w:color w:val="000000"/>
          <w:sz w:val="22"/>
          <w:szCs w:val="22"/>
        </w:rPr>
        <w:t xml:space="preserve">Aspects of Applied 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142</w:t>
      </w:r>
      <w:r>
        <w:rPr>
          <w:rFonts w:ascii="Calibri" w:hAnsi="Calibri" w:eastAsia="Calibri" w:cs="Calibri"/>
          <w:color w:val="000000"/>
          <w:sz w:val="22"/>
          <w:szCs w:val="22"/>
        </w:rPr>
        <w:t xml:space="preserve">, 5</w:t>
      </w:r>
      <w:r>
        <w:rPr>
          <w:rFonts w:ascii="Calibri" w:hAnsi="Calibri" w:eastAsia="Calibri" w:cs="Calibri"/>
          <w:color w:val="000000"/>
          <w:position w:val="4"/>
          <w:sz w:val="22"/>
          <w:szCs w:val="22"/>
          <w:vertAlign w:val="superscript"/>
        </w:rPr>
        <w:t xml:space="preserve">th</w:t>
      </w:r>
      <w:r>
        <w:rPr>
          <w:rFonts w:ascii="Calibri" w:hAnsi="Calibri" w:eastAsia="Calibri" w:cs="Calibri"/>
          <w:color w:val="000000"/>
          <w:sz w:val="22"/>
          <w:szCs w:val="22"/>
        </w:rPr>
        <w:t xml:space="preserve"> symposium of Potato Cyst Nematode Management.</w:t>
      </w:r>
    </w:p>
    <w:p>
      <w:pPr>
        <w:widowControl w:val="on"/>
        <w:pBdr/>
        <w:spacing w:before="220" w:after="220" w:line="240" w:lineRule="auto"/>
        <w:ind w:left="0" w:right="0"/>
        <w:jc w:val="left"/>
      </w:pPr>
      <w:r>
        <w:rPr>
          <w:rFonts w:ascii="Calibri" w:hAnsi="Calibri" w:eastAsia="Calibri" w:cs="Calibri"/>
          <w:color w:val="000000"/>
          <w:sz w:val="22"/>
          <w:szCs w:val="22"/>
        </w:rPr>
        <w:t xml:space="preserve">EFSA PLH (2012) EFSA Panel on Plant Health (PLH); Scientific Opinion on the risks to plant health posed by European versus non-European populations of the potato cyst nematodes </w:t>
      </w:r>
      <w:r>
        <w:rPr>
          <w:rFonts w:ascii="Calibri" w:hAnsi="Calibri" w:eastAsia="Calibri" w:cs="Calibri"/>
          <w:i/>
          <w:iCs/>
          <w:color w:val="000000"/>
          <w:sz w:val="22"/>
          <w:szCs w:val="22"/>
        </w:rPr>
        <w:t xml:space="preserve">Globodera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w:t>
      </w:r>
      <w:r>
        <w:rPr>
          <w:rFonts w:ascii="Calibri" w:hAnsi="Calibri" w:eastAsia="Calibri" w:cs="Calibri"/>
          <w:color w:val="000000"/>
          <w:sz w:val="22"/>
          <w:szCs w:val="22"/>
        </w:rPr>
        <w:t xml:space="preserve">(4), 2644, 71 pp. </w:t>
      </w:r>
      <w:hyperlink r:id="rId40596aa44e29c7474" w:history="1">
        <w:r>
          <w:rPr>
            <w:rFonts w:ascii="Calibri" w:hAnsi="Calibri" w:eastAsia="Calibri" w:cs="Calibri"/>
            <w:color w:val="0000CC"/>
            <w:sz w:val="22"/>
            <w:szCs w:val="22"/>
            <w:u w:val="single"/>
          </w:rPr>
          <w:t xml:space="preserve">https://doi/org/10.2903/j.efsa.2012.2644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 den Nijs L, Camilleri M, Diakaki M, Schenk M &amp; Vos S. Pest survey card on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pallida. </w:t>
      </w:r>
      <w:r>
        <w:rPr>
          <w:rFonts w:ascii="Calibri" w:hAnsi="Calibri" w:eastAsia="Calibri" w:cs="Calibri"/>
          <w:color w:val="000000"/>
          <w:sz w:val="22"/>
          <w:szCs w:val="22"/>
        </w:rPr>
        <w:t xml:space="preserve">EFSA supporting publication EN-1566. </w:t>
      </w:r>
      <w:hyperlink r:id="rId15346aa44e29c74c7" w:history="1">
        <w:r>
          <w:rPr>
            <w:rFonts w:ascii="Calibri" w:hAnsi="Calibri" w:eastAsia="Calibri" w:cs="Calibri"/>
            <w:color w:val="0000CC"/>
            <w:sz w:val="22"/>
            <w:szCs w:val="22"/>
            <w:u w:val="single"/>
          </w:rPr>
          <w:t xml:space="preserve">https://doi/org/10.2903/sp.efsa.2019.EN-1566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(2007) EPPO Standard PM 3/71 (1) General crop inspection procedure for potatoes + corrigendum.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592-597.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(2013) EPPO Standard PM 7/119 (1) Nematode extraction.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 471-495.</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(2014) EPPO Standard PM3/75 (1)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pallida</w:t>
      </w:r>
      <w:r>
        <w:rPr>
          <w:rFonts w:ascii="Calibri" w:hAnsi="Calibri" w:eastAsia="Calibri" w:cs="Calibri"/>
          <w:color w:val="000000"/>
          <w:sz w:val="22"/>
          <w:szCs w:val="22"/>
        </w:rPr>
        <w:t xml:space="preserve">: sampling soil attached to ware potato tubers for detection prior to export and import. </w:t>
      </w:r>
      <w:r>
        <w:rPr>
          <w:rFonts w:ascii="Calibri" w:hAnsi="Calibri" w:eastAsia="Calibri" w:cs="Calibri"/>
          <w:i/>
          <w:iCs/>
          <w:color w:val="000000"/>
          <w:sz w:val="22"/>
          <w:szCs w:val="22"/>
        </w:rPr>
        <w:t xml:space="preserve">EPPO Bulletin</w:t>
      </w:r>
      <w:r>
        <w:rPr>
          <w:rFonts w:ascii="Calibri" w:hAnsi="Calibri" w:eastAsia="Calibri" w:cs="Calibri"/>
          <w:b/>
          <w:bCs/>
          <w:color w:val="000000"/>
          <w:sz w:val="22"/>
          <w:szCs w:val="22"/>
        </w:rPr>
        <w:t xml:space="preserve"> 44</w:t>
      </w:r>
      <w:r>
        <w:rPr>
          <w:rFonts w:ascii="Calibri" w:hAnsi="Calibri" w:eastAsia="Calibri" w:cs="Calibri"/>
          <w:color w:val="000000"/>
          <w:sz w:val="22"/>
          <w:szCs w:val="22"/>
        </w:rPr>
        <w:t xml:space="preserve">, 316-317.</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(2017) EPPO Standard PM 8/1 (2) Commodity-specific phytosanitary measures for potato. </w:t>
      </w:r>
      <w:r>
        <w:rPr>
          <w:rFonts w:ascii="Calibri" w:hAnsi="Calibri" w:eastAsia="Calibri" w:cs="Calibri"/>
          <w:i/>
          <w:iCs/>
          <w:color w:val="000000"/>
          <w:sz w:val="22"/>
          <w:szCs w:val="22"/>
        </w:rPr>
        <w:t xml:space="preserve">EPPO Bulletin</w:t>
      </w:r>
      <w:r>
        <w:rPr>
          <w:rFonts w:ascii="Calibri" w:hAnsi="Calibri" w:eastAsia="Calibri" w:cs="Calibri"/>
          <w:b/>
          <w:bCs/>
          <w:color w:val="000000"/>
          <w:sz w:val="22"/>
          <w:szCs w:val="22"/>
        </w:rPr>
        <w:t xml:space="preserve"> 47</w:t>
      </w:r>
      <w:r>
        <w:rPr>
          <w:rFonts w:ascii="Calibri" w:hAnsi="Calibri" w:eastAsia="Calibri" w:cs="Calibri"/>
          <w:color w:val="000000"/>
          <w:sz w:val="22"/>
          <w:szCs w:val="22"/>
        </w:rPr>
        <w:t xml:space="preserve">, 487-503.</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(2018) EPPO Standard PM 9/26 (1) National regulatory control system for </w:t>
      </w:r>
      <w:r>
        <w:rPr>
          <w:rFonts w:ascii="Calibri" w:hAnsi="Calibri" w:eastAsia="Calibri" w:cs="Calibri"/>
          <w:i/>
          <w:iCs/>
          <w:color w:val="000000"/>
          <w:sz w:val="22"/>
          <w:szCs w:val="22"/>
        </w:rPr>
        <w:t xml:space="preserve">Globodera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516-532.</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(2019) EPPO Standard PM 3/61 (2) Pest-free areas and pest-free production and distribution systems for quarantine pests of potato.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 480-481.</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 EPPO Standard PM 3/089(1) Control of volunteer potato plants.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(3), 372-382. Available at </w:t>
      </w:r>
      <w:hyperlink r:id="rId67546aa44e29c76e2" w:history="1">
        <w:r>
          <w:rPr>
            <w:rFonts w:ascii="Calibri" w:hAnsi="Calibri" w:eastAsia="Calibri" w:cs="Calibri"/>
            <w:color w:val="0000CC"/>
            <w:sz w:val="22"/>
            <w:szCs w:val="22"/>
            <w:u w:val="single"/>
          </w:rPr>
          <w:t xml:space="preserve">https://gd.eppo.int/standards/PM3/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(2021) Standard PM3/68 (2) Testing of potato varieties to assess resistance to Globodera rostochiensis and Globodera pallida.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51</w:t>
      </w:r>
      <w:r>
        <w:rPr>
          <w:rFonts w:ascii="Calibri" w:hAnsi="Calibri" w:eastAsia="Calibri" w:cs="Calibri"/>
          <w:color w:val="000000"/>
          <w:sz w:val="22"/>
          <w:szCs w:val="22"/>
        </w:rPr>
        <w:t xml:space="preserve">, 404-405.</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(2022) Diagnostic protocol PM 7/40(5)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pallida.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 286-313.</w:t>
      </w:r>
    </w:p>
    <w:p>
      <w:pPr>
        <w:widowControl w:val="on"/>
        <w:pBdr/>
        <w:spacing w:before="220" w:after="220" w:line="240" w:lineRule="auto"/>
        <w:ind w:left="0" w:right="0"/>
        <w:jc w:val="left"/>
      </w:pPr>
      <w:r>
        <w:rPr>
          <w:rFonts w:ascii="Calibri" w:hAnsi="Calibri" w:eastAsia="Calibri" w:cs="Calibri"/>
          <w:color w:val="000000"/>
          <w:sz w:val="22"/>
          <w:szCs w:val="22"/>
        </w:rPr>
        <w:t xml:space="preserve">EU (2007) Council Directive 2007/33/EC of 11 June 2007 on the control of potato cyst nematodes and repealing Directive 69/465/EEC. </w:t>
      </w:r>
      <w:r>
        <w:rPr>
          <w:rFonts w:ascii="Calibri" w:hAnsi="Calibri" w:eastAsia="Calibri" w:cs="Calibri"/>
          <w:i/>
          <w:iCs/>
          <w:color w:val="000000"/>
          <w:sz w:val="22"/>
          <w:szCs w:val="22"/>
        </w:rPr>
        <w:t xml:space="preserve">Official Journal of the European Union </w:t>
      </w:r>
      <w:r>
        <w:rPr>
          <w:rFonts w:ascii="Calibri" w:hAnsi="Calibri" w:eastAsia="Calibri" w:cs="Calibri"/>
          <w:color w:val="000000"/>
          <w:sz w:val="22"/>
          <w:szCs w:val="22"/>
        </w:rPr>
        <w:t xml:space="preserve">L 156, p. 12-22. Available at </w:t>
      </w:r>
      <w:hyperlink r:id="rId35936aa44e29c77b8" w:history="1">
        <w:r>
          <w:rPr>
            <w:rFonts w:ascii="Calibri" w:hAnsi="Calibri" w:eastAsia="Calibri" w:cs="Calibri"/>
            <w:color w:val="0000CC"/>
            <w:sz w:val="22"/>
            <w:szCs w:val="22"/>
            <w:u w:val="single"/>
          </w:rPr>
          <w:t xml:space="preserve">https://eur-lex.europa.eu/legal-content/EN/ALL/?uri=CELEX:32007L0033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Finckers-Tomczak A, Bakker E, de Boer J, van der Vossen E, Achenbach U, Golas T, Suryaningrat S, Smant G, Bakker J &amp; Goverse A (2011) Comparative sequence analysis of the potato cyst nematode resistance locus </w:t>
      </w:r>
      <w:r>
        <w:rPr>
          <w:rFonts w:ascii="Calibri" w:hAnsi="Calibri" w:eastAsia="Calibri" w:cs="Calibri"/>
          <w:i/>
          <w:iCs/>
          <w:color w:val="000000"/>
          <w:sz w:val="22"/>
          <w:szCs w:val="22"/>
        </w:rPr>
        <w:t xml:space="preserve">H1 </w:t>
      </w:r>
      <w:r>
        <w:rPr>
          <w:rFonts w:ascii="Calibri" w:hAnsi="Calibri" w:eastAsia="Calibri" w:cs="Calibri"/>
          <w:color w:val="000000"/>
          <w:sz w:val="22"/>
          <w:szCs w:val="22"/>
        </w:rPr>
        <w:t xml:space="preserve">reveals a major lack of co-linearity between three haplotypes in potato (</w:t>
      </w:r>
      <w:r>
        <w:rPr>
          <w:rFonts w:ascii="Calibri" w:hAnsi="Calibri" w:eastAsia="Calibri" w:cs="Calibri"/>
          <w:i/>
          <w:iCs/>
          <w:color w:val="000000"/>
          <w:sz w:val="22"/>
          <w:szCs w:val="22"/>
        </w:rPr>
        <w:t xml:space="preserve">Solanum tuberosum</w:t>
      </w:r>
      <w:r>
        <w:rPr>
          <w:rFonts w:ascii="Calibri" w:hAnsi="Calibri" w:eastAsia="Calibri" w:cs="Calibri"/>
          <w:color w:val="000000"/>
          <w:sz w:val="22"/>
          <w:szCs w:val="22"/>
        </w:rPr>
        <w:t xml:space="preserve"> ssp.). </w:t>
      </w:r>
      <w:r>
        <w:rPr>
          <w:rFonts w:ascii="Calibri" w:hAnsi="Calibri" w:eastAsia="Calibri" w:cs="Calibri"/>
          <w:i/>
          <w:iCs/>
          <w:color w:val="000000"/>
          <w:sz w:val="22"/>
          <w:szCs w:val="22"/>
        </w:rPr>
        <w:t xml:space="preserve">Theoretical and Applied Genetics </w:t>
      </w:r>
      <w:r>
        <w:rPr>
          <w:rFonts w:ascii="Calibri" w:hAnsi="Calibri" w:eastAsia="Calibri" w:cs="Calibri"/>
          <w:b/>
          <w:bCs/>
          <w:color w:val="000000"/>
          <w:sz w:val="22"/>
          <w:szCs w:val="22"/>
        </w:rPr>
        <w:t xml:space="preserve">122</w:t>
      </w:r>
      <w:r>
        <w:rPr>
          <w:rFonts w:ascii="Calibri" w:hAnsi="Calibri" w:eastAsia="Calibri" w:cs="Calibri"/>
          <w:color w:val="000000"/>
          <w:sz w:val="22"/>
          <w:szCs w:val="22"/>
        </w:rPr>
        <w:t xml:space="preserve">, 595-608.</w:t>
      </w:r>
    </w:p>
    <w:p>
      <w:pPr>
        <w:widowControl w:val="on"/>
        <w:pBdr/>
        <w:spacing w:before="220" w:after="220" w:line="240" w:lineRule="auto"/>
        <w:ind w:left="0" w:right="0"/>
        <w:jc w:val="left"/>
      </w:pPr>
      <w:r>
        <w:rPr>
          <w:rFonts w:ascii="Calibri" w:hAnsi="Calibri" w:eastAsia="Calibri" w:cs="Calibri"/>
          <w:color w:val="000000"/>
          <w:sz w:val="22"/>
          <w:szCs w:val="22"/>
        </w:rPr>
        <w:t xml:space="preserve">Golden AM &amp; Ellington DMS (1972) Redescription of </w:t>
      </w:r>
      <w:r>
        <w:rPr>
          <w:rFonts w:ascii="Calibri" w:hAnsi="Calibri" w:eastAsia="Calibri" w:cs="Calibri"/>
          <w:i/>
          <w:iCs/>
          <w:color w:val="000000"/>
          <w:sz w:val="22"/>
          <w:szCs w:val="22"/>
        </w:rPr>
        <w:t xml:space="preserve">Heterodera rostochiensis</w:t>
      </w:r>
      <w:r>
        <w:rPr>
          <w:rFonts w:ascii="Calibri" w:hAnsi="Calibri" w:eastAsia="Calibri" w:cs="Calibri"/>
          <w:color w:val="000000"/>
          <w:sz w:val="22"/>
          <w:szCs w:val="22"/>
        </w:rPr>
        <w:t xml:space="preserve"> (Nematoda: Heteroderidae) with a key and notes on closely related species. </w:t>
      </w:r>
      <w:r>
        <w:rPr>
          <w:rFonts w:ascii="Calibri" w:hAnsi="Calibri" w:eastAsia="Calibri" w:cs="Calibri"/>
          <w:i/>
          <w:iCs/>
          <w:color w:val="000000"/>
          <w:sz w:val="22"/>
          <w:szCs w:val="22"/>
        </w:rPr>
        <w:t xml:space="preserve">Proceedings of the Helminthological Society of Washington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64-78.</w:t>
      </w:r>
    </w:p>
    <w:p>
      <w:pPr>
        <w:widowControl w:val="on"/>
        <w:pBdr/>
        <w:spacing w:before="220" w:after="220" w:line="240" w:lineRule="auto"/>
        <w:ind w:left="0" w:right="0"/>
        <w:jc w:val="left"/>
      </w:pPr>
      <w:r>
        <w:rPr>
          <w:rFonts w:ascii="Calibri" w:hAnsi="Calibri" w:eastAsia="Calibri" w:cs="Calibri"/>
          <w:color w:val="000000"/>
          <w:sz w:val="22"/>
          <w:szCs w:val="22"/>
        </w:rPr>
        <w:t xml:space="preserve">Hockland S, Niere B, Grenier E, Blok V, Phillips M, Den Nijs L, Anthoine G, Pickup J &amp;Viaene N (2012) An evaluation of the implications of virulence in non-European populations of </w:t>
      </w:r>
      <w:r>
        <w:rPr>
          <w:rFonts w:ascii="Calibri" w:hAnsi="Calibri" w:eastAsia="Calibri" w:cs="Calibri"/>
          <w:i/>
          <w:iCs/>
          <w:color w:val="000000"/>
          <w:sz w:val="22"/>
          <w:szCs w:val="22"/>
        </w:rPr>
        <w:t xml:space="preserve">G.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 rostochiensis</w:t>
      </w:r>
      <w:r>
        <w:rPr>
          <w:rFonts w:ascii="Calibri" w:hAnsi="Calibri" w:eastAsia="Calibri" w:cs="Calibri"/>
          <w:color w:val="000000"/>
          <w:sz w:val="22"/>
          <w:szCs w:val="22"/>
        </w:rPr>
        <w:t xml:space="preserve"> for potato cultivation in Europe. </w:t>
      </w:r>
      <w:r>
        <w:rPr>
          <w:rFonts w:ascii="Calibri" w:hAnsi="Calibri" w:eastAsia="Calibri" w:cs="Calibri"/>
          <w:i/>
          <w:iCs/>
          <w:color w:val="000000"/>
          <w:sz w:val="22"/>
          <w:szCs w:val="22"/>
        </w:rPr>
        <w:t xml:space="preserve">Nematology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 1-13. </w:t>
      </w:r>
    </w:p>
    <w:p>
      <w:pPr>
        <w:widowControl w:val="on"/>
        <w:pBdr/>
        <w:spacing w:before="220" w:after="220" w:line="240" w:lineRule="auto"/>
        <w:ind w:left="0" w:right="0"/>
        <w:jc w:val="left"/>
      </w:pPr>
      <w:r>
        <w:rPr>
          <w:rFonts w:ascii="Calibri" w:hAnsi="Calibri" w:eastAsia="Calibri" w:cs="Calibri"/>
          <w:color w:val="000000"/>
          <w:sz w:val="22"/>
          <w:szCs w:val="22"/>
        </w:rPr>
        <w:t xml:space="preserve">Jones FGW &amp; Jones MG (1974) Pests of field crops, 448 pp. Arnold, London, UK. Kort, J. (1974) Identification of pathotypes of the potato cyst nematode.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511-518. </w:t>
      </w:r>
    </w:p>
    <w:p>
      <w:pPr>
        <w:widowControl w:val="on"/>
        <w:pBdr/>
        <w:spacing w:before="220" w:after="220" w:line="240" w:lineRule="auto"/>
        <w:ind w:left="0" w:right="0"/>
        <w:jc w:val="left"/>
      </w:pPr>
      <w:r>
        <w:rPr>
          <w:rFonts w:ascii="Calibri" w:hAnsi="Calibri" w:eastAsia="Calibri" w:cs="Calibri"/>
          <w:color w:val="000000"/>
          <w:sz w:val="22"/>
          <w:szCs w:val="22"/>
        </w:rPr>
        <w:t xml:space="preserve">Jones LM, Koehler A-K, Trnka M, Balek J, Challinor AJ, Atkinson HJ &amp; Urwin P (2017) Climate change is predicted to alter the current pest status of </w:t>
      </w:r>
      <w:r>
        <w:rPr>
          <w:rFonts w:ascii="Calibri" w:hAnsi="Calibri" w:eastAsia="Calibri" w:cs="Calibri"/>
          <w:i/>
          <w:iCs/>
          <w:color w:val="000000"/>
          <w:sz w:val="22"/>
          <w:szCs w:val="22"/>
        </w:rPr>
        <w:t xml:space="preserve">Globodera pallida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in the United Kingdom. </w:t>
      </w:r>
      <w:r>
        <w:rPr>
          <w:rFonts w:ascii="Calibri" w:hAnsi="Calibri" w:eastAsia="Calibri" w:cs="Calibri"/>
          <w:i/>
          <w:iCs/>
          <w:color w:val="000000"/>
          <w:sz w:val="22"/>
          <w:szCs w:val="22"/>
        </w:rPr>
        <w:t xml:space="preserve">Global Change Biolology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4497-4507. </w:t>
      </w:r>
    </w:p>
    <w:p>
      <w:pPr>
        <w:widowControl w:val="on"/>
        <w:pBdr/>
        <w:spacing w:before="220" w:after="220" w:line="240" w:lineRule="auto"/>
        <w:ind w:left="0" w:right="0"/>
        <w:jc w:val="left"/>
      </w:pPr>
      <w:r>
        <w:rPr>
          <w:rFonts w:ascii="Calibri" w:hAnsi="Calibri" w:eastAsia="Calibri" w:cs="Calibri"/>
          <w:color w:val="000000"/>
          <w:sz w:val="22"/>
          <w:szCs w:val="22"/>
        </w:rPr>
        <w:t xml:space="preserve">Kaczmarek A, MacKenzie K, Kettle H &amp; Blok V (2014) Influence of soil temperature on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Globodera pallida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Phytopathologia Mediterranea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 396-405.</w:t>
      </w:r>
    </w:p>
    <w:p>
      <w:pPr>
        <w:widowControl w:val="on"/>
        <w:pBdr/>
        <w:spacing w:before="220" w:after="220" w:line="240" w:lineRule="auto"/>
        <w:ind w:left="0" w:right="0"/>
        <w:jc w:val="left"/>
      </w:pPr>
      <w:r>
        <w:rPr>
          <w:rFonts w:ascii="Calibri" w:hAnsi="Calibri" w:eastAsia="Calibri" w:cs="Calibri"/>
          <w:color w:val="000000"/>
          <w:sz w:val="22"/>
          <w:szCs w:val="22"/>
        </w:rPr>
        <w:t xml:space="preserve">Kort J (1974) Identification of pathotypes of the potato cyst nematode.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511-518. </w:t>
      </w:r>
    </w:p>
    <w:p>
      <w:pPr>
        <w:widowControl w:val="on"/>
        <w:pBdr/>
        <w:spacing w:before="220" w:after="220" w:line="240" w:lineRule="auto"/>
        <w:ind w:left="0" w:right="0"/>
        <w:jc w:val="left"/>
      </w:pPr>
      <w:r>
        <w:rPr>
          <w:rFonts w:ascii="Calibri" w:hAnsi="Calibri" w:eastAsia="Calibri" w:cs="Calibri"/>
          <w:color w:val="000000"/>
          <w:sz w:val="22"/>
          <w:szCs w:val="22"/>
        </w:rPr>
        <w:t xml:space="preserve">Kort J, Ross H, Rumpenhorst HJ &amp; Stone AR (1977) An international scheme for the identification of pathotypes of potato cyst nematodes </w:t>
      </w:r>
      <w:r>
        <w:rPr>
          <w:rFonts w:ascii="Calibri" w:hAnsi="Calibri" w:eastAsia="Calibri" w:cs="Calibri"/>
          <w:i/>
          <w:iCs/>
          <w:color w:val="000000"/>
          <w:sz w:val="22"/>
          <w:szCs w:val="22"/>
        </w:rPr>
        <w:t xml:space="preserve">Globodera rostochiensis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G. pallida. </w:t>
      </w:r>
      <w:r>
        <w:rPr>
          <w:rFonts w:ascii="Calibri" w:hAnsi="Calibri" w:eastAsia="Calibri" w:cs="Calibri"/>
          <w:i/>
          <w:iCs/>
          <w:color w:val="000000"/>
          <w:sz w:val="22"/>
          <w:szCs w:val="22"/>
        </w:rPr>
        <w:t xml:space="preserve">Nematologica </w:t>
      </w:r>
      <w:r>
        <w:rPr>
          <w:rFonts w:ascii="Calibri" w:hAnsi="Calibri" w:eastAsia="Calibri" w:cs="Calibri"/>
          <w:b/>
          <w:bCs/>
          <w:color w:val="000000"/>
          <w:sz w:val="22"/>
          <w:szCs w:val="22"/>
        </w:rPr>
        <w:t xml:space="preserve">23</w:t>
      </w:r>
      <w:r>
        <w:rPr>
          <w:rFonts w:ascii="Calibri" w:hAnsi="Calibri" w:eastAsia="Calibri" w:cs="Calibri"/>
          <w:color w:val="000000"/>
          <w:sz w:val="22"/>
          <w:szCs w:val="22"/>
        </w:rPr>
        <w:t xml:space="preserve">, 333-339. </w:t>
      </w:r>
    </w:p>
    <w:p>
      <w:pPr>
        <w:widowControl w:val="on"/>
        <w:pBdr/>
        <w:spacing w:before="220" w:after="220" w:line="240" w:lineRule="auto"/>
        <w:ind w:left="0" w:right="0"/>
        <w:jc w:val="left"/>
      </w:pPr>
      <w:r>
        <w:rPr>
          <w:rFonts w:ascii="Calibri" w:hAnsi="Calibri" w:eastAsia="Calibri" w:cs="Calibri"/>
          <w:color w:val="000000"/>
          <w:sz w:val="22"/>
          <w:szCs w:val="22"/>
        </w:rPr>
        <w:t xml:space="preserve">Kühn (1881) Die Ergebnisse der Versuche zur Ermittelung der Ursache der Rübenmüdigkeit und zur Erforschung der Natur der Nematoden. </w:t>
      </w:r>
      <w:r>
        <w:rPr>
          <w:rFonts w:ascii="Calibri" w:hAnsi="Calibri" w:eastAsia="Calibri" w:cs="Calibri"/>
          <w:i/>
          <w:iCs/>
          <w:color w:val="000000"/>
          <w:sz w:val="22"/>
          <w:szCs w:val="22"/>
        </w:rPr>
        <w:t xml:space="preserve">Berichte aus dem physiologischen Laboratorium und der Versuchsanstalt des landwirthschaftlichen Instituts der Universität Halle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1-153.</w:t>
      </w:r>
    </w:p>
    <w:p>
      <w:pPr>
        <w:widowControl w:val="on"/>
        <w:pBdr/>
        <w:spacing w:before="220" w:after="220" w:line="240" w:lineRule="auto"/>
        <w:ind w:left="0" w:right="0"/>
        <w:jc w:val="left"/>
      </w:pPr>
      <w:r>
        <w:rPr>
          <w:rFonts w:ascii="Calibri" w:hAnsi="Calibri" w:eastAsia="Calibri" w:cs="Calibri"/>
          <w:color w:val="000000"/>
          <w:sz w:val="22"/>
          <w:szCs w:val="22"/>
        </w:rPr>
        <w:t xml:space="preserve">Molendijk LPG &amp; de Jongh E (2018) Beheersing van aardappelmoeheid in de akkerbouw: Een update! Alles over aardappelmoeheid (AM): achtergronden, regelgeving, bemonstering, bestrijding en beheersing. </w:t>
      </w:r>
      <w:hyperlink r:id="rId69606aa44e29c7afd" w:history="1">
        <w:r>
          <w:rPr>
            <w:rFonts w:ascii="Calibri" w:hAnsi="Calibri" w:eastAsia="Calibri" w:cs="Calibri"/>
            <w:color w:val="0000CC"/>
            <w:sz w:val="22"/>
            <w:szCs w:val="22"/>
            <w:u w:val="single"/>
          </w:rPr>
          <w:t xml:space="preserve">https://edepot.wur.nl/517931</w:t>
        </w:r>
      </w:hyperlink>
      <w:r>
        <w:rPr>
          <w:rFonts w:ascii="Calibri" w:hAnsi="Calibri" w:eastAsia="Calibri" w:cs="Calibri"/>
          <w:color w:val="000000"/>
          <w:sz w:val="22"/>
          <w:szCs w:val="22"/>
        </w:rPr>
        <w:t xml:space="preserve"> (in Dutch)</w:t>
      </w:r>
    </w:p>
    <w:p>
      <w:pPr>
        <w:widowControl w:val="on"/>
        <w:pBdr/>
        <w:spacing w:before="220" w:after="220" w:line="240" w:lineRule="auto"/>
        <w:ind w:left="0" w:right="0"/>
        <w:jc w:val="left"/>
      </w:pPr>
      <w:r>
        <w:rPr>
          <w:rFonts w:ascii="Calibri" w:hAnsi="Calibri" w:eastAsia="Calibri" w:cs="Calibri"/>
          <w:color w:val="000000"/>
          <w:sz w:val="22"/>
          <w:szCs w:val="22"/>
        </w:rPr>
        <w:t xml:space="preserve">Mugniéry D, Phillips MS, Rumpenhorst HJ, Stone AR, Treur A &amp; Trudgill DL (1989) Assessment of partial resistance of potato to, and pathotype and virulence differences in, potato cyst nematodes.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7-25. </w:t>
      </w:r>
    </w:p>
    <w:p>
      <w:pPr>
        <w:widowControl w:val="on"/>
        <w:pBdr/>
        <w:spacing w:before="220" w:after="220" w:line="240" w:lineRule="auto"/>
        <w:ind w:left="0" w:right="0"/>
        <w:jc w:val="left"/>
      </w:pPr>
      <w:r>
        <w:rPr>
          <w:rFonts w:ascii="Calibri" w:hAnsi="Calibri" w:eastAsia="Calibri" w:cs="Calibri"/>
          <w:color w:val="000000"/>
          <w:sz w:val="22"/>
          <w:szCs w:val="22"/>
        </w:rPr>
        <w:t xml:space="preserve">Mwangi JM, Mwangi GN, Finckh MR &amp; Kiewnick S (2021) Biology, pathotype, and virulence of</w:t>
      </w:r>
      <w:r>
        <w:rPr>
          <w:rFonts w:ascii="Calibri" w:hAnsi="Calibri" w:eastAsia="Calibri" w:cs="Calibri"/>
          <w:i/>
          <w:iCs/>
          <w:color w:val="000000"/>
          <w:sz w:val="22"/>
          <w:szCs w:val="22"/>
        </w:rPr>
        <w:t xml:space="preserve"> Globodera rostochiensis</w:t>
      </w:r>
      <w:r>
        <w:rPr>
          <w:rFonts w:ascii="Calibri" w:hAnsi="Calibri" w:eastAsia="Calibri" w:cs="Calibri"/>
          <w:color w:val="000000"/>
          <w:sz w:val="22"/>
          <w:szCs w:val="22"/>
        </w:rPr>
        <w:t xml:space="preserve"> populations from Kenya. </w:t>
      </w:r>
      <w:r>
        <w:rPr>
          <w:rFonts w:ascii="Calibri" w:hAnsi="Calibri" w:eastAsia="Calibri" w:cs="Calibri"/>
          <w:i/>
          <w:iCs/>
          <w:color w:val="000000"/>
          <w:sz w:val="22"/>
          <w:szCs w:val="22"/>
        </w:rPr>
        <w:t xml:space="preserve">Journal of Nematology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 1-13.</w:t>
      </w:r>
    </w:p>
    <w:p>
      <w:pPr>
        <w:widowControl w:val="on"/>
        <w:pBdr/>
        <w:spacing w:before="220" w:after="220" w:line="240" w:lineRule="auto"/>
        <w:ind w:left="0" w:right="0"/>
        <w:jc w:val="left"/>
      </w:pPr>
      <w:r>
        <w:rPr>
          <w:rFonts w:ascii="Calibri" w:hAnsi="Calibri" w:eastAsia="Calibri" w:cs="Calibri"/>
          <w:color w:val="000000"/>
          <w:sz w:val="22"/>
          <w:szCs w:val="22"/>
        </w:rPr>
        <w:t xml:space="preserve">Reid A, Evans FF, Mulholland V, Cole Y &amp; Pickup J (2015) High-throughput diagnosis of potato cyst nematodes in soil samples. </w:t>
      </w:r>
      <w:r>
        <w:rPr>
          <w:rFonts w:ascii="Calibri" w:hAnsi="Calibri" w:eastAsia="Calibri" w:cs="Calibri"/>
          <w:i/>
          <w:iCs/>
          <w:color w:val="000000"/>
          <w:sz w:val="22"/>
          <w:szCs w:val="22"/>
        </w:rPr>
        <w:t xml:space="preserve">PlantPathology: Techniques and Protocols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1302</w:t>
      </w:r>
      <w:r>
        <w:rPr>
          <w:rFonts w:ascii="Calibri" w:hAnsi="Calibri" w:eastAsia="Calibri" w:cs="Calibri"/>
          <w:color w:val="000000"/>
          <w:sz w:val="22"/>
          <w:szCs w:val="22"/>
        </w:rPr>
        <w:t xml:space="preserve">, 137–148.</w:t>
      </w:r>
    </w:p>
    <w:p>
      <w:pPr>
        <w:widowControl w:val="on"/>
        <w:pBdr/>
        <w:spacing w:before="220" w:after="220" w:line="240" w:lineRule="auto"/>
        <w:ind w:left="0" w:right="0"/>
        <w:jc w:val="left"/>
      </w:pPr>
      <w:r>
        <w:rPr>
          <w:rFonts w:ascii="Calibri" w:hAnsi="Calibri" w:eastAsia="Calibri" w:cs="Calibri"/>
          <w:color w:val="000000"/>
          <w:sz w:val="22"/>
          <w:szCs w:val="22"/>
        </w:rPr>
        <w:t xml:space="preserve">Skarbilovich TS (1959) On the structure of the systematics of nematode order Tylenchida Thorne, 1949. </w:t>
      </w:r>
      <w:r>
        <w:rPr>
          <w:rFonts w:ascii="Calibri" w:hAnsi="Calibri" w:eastAsia="Calibri" w:cs="Calibri"/>
          <w:i/>
          <w:iCs/>
          <w:color w:val="000000"/>
          <w:sz w:val="22"/>
          <w:szCs w:val="22"/>
        </w:rPr>
        <w:t xml:space="preserve">Acta Parasitologica Polonica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117-132. </w:t>
      </w:r>
    </w:p>
    <w:p>
      <w:pPr>
        <w:widowControl w:val="on"/>
        <w:pBdr/>
        <w:spacing w:before="220" w:after="220" w:line="240" w:lineRule="auto"/>
        <w:ind w:left="0" w:right="0"/>
        <w:jc w:val="left"/>
      </w:pPr>
      <w:r>
        <w:rPr>
          <w:rFonts w:ascii="Calibri" w:hAnsi="Calibri" w:eastAsia="Calibri" w:cs="Calibri"/>
          <w:color w:val="000000"/>
          <w:sz w:val="22"/>
          <w:szCs w:val="22"/>
        </w:rPr>
        <w:t xml:space="preserve">Southey JF (1986) Laboratory methods for work with plant and soil nematodes. Ministry of Agriculture, Fisheries and Food Reference Book No. 402, HMSO, London (UK). </w:t>
      </w:r>
    </w:p>
    <w:p>
      <w:pPr>
        <w:widowControl w:val="on"/>
        <w:pBdr/>
        <w:spacing w:before="220" w:after="220" w:line="240" w:lineRule="auto"/>
        <w:ind w:left="0" w:right="0"/>
        <w:jc w:val="left"/>
      </w:pPr>
      <w:r>
        <w:rPr>
          <w:rFonts w:ascii="Calibri" w:hAnsi="Calibri" w:eastAsia="Calibri" w:cs="Calibri"/>
          <w:color w:val="000000"/>
          <w:sz w:val="22"/>
          <w:szCs w:val="22"/>
        </w:rPr>
        <w:t xml:space="preserve">Stelter H (1971) [The potato cyst nematode (</w:t>
      </w:r>
      <w:r>
        <w:rPr>
          <w:rFonts w:ascii="Calibri" w:hAnsi="Calibri" w:eastAsia="Calibri" w:cs="Calibri"/>
          <w:i/>
          <w:iCs/>
          <w:color w:val="000000"/>
          <w:sz w:val="22"/>
          <w:szCs w:val="22"/>
        </w:rPr>
        <w:t xml:space="preserve">Heterodera rostochiensis</w:t>
      </w:r>
      <w:r>
        <w:rPr>
          <w:rFonts w:ascii="Calibri" w:hAnsi="Calibri" w:eastAsia="Calibri" w:cs="Calibri"/>
          <w:color w:val="000000"/>
          <w:sz w:val="22"/>
          <w:szCs w:val="22"/>
        </w:rPr>
        <w:t xml:space="preserve"> Wollenweber)]. Wissenschaftliche Abhandlungen der Deutschen Akademie der Landwirtschaftswissenschaften zu Berlin No. 59, 290 pp. </w:t>
      </w:r>
    </w:p>
    <w:p>
      <w:pPr>
        <w:widowControl w:val="on"/>
        <w:pBdr/>
        <w:spacing w:before="220" w:after="220" w:line="240" w:lineRule="auto"/>
        <w:ind w:left="0" w:right="0"/>
        <w:jc w:val="left"/>
      </w:pPr>
      <w:r>
        <w:rPr>
          <w:rFonts w:ascii="Calibri" w:hAnsi="Calibri" w:eastAsia="Calibri" w:cs="Calibri"/>
          <w:color w:val="000000"/>
          <w:sz w:val="22"/>
          <w:szCs w:val="22"/>
        </w:rPr>
        <w:t xml:space="preserve">Stone AR (1973a) </w:t>
      </w:r>
      <w:r>
        <w:rPr>
          <w:rFonts w:ascii="Calibri" w:hAnsi="Calibri" w:eastAsia="Calibri" w:cs="Calibri"/>
          <w:i/>
          <w:iCs/>
          <w:color w:val="000000"/>
          <w:sz w:val="22"/>
          <w:szCs w:val="22"/>
        </w:rPr>
        <w:t xml:space="preserve">Heterodera pallida n. sp</w:t>
      </w:r>
      <w:r>
        <w:rPr>
          <w:rFonts w:ascii="Calibri" w:hAnsi="Calibri" w:eastAsia="Calibri" w:cs="Calibri"/>
          <w:color w:val="000000"/>
          <w:sz w:val="22"/>
          <w:szCs w:val="22"/>
        </w:rPr>
        <w:t xml:space="preserve">. (Nematoda: Heteroderidae), a second species of potato cyst nematode. </w:t>
      </w:r>
      <w:r>
        <w:rPr>
          <w:rFonts w:ascii="Calibri" w:hAnsi="Calibri" w:eastAsia="Calibri" w:cs="Calibri"/>
          <w:i/>
          <w:iCs/>
          <w:color w:val="000000"/>
          <w:sz w:val="22"/>
          <w:szCs w:val="22"/>
        </w:rPr>
        <w:t xml:space="preserve">Nematologica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591-606. </w:t>
      </w:r>
    </w:p>
    <w:p>
      <w:pPr>
        <w:widowControl w:val="on"/>
        <w:pBdr/>
        <w:spacing w:before="220" w:after="220" w:line="240" w:lineRule="auto"/>
        <w:ind w:left="0" w:right="0"/>
        <w:jc w:val="left"/>
      </w:pPr>
      <w:r>
        <w:rPr>
          <w:rFonts w:ascii="Calibri" w:hAnsi="Calibri" w:eastAsia="Calibri" w:cs="Calibri"/>
          <w:color w:val="000000"/>
          <w:sz w:val="22"/>
          <w:szCs w:val="22"/>
        </w:rPr>
        <w:t xml:space="preserve">Stone AR (1973b) Heterodera pallida and Heterodera rostochiensis. CIH Descriptions of Plant parasitic Nematodes. 16 and 17. CAB International, Wallingford (UK). </w:t>
      </w:r>
    </w:p>
    <w:p>
      <w:pPr>
        <w:widowControl w:val="on"/>
        <w:pBdr/>
        <w:spacing w:before="220" w:after="220" w:line="240" w:lineRule="auto"/>
        <w:ind w:left="0" w:right="0"/>
        <w:jc w:val="left"/>
      </w:pPr>
      <w:r>
        <w:rPr>
          <w:rFonts w:ascii="Calibri" w:hAnsi="Calibri" w:eastAsia="Calibri" w:cs="Calibri"/>
          <w:color w:val="000000"/>
          <w:sz w:val="22"/>
          <w:szCs w:val="22"/>
        </w:rPr>
        <w:t xml:space="preserve">Subbotin SA, Franco J, Knoetze R, Roubtsova TV, Bostock RM &amp; Prado Vera IC del (2020) DNA barcoding, phylogeny and phylogeography of the cyst nematode species form the genus </w:t>
      </w:r>
      <w:r>
        <w:rPr>
          <w:rFonts w:ascii="Calibri" w:hAnsi="Calibri" w:eastAsia="Calibri" w:cs="Calibri"/>
          <w:i/>
          <w:iCs/>
          <w:color w:val="000000"/>
          <w:sz w:val="22"/>
          <w:szCs w:val="22"/>
        </w:rPr>
        <w:t xml:space="preserve">Globodera</w:t>
      </w:r>
      <w:r>
        <w:rPr>
          <w:rFonts w:ascii="Calibri" w:hAnsi="Calibri" w:eastAsia="Calibri" w:cs="Calibri"/>
          <w:color w:val="000000"/>
          <w:sz w:val="22"/>
          <w:szCs w:val="22"/>
        </w:rPr>
        <w:t xml:space="preserve"> (Tylenchida: Heteroderidae). </w:t>
      </w:r>
      <w:r>
        <w:rPr>
          <w:rFonts w:ascii="Calibri" w:hAnsi="Calibri" w:eastAsia="Calibri" w:cs="Calibri"/>
          <w:i/>
          <w:iCs/>
          <w:color w:val="000000"/>
          <w:sz w:val="22"/>
          <w:szCs w:val="22"/>
        </w:rPr>
        <w:t xml:space="preserve">Nematology</w:t>
      </w:r>
      <w:r>
        <w:rPr>
          <w:rFonts w:ascii="Calibri" w:hAnsi="Calibri" w:eastAsia="Calibri" w:cs="Calibri"/>
          <w:b/>
          <w:bCs/>
          <w:color w:val="000000"/>
          <w:sz w:val="22"/>
          <w:szCs w:val="22"/>
        </w:rPr>
        <w:t xml:space="preserve"> 22</w:t>
      </w:r>
      <w:r>
        <w:rPr>
          <w:rFonts w:ascii="Calibri" w:hAnsi="Calibri" w:eastAsia="Calibri" w:cs="Calibri"/>
          <w:color w:val="000000"/>
          <w:sz w:val="22"/>
          <w:szCs w:val="22"/>
        </w:rPr>
        <w:t xml:space="preserve">, 269-297.</w:t>
      </w:r>
    </w:p>
    <w:p>
      <w:pPr>
        <w:widowControl w:val="on"/>
        <w:pBdr/>
        <w:spacing w:before="220" w:after="220" w:line="240" w:lineRule="auto"/>
        <w:ind w:left="0" w:right="0"/>
        <w:jc w:val="left"/>
      </w:pPr>
      <w:r>
        <w:rPr>
          <w:rFonts w:ascii="Calibri" w:hAnsi="Calibri" w:eastAsia="Calibri" w:cs="Calibri"/>
          <w:color w:val="000000"/>
          <w:sz w:val="22"/>
          <w:szCs w:val="22"/>
        </w:rPr>
        <w:t xml:space="preserve">Subbotin SA, Mundo-Ocampo &amp; Maldwin JG (2010) Systematics of cyst nematodes (Nematoda: Heteroderidae). In Nematology Monographs and Perspectives 8A (eds Hunt DJ &amp; Perry RN), Brill, Leiden, (NL).</w:t>
      </w:r>
    </w:p>
    <w:p>
      <w:pPr>
        <w:widowControl w:val="on"/>
        <w:pBdr/>
        <w:spacing w:before="220" w:after="220" w:line="240" w:lineRule="auto"/>
        <w:ind w:left="0" w:right="0"/>
        <w:jc w:val="left"/>
      </w:pPr>
      <w:r>
        <w:rPr>
          <w:rFonts w:ascii="Calibri" w:hAnsi="Calibri" w:eastAsia="Calibri" w:cs="Calibri"/>
          <w:color w:val="000000"/>
          <w:sz w:val="22"/>
          <w:szCs w:val="22"/>
        </w:rPr>
        <w:t xml:space="preserve">Sullivan MJ, Inserra RN, Franco J, Moreno-Leheudé I &amp; Greco N (2007) Potato cyst nematodes: Plant host status and their regulatory impact. </w:t>
      </w:r>
      <w:r>
        <w:rPr>
          <w:rFonts w:ascii="Calibri" w:hAnsi="Calibri" w:eastAsia="Calibri" w:cs="Calibri"/>
          <w:i/>
          <w:iCs/>
          <w:color w:val="000000"/>
          <w:sz w:val="22"/>
          <w:szCs w:val="22"/>
        </w:rPr>
        <w:t xml:space="preserve">Nematropica </w:t>
      </w:r>
      <w:r>
        <w:rPr>
          <w:rFonts w:ascii="Calibri" w:hAnsi="Calibri" w:eastAsia="Calibri" w:cs="Calibri"/>
          <w:b/>
          <w:bCs/>
          <w:color w:val="000000"/>
          <w:sz w:val="22"/>
          <w:szCs w:val="22"/>
        </w:rPr>
        <w:t xml:space="preserve">37</w:t>
      </w:r>
      <w:r>
        <w:rPr>
          <w:rFonts w:ascii="Calibri" w:hAnsi="Calibri" w:eastAsia="Calibri" w:cs="Calibri"/>
          <w:color w:val="000000"/>
          <w:sz w:val="22"/>
          <w:szCs w:val="22"/>
        </w:rPr>
        <w:t xml:space="preserve">, 193-201.</w:t>
      </w:r>
    </w:p>
    <w:p>
      <w:pPr>
        <w:widowControl w:val="on"/>
        <w:pBdr/>
        <w:spacing w:before="220" w:after="220" w:line="240" w:lineRule="auto"/>
        <w:ind w:left="0" w:right="0"/>
        <w:jc w:val="left"/>
      </w:pPr>
      <w:r>
        <w:rPr>
          <w:rFonts w:ascii="Calibri" w:hAnsi="Calibri" w:eastAsia="Calibri" w:cs="Calibri"/>
          <w:color w:val="000000"/>
          <w:sz w:val="22"/>
          <w:szCs w:val="22"/>
        </w:rPr>
        <w:t xml:space="preserve">Turner SJ &amp; Subbotin SA (2013) Cyst nematodes, pp 109-143. In: </w:t>
      </w:r>
      <w:r>
        <w:rPr>
          <w:rFonts w:ascii="Calibri" w:hAnsi="Calibri" w:eastAsia="Calibri" w:cs="Calibri"/>
          <w:i/>
          <w:iCs/>
          <w:color w:val="000000"/>
          <w:sz w:val="22"/>
          <w:szCs w:val="22"/>
        </w:rPr>
        <w:t xml:space="preserve">Plant Nematology</w:t>
      </w:r>
      <w:r>
        <w:rPr>
          <w:rFonts w:ascii="Calibri" w:hAnsi="Calibri" w:eastAsia="Calibri" w:cs="Calibri"/>
          <w:color w:val="000000"/>
          <w:sz w:val="22"/>
          <w:szCs w:val="22"/>
        </w:rPr>
        <w:t xml:space="preserve">, 2</w:t>
      </w:r>
      <w:r>
        <w:rPr>
          <w:rFonts w:ascii="Calibri" w:hAnsi="Calibri" w:eastAsia="Calibri" w:cs="Calibri"/>
          <w:color w:val="000000"/>
          <w:position w:val="4"/>
          <w:sz w:val="22"/>
          <w:szCs w:val="22"/>
          <w:vertAlign w:val="superscript"/>
        </w:rPr>
        <w:t xml:space="preserve">nd</w:t>
      </w:r>
      <w:r>
        <w:rPr>
          <w:rFonts w:ascii="Calibri" w:hAnsi="Calibri" w:eastAsia="Calibri" w:cs="Calibri"/>
          <w:color w:val="000000"/>
          <w:sz w:val="22"/>
          <w:szCs w:val="22"/>
        </w:rPr>
        <w:t xml:space="preserve"> edn. (Editors Perry RN, Moens M), CAB International, Wallingford, UK. </w:t>
      </w:r>
    </w:p>
    <w:p>
      <w:pPr>
        <w:widowControl w:val="on"/>
        <w:pBdr/>
        <w:spacing w:before="220" w:after="220" w:line="240" w:lineRule="auto"/>
        <w:ind w:left="0" w:right="0"/>
        <w:jc w:val="left"/>
      </w:pPr>
      <w:r>
        <w:rPr>
          <w:rFonts w:ascii="Calibri" w:hAnsi="Calibri" w:eastAsia="Calibri" w:cs="Calibri"/>
          <w:color w:val="000000"/>
          <w:sz w:val="22"/>
          <w:szCs w:val="22"/>
        </w:rPr>
        <w:t xml:space="preserve">Viaene N, Deeren A-M, Goeminne M, Dupont P, Demeulemeester K, Lanterbecq D &amp; De Proft M (2016) An alternative way of soil sampling for detection of field infestations with </w:t>
      </w:r>
      <w:r>
        <w:rPr>
          <w:rFonts w:ascii="Calibri" w:hAnsi="Calibri" w:eastAsia="Calibri" w:cs="Calibri"/>
          <w:i/>
          <w:iCs/>
          <w:color w:val="000000"/>
          <w:sz w:val="22"/>
          <w:szCs w:val="22"/>
        </w:rPr>
        <w:t xml:space="preserve">Globodera</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Abstract Book of the 32nd Symposium of the European Society of Nematologists</w:t>
      </w:r>
      <w:r>
        <w:rPr>
          <w:rFonts w:ascii="Calibri" w:hAnsi="Calibri" w:eastAsia="Calibri" w:cs="Calibri"/>
          <w:color w:val="000000"/>
          <w:sz w:val="22"/>
          <w:szCs w:val="22"/>
        </w:rPr>
        <w:t xml:space="preserve">, p 155 Braga (PT).</w:t>
      </w:r>
    </w:p>
    <w:p>
      <w:pPr>
        <w:widowControl w:val="on"/>
        <w:pBdr/>
        <w:spacing w:before="220" w:after="220" w:line="240" w:lineRule="auto"/>
        <w:ind w:left="0" w:right="0"/>
        <w:jc w:val="left"/>
      </w:pPr>
      <w:r>
        <w:rPr>
          <w:rFonts w:ascii="Calibri" w:hAnsi="Calibri" w:eastAsia="Calibri" w:cs="Calibri"/>
          <w:color w:val="000000"/>
          <w:sz w:val="22"/>
          <w:szCs w:val="22"/>
        </w:rPr>
        <w:t xml:space="preserve">Wollenweber H (1923) Krankheiten und Beschädingung der Kartoffel. </w:t>
      </w:r>
      <w:r>
        <w:rPr>
          <w:rFonts w:ascii="Calibri" w:hAnsi="Calibri" w:eastAsia="Calibri" w:cs="Calibri"/>
          <w:i/>
          <w:iCs/>
          <w:color w:val="000000"/>
          <w:sz w:val="22"/>
          <w:szCs w:val="22"/>
        </w:rPr>
        <w:t xml:space="preserve">Arbeiten Forschungs Institut für Kartoffel Berlin </w:t>
      </w:r>
      <w:r>
        <w:rPr>
          <w:rFonts w:ascii="Calibri" w:hAnsi="Calibri" w:eastAsia="Calibri" w:cs="Calibri"/>
          <w:b/>
          <w:bCs/>
          <w:color w:val="000000"/>
          <w:sz w:val="22"/>
          <w:szCs w:val="22"/>
        </w:rPr>
        <w:t xml:space="preserve">7</w:t>
      </w:r>
      <w:r>
        <w:rPr>
          <w:rFonts w:ascii="Calibri" w:hAnsi="Calibri" w:eastAsia="Calibri" w:cs="Calibri"/>
          <w:color w:val="000000"/>
          <w:sz w:val="22"/>
          <w:szCs w:val="22"/>
        </w:rPr>
        <w:t xml:space="preserve">, 1-56.</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left"/>
      </w:pPr>
      <w:r>
        <w:rPr>
          <w:rFonts w:ascii="Calibri" w:hAnsi="Calibri" w:eastAsia="Calibri" w:cs="Calibri"/>
          <w:color w:val="000000"/>
          <w:sz w:val="22"/>
          <w:szCs w:val="22"/>
        </w:rPr>
        <w:t xml:space="preserve">This datasheet was extensively revised in 2022 by Evelyn van Heese (NVWA, NL). Her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Globodera rostochiensis</w:t>
      </w:r>
      <w:r>
        <w:rPr>
          <w:rFonts w:ascii="Calibri" w:hAnsi="Calibri" w:eastAsia="Calibri" w:cs="Calibri"/>
          <w:color w:val="000000"/>
          <w:sz w:val="22"/>
          <w:szCs w:val="22"/>
        </w:rPr>
        <w:t xml:space="preserve">. EPPO datasheets on pests recommended for regulation. Available online. </w:t>
      </w:r>
      <w:hyperlink r:id="rId20636aa44e29c7eb2"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1981 and revised in the two editions of 'Quarantine Pests for Europe' in 1992 and 1997, as well as in 2022.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(1981) EPPO Data Sheet on Quarantine Organisms no 125: </w:t>
      </w:r>
      <w:r>
        <w:rPr>
          <w:rFonts w:ascii="Calibri" w:hAnsi="Calibri" w:eastAsia="Calibri" w:cs="Calibri"/>
          <w:i/>
          <w:iCs/>
          <w:color w:val="000000"/>
          <w:sz w:val="22"/>
          <w:szCs w:val="22"/>
        </w:rPr>
        <w:t xml:space="preserve">Globodera rostochiensis. EPPO Bulletin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(1), 1-5. </w:t>
      </w:r>
      <w:hyperlink r:id="rId47576aa44e29c7f9c" w:history="1">
        <w:r>
          <w:rPr>
            <w:rFonts w:ascii="Calibri" w:hAnsi="Calibri" w:eastAsia="Calibri" w:cs="Calibri"/>
            <w:color w:val="0000CC"/>
            <w:sz w:val="22"/>
            <w:szCs w:val="22"/>
            <w:u w:val="single"/>
          </w:rPr>
          <w:t xml:space="preserve">https://doi.org/10.1111/j.1365-2338.1981.tb01753.x</w:t>
        </w:r>
      </w:hyperlink>
    </w:p>
    <w:p>
      <w:r>
        <w:drawing>
          <wp:inline distT="0" distB="0" distL="0" distR="0">
            <wp:extent cx="1800000" cy="604800"/>
            <wp:docPr id="11487401" name="name80896aa44e29c7fda"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47376aa44e29c7fd9"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2908342">
    <w:multiLevelType w:val="hybridMultilevel"/>
    <w:lvl w:ilvl="0" w:tplc="83484752">
      <w:start w:val="1"/>
      <w:numFmt w:val="decimal"/>
      <w:lvlText w:val="%1."/>
      <w:lvlJc w:val="left"/>
      <w:pPr>
        <w:ind w:left="720" w:hanging="360"/>
      </w:pPr>
    </w:lvl>
    <w:lvl w:ilvl="1" w:tplc="83484752" w:tentative="1">
      <w:start w:val="1"/>
      <w:numFmt w:val="lowerLetter"/>
      <w:lvlText w:val="%2."/>
      <w:lvlJc w:val="left"/>
      <w:pPr>
        <w:ind w:left="1440" w:hanging="360"/>
      </w:pPr>
    </w:lvl>
    <w:lvl w:ilvl="2" w:tplc="83484752" w:tentative="1">
      <w:start w:val="1"/>
      <w:numFmt w:val="lowerRoman"/>
      <w:lvlText w:val="%3."/>
      <w:lvlJc w:val="right"/>
      <w:pPr>
        <w:ind w:left="2160" w:hanging="180"/>
      </w:pPr>
    </w:lvl>
    <w:lvl w:ilvl="3" w:tplc="83484752" w:tentative="1">
      <w:start w:val="1"/>
      <w:numFmt w:val="decimal"/>
      <w:lvlText w:val="%4."/>
      <w:lvlJc w:val="left"/>
      <w:pPr>
        <w:ind w:left="2880" w:hanging="360"/>
      </w:pPr>
    </w:lvl>
    <w:lvl w:ilvl="4" w:tplc="83484752" w:tentative="1">
      <w:start w:val="1"/>
      <w:numFmt w:val="lowerLetter"/>
      <w:lvlText w:val="%5."/>
      <w:lvlJc w:val="left"/>
      <w:pPr>
        <w:ind w:left="3600" w:hanging="360"/>
      </w:pPr>
    </w:lvl>
    <w:lvl w:ilvl="5" w:tplc="83484752" w:tentative="1">
      <w:start w:val="1"/>
      <w:numFmt w:val="lowerRoman"/>
      <w:lvlText w:val="%6."/>
      <w:lvlJc w:val="right"/>
      <w:pPr>
        <w:ind w:left="4320" w:hanging="180"/>
      </w:pPr>
    </w:lvl>
    <w:lvl w:ilvl="6" w:tplc="83484752" w:tentative="1">
      <w:start w:val="1"/>
      <w:numFmt w:val="decimal"/>
      <w:lvlText w:val="%7."/>
      <w:lvlJc w:val="left"/>
      <w:pPr>
        <w:ind w:left="5040" w:hanging="360"/>
      </w:pPr>
    </w:lvl>
    <w:lvl w:ilvl="7" w:tplc="83484752" w:tentative="1">
      <w:start w:val="1"/>
      <w:numFmt w:val="lowerLetter"/>
      <w:lvlText w:val="%8."/>
      <w:lvlJc w:val="left"/>
      <w:pPr>
        <w:ind w:left="5760" w:hanging="360"/>
      </w:pPr>
    </w:lvl>
    <w:lvl w:ilvl="8" w:tplc="83484752" w:tentative="1">
      <w:start w:val="1"/>
      <w:numFmt w:val="lowerRoman"/>
      <w:lvlText w:val="%9."/>
      <w:lvlJc w:val="right"/>
      <w:pPr>
        <w:ind w:left="6480" w:hanging="180"/>
      </w:pPr>
    </w:lvl>
  </w:abstractNum>
  <w:abstractNum w:abstractNumId="92908341">
    <w:multiLevelType w:val="hybridMultilevel"/>
    <w:lvl w:ilvl="0" w:tplc="232777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2908341">
    <w:abstractNumId w:val="92908341"/>
  </w:num>
  <w:num w:numId="92908342">
    <w:abstractNumId w:val="9290834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73368436" Type="http://schemas.microsoft.com/office/2011/relationships/commentsExtended" Target="commentsExtended.xml"/><Relationship Id="rId149307300" Type="http://schemas.microsoft.com/office/2011/relationships/people" Target="people.xml"/><Relationship Id="rId37816aa44e29c4f58" Type="http://schemas.openxmlformats.org/officeDocument/2006/relationships/hyperlink" Target="https://gd.eppo.int/taxon/HETDRO/" TargetMode="External"/><Relationship Id="rId73676aa44e29c4fa3" Type="http://schemas.openxmlformats.org/officeDocument/2006/relationships/hyperlink" Target="https://gd.eppo.int/taxon/HETDRO/categorization" TargetMode="External"/><Relationship Id="rId63816aa44e29c5781" Type="http://schemas.openxmlformats.org/officeDocument/2006/relationships/hyperlink" Target="https://gd.eppo.int/taxon/HETDRO/photos" TargetMode="External"/><Relationship Id="rId77856aa44e29c72d4" Type="http://schemas.openxmlformats.org/officeDocument/2006/relationships/hyperlink" Target="https://doi.org/10.3389/fpls.2020.606178" TargetMode="External"/><Relationship Id="rId40596aa44e29c7474" Type="http://schemas.openxmlformats.org/officeDocument/2006/relationships/hyperlink" Target="https://doi/org/10.2903/j.efsa.2012.2644" TargetMode="External"/><Relationship Id="rId15346aa44e29c74c7" Type="http://schemas.openxmlformats.org/officeDocument/2006/relationships/hyperlink" Target="https://doi/org/10.2903/sp.efsa.2019.EN-1566" TargetMode="External"/><Relationship Id="rId67546aa44e29c76e2" Type="http://schemas.openxmlformats.org/officeDocument/2006/relationships/hyperlink" Target="https://gd.eppo.int/standards/PM3/" TargetMode="External"/><Relationship Id="rId35936aa44e29c77b8" Type="http://schemas.openxmlformats.org/officeDocument/2006/relationships/hyperlink" Target="https://eur-lex.europa.eu/legal-content/EN/ALL/?uri=CELEX:32007L0033" TargetMode="External"/><Relationship Id="rId69606aa44e29c7afd" Type="http://schemas.openxmlformats.org/officeDocument/2006/relationships/hyperlink" Target="https://edepot.wur.nl/517931" TargetMode="External"/><Relationship Id="rId20636aa44e29c7eb2" Type="http://schemas.openxmlformats.org/officeDocument/2006/relationships/hyperlink" Target="https://gd.eppo.int" TargetMode="External"/><Relationship Id="rId47576aa44e29c7f9c" Type="http://schemas.openxmlformats.org/officeDocument/2006/relationships/hyperlink" Target="https://doi.org/10.1111/j.1365-2338.1981.tb01753.x" TargetMode="External"/><Relationship Id="rId89796aa44e29c56bb" Type="http://schemas.openxmlformats.org/officeDocument/2006/relationships/image" Target="media/imgrId89796aa44e29c56bb.jpg"/><Relationship Id="rId96446aa44e29c65e8" Type="http://schemas.openxmlformats.org/officeDocument/2006/relationships/image" Target="media/imgrId96446aa44e29c65e8.jpg"/><Relationship Id="rId47376aa44e29c7fd9" Type="http://schemas.openxmlformats.org/officeDocument/2006/relationships/image" Target="media/imgrId47376aa44e29c7fd9.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