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Heracleum sosnowskyi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2026-04-09</w:t>
      </w:r>
      <w:r>
        <w:rPr>
          <w:rFonts w:ascii="Calibri" w:hAnsi="Calibri" w:eastAsia="Calibri" w:cs="Calibri"/>
          <w:color w:val="000000"/>
          <w:sz w:val="22"/>
          <w:szCs w:val="22"/>
        </w:rPr>
        <w:br/>
        <w:t xml:space="preserve">The original datasheet covered </w:t>
      </w:r>
      <w:r>
        <w:rPr>
          <w:rFonts w:ascii="Calibri" w:hAnsi="Calibri" w:eastAsia="Calibri" w:cs="Calibri"/>
          <w:i/>
          <w:iCs/>
          <w:color w:val="000000"/>
          <w:sz w:val="22"/>
          <w:szCs w:val="22"/>
        </w:rPr>
        <w:t xml:space="preserve">Heracleum mantegazzianum, Heracleum sosnowskyi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Only relevant parts of the datasheet is present for each species in this dynamic datasheet.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Heracleum sosnowskyi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Mandenova</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Campanulids: Apiales: Apiaceae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Sosnowsky's hogweed</w:t>
            </w:r>
            <w:hyperlink r:id="rId71266acb0c048b851"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IAS of Union concern</w:t>
            </w:r>
            <w:hyperlink r:id="rId84926acb0c048b8bd"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HERSO</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5078788" name="name51386acb0c048bdd1" descr="8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86.jpg"/>
                          <pic:cNvPicPr/>
                        </pic:nvPicPr>
                        <pic:blipFill>
                          <a:blip r:embed="rId40976acb0c048bdcf" cstate="print"/>
                          <a:stretch>
                            <a:fillRect/>
                          </a:stretch>
                        </pic:blipFill>
                        <pic:spPr>
                          <a:xfrm>
                            <a:off x="0" y="0"/>
                            <a:ext cx="2160000" cy="1281600"/>
                          </a:xfrm>
                          <a:prstGeom prst="rect">
                            <a:avLst/>
                          </a:prstGeom>
                          <a:ln w="0">
                            <a:noFill/>
                          </a:ln>
                        </pic:spPr>
                      </pic:pic>
                    </a:graphicData>
                  </a:graphic>
                </wp:inline>
              </w:drawing>
            </w:r>
            <w:hyperlink r:id="rId49426acb0c048bede"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was only described in 1944, so, until then, plants of this species were recorded as some of the previously described </w:t>
      </w:r>
      <w:r>
        <w:rPr>
          <w:rFonts w:ascii="Calibri" w:hAnsi="Calibri" w:eastAsia="Calibri" w:cs="Calibri"/>
          <w:i/>
          <w:iCs/>
          <w:color w:val="000000"/>
          <w:sz w:val="22"/>
          <w:szCs w:val="22"/>
        </w:rPr>
        <w:t xml:space="preserve">Heracleum </w:t>
      </w:r>
      <w:r>
        <w:rPr>
          <w:rFonts w:ascii="Calibri" w:hAnsi="Calibri" w:eastAsia="Calibri" w:cs="Calibri"/>
          <w:color w:val="000000"/>
          <w:sz w:val="22"/>
          <w:szCs w:val="22"/>
        </w:rPr>
        <w:t xml:space="preserve">spp. These include</w:t>
      </w:r>
      <w:r>
        <w:rPr>
          <w:rFonts w:ascii="Calibri" w:hAnsi="Calibri" w:eastAsia="Calibri" w:cs="Calibri"/>
          <w:i/>
          <w:iCs/>
          <w:color w:val="000000"/>
          <w:sz w:val="22"/>
          <w:szCs w:val="22"/>
        </w:rPr>
        <w:t xml:space="preserve"> H. pubescens</w:t>
      </w:r>
      <w:r>
        <w:rPr>
          <w:rFonts w:ascii="Calibri" w:hAnsi="Calibri" w:eastAsia="Calibri" w:cs="Calibri"/>
          <w:color w:val="000000"/>
          <w:sz w:val="22"/>
          <w:szCs w:val="22"/>
        </w:rPr>
        <w:t xml:space="preserve"> (described in 1819 from Crimea and Eastern Greater Caucasus, now considered as endemic of Crimea, Ukraine), </w:t>
      </w:r>
      <w:r>
        <w:rPr>
          <w:rFonts w:ascii="Calibri" w:hAnsi="Calibri" w:eastAsia="Calibri" w:cs="Calibri"/>
          <w:i/>
          <w:iCs/>
          <w:color w:val="000000"/>
          <w:sz w:val="22"/>
          <w:szCs w:val="22"/>
        </w:rPr>
        <w:t xml:space="preserve">H. wilhelmsii</w:t>
      </w:r>
      <w:r>
        <w:rPr>
          <w:rFonts w:ascii="Calibri" w:hAnsi="Calibri" w:eastAsia="Calibri" w:cs="Calibri"/>
          <w:color w:val="000000"/>
          <w:sz w:val="22"/>
          <w:szCs w:val="22"/>
        </w:rPr>
        <w:t xml:space="preserve"> (described in 1841 from Georgia) or</w:t>
      </w:r>
      <w:r>
        <w:rPr>
          <w:rFonts w:ascii="Calibri" w:hAnsi="Calibri" w:eastAsia="Calibri" w:cs="Calibri"/>
          <w:i/>
          <w:iCs/>
          <w:color w:val="000000"/>
          <w:sz w:val="22"/>
          <w:szCs w:val="22"/>
        </w:rPr>
        <w:t xml:space="preserve"> H. mantegazzianum </w:t>
      </w:r>
      <w:r>
        <w:rPr>
          <w:rFonts w:ascii="Calibri" w:hAnsi="Calibri" w:eastAsia="Calibri" w:cs="Calibri"/>
          <w:color w:val="000000"/>
          <w:sz w:val="22"/>
          <w:szCs w:val="22"/>
        </w:rPr>
        <w:t xml:space="preserve">(described in 1895 from Western Greater Caucasus) (Jahodova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2007b). The plants naturalized in the Western European countries have generally been known as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without consideration of the possibility that</w:t>
      </w:r>
      <w:r>
        <w:rPr>
          <w:rFonts w:ascii="Calibri" w:hAnsi="Calibri" w:eastAsia="Calibri" w:cs="Calibri"/>
          <w:i/>
          <w:iCs/>
          <w:color w:val="000000"/>
          <w:sz w:val="22"/>
          <w:szCs w:val="22"/>
        </w:rPr>
        <w:t xml:space="preserve"> H. sosnowskyi</w:t>
      </w:r>
      <w:r>
        <w:rPr>
          <w:rFonts w:ascii="Calibri" w:hAnsi="Calibri" w:eastAsia="Calibri" w:cs="Calibri"/>
          <w:color w:val="000000"/>
          <w:sz w:val="22"/>
          <w:szCs w:val="22"/>
        </w:rPr>
        <w:t xml:space="preserve"> or another invasive </w:t>
      </w:r>
      <w:r>
        <w:rPr>
          <w:rFonts w:ascii="Calibri" w:hAnsi="Calibri" w:eastAsia="Calibri" w:cs="Calibri"/>
          <w:i/>
          <w:iCs/>
          <w:color w:val="000000"/>
          <w:sz w:val="22"/>
          <w:szCs w:val="22"/>
        </w:rPr>
        <w:t xml:space="preserve">Heracleum </w:t>
      </w:r>
      <w:r>
        <w:rPr>
          <w:rFonts w:ascii="Calibri" w:hAnsi="Calibri" w:eastAsia="Calibri" w:cs="Calibri"/>
          <w:color w:val="000000"/>
          <w:sz w:val="22"/>
          <w:szCs w:val="22"/>
        </w:rPr>
        <w:t xml:space="preserve">sp. (e.g.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Fischer) might also be present.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left"/>
      </w:pPr>
      <w:r>
        <w:rPr>
          <w:rFonts w:ascii="Calibri" w:hAnsi="Calibri" w:eastAsia="Calibri" w:cs="Calibri"/>
          <w:color w:val="000000"/>
          <w:sz w:val="22"/>
          <w:szCs w:val="22"/>
        </w:rPr>
        <w:t xml:space="preserve">The native range of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is in the Caucasus where it grows in mountain areas alongside streams, in forests or in alpine meadows. The climate in the natural habitat is continental, with hot summers and cold winters. In other areas, </w:t>
      </w:r>
      <w:r>
        <w:rPr>
          <w:rFonts w:ascii="Calibri" w:hAnsi="Calibri" w:eastAsia="Calibri" w:cs="Calibri"/>
          <w:i/>
          <w:iCs/>
          <w:color w:val="000000"/>
          <w:sz w:val="22"/>
          <w:szCs w:val="22"/>
        </w:rPr>
        <w:t xml:space="preserve">H. sosnowsky</w:t>
      </w:r>
      <w:r>
        <w:rPr>
          <w:rFonts w:ascii="Calibri" w:hAnsi="Calibri" w:eastAsia="Calibri" w:cs="Calibri"/>
          <w:i/>
          <w:iCs/>
          <w:color w:val="000000"/>
          <w:sz w:val="22"/>
          <w:szCs w:val="22"/>
        </w:rPr>
        <w:t xml:space="preserve">i</w:t>
      </w:r>
      <w:r>
        <w:rPr>
          <w:rFonts w:ascii="Calibri" w:hAnsi="Calibri" w:eastAsia="Calibri" w:cs="Calibri"/>
          <w:color w:val="000000"/>
          <w:sz w:val="22"/>
          <w:szCs w:val="22"/>
        </w:rPr>
        <w:t xml:space="preserve"> has been introduced as an agricultural crop and has spread rapidly, infesting grasslands, forests, wetlands, riverbanks⁄ canal sides, rail⁄roadsides, urban areas, as well as abandoned agricultural land, particularly in Latvia (Thiele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History of introduction and spread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sosnowskyi </w:t>
      </w:r>
      <w:r>
        <w:rPr>
          <w:rFonts w:ascii="Calibri" w:hAnsi="Calibri" w:eastAsia="Calibri" w:cs="Calibri"/>
          <w:color w:val="000000"/>
          <w:sz w:val="22"/>
          <w:szCs w:val="22"/>
        </w:rPr>
        <w:t xml:space="preserve">is native to the Eastern and Central Caucasus (first described from Georgia), Central, Eastern and South-Western Transcaucasia and North-East Anatolia in Türkiye. It was first introduced to Central and Northern Russia in 1947 as a highly productive fodder crop for livestock. Later, it was introduced to other countries such as Belarus, Poland, Ukraine, the Baltic countries and the eastern part of Germany. In Germany, nowadays it is recorded as absent. Heracleum sosnowskyi started to spread very rapidly at the end of the 1980s as agricultural production systems and markets changed. In Russia, H. sosnowskyi has been hybridized in breeding programmes, with various other Heracleum spp. from different parts of the former USSR. Such hybrids may also have been naturalized. In 2008, the Latvian NPPO detected 7956 ha of territories invaded by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It is also reported from a restricted area in the Czech Republic (Pyšek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and Finland (Kabuce, 2006). Taxonomic uncertainty has resulted in some countries overlapping the distribution of H</w:t>
      </w:r>
      <w:r>
        <w:rPr>
          <w:rFonts w:ascii="Calibri" w:hAnsi="Calibri" w:eastAsia="Calibri" w:cs="Calibri"/>
          <w:i/>
          <w:iCs/>
          <w:color w:val="000000"/>
          <w:sz w:val="22"/>
          <w:szCs w:val="22"/>
        </w:rPr>
        <w:t xml:space="preserve">. mantegazzianum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for example in Poland and Hungary. See, for example, Global Biodiversity Information Facility and Zakhozhiy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where the localities of all tall invasive hogweeds show overlapping patterns, indicating uncertain taxonomic differentiation.</w:t>
      </w:r>
    </w:p>
    <w:p>
      <w:r>
        <w:drawing>
          <wp:inline distT="0" distB="0" distL="0" distR="0">
            <wp:extent cx="6120000" cy="3067200"/>
            <wp:docPr id="11089653" name="name79896acb0c048cc78" descr="HERSO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RSO_distribution_map.jpg"/>
                    <pic:cNvPicPr/>
                  </pic:nvPicPr>
                  <pic:blipFill>
                    <a:blip r:embed="rId92756acb0c048cc7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Armenia, Azerbaijan, Belarus, Bulgaria, Denmark, Estonia, Finland, Georgia, Hungary, Latvia, Lithuania, Poland, Romania, Russian Federation (Central Russia, Northern Russia, Southern Russia), Serbia, Türkiye, Ukraine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Plant type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sosnowskyi </w:t>
      </w:r>
      <w:r>
        <w:rPr>
          <w:rFonts w:ascii="Calibri" w:hAnsi="Calibri" w:eastAsia="Calibri" w:cs="Calibri"/>
          <w:color w:val="000000"/>
          <w:sz w:val="22"/>
          <w:szCs w:val="22"/>
        </w:rPr>
        <w:t xml:space="preserve">is an herbaceous, usually monocarpic (flowering only once in a lifetime), seed-propagated herb living usually between 3 and 6 years (Tkachenko, 1989).  Seeds of the three species are illustrated in Figure </w:t>
      </w:r>
      <w:hyperlink r:id="rId81606acb0c048cea3" w:history="1">
        <w:r>
          <w:rPr>
            <w:rFonts w:ascii="Calibri" w:hAnsi="Calibri" w:eastAsia="Calibri" w:cs="Calibri"/>
            <w:b/>
            <w:bCs/>
            <w:color w:val="0000CC"/>
            <w:sz w:val="22"/>
            <w:szCs w:val="22"/>
            <w:u w:val="single"/>
          </w:rPr>
          <w:t xml:space="preserve">1</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FIGURE 1</w:t>
      </w:r>
    </w:p>
    <w:p>
      <w:pPr>
        <w:widowControl w:val="on"/>
        <w:pBdr/>
        <w:spacing w:before="220" w:after="220" w:line="240" w:lineRule="auto"/>
        <w:ind w:left="0" w:right="0"/>
        <w:jc w:val="left"/>
      </w:pPr>
      <w:r>
        <w:rPr>
          <w:rFonts w:ascii="Calibri" w:hAnsi="Calibri" w:eastAsia="Calibri" w:cs="Calibri"/>
          <w:color w:val="000000"/>
          <w:sz w:val="22"/>
          <w:szCs w:val="22"/>
        </w:rPr>
        <w:t xml:space="preserve">Drawings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seeds by J. C. Schou (in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can easily be confused with H. mantegazzianum. Plants have a thick taproot and are usually smaller than those of</w:t>
      </w:r>
      <w:r>
        <w:rPr>
          <w:rFonts w:ascii="Calibri" w:hAnsi="Calibri" w:eastAsia="Calibri" w:cs="Calibri"/>
          <w:i/>
          <w:iCs/>
          <w:color w:val="000000"/>
          <w:sz w:val="22"/>
          <w:szCs w:val="22"/>
        </w:rPr>
        <w:t xml:space="preserve"> H. mantegazzianum </w:t>
      </w:r>
      <w:r>
        <w:rPr>
          <w:rFonts w:ascii="Calibri" w:hAnsi="Calibri" w:eastAsia="Calibri" w:cs="Calibri"/>
          <w:color w:val="000000"/>
          <w:sz w:val="22"/>
          <w:szCs w:val="22"/>
        </w:rPr>
        <w:t xml:space="preserve">since they are up to 3 m tall instead of 5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is distinguishable by having less divided leaves, the leaves of mature plants being divided to a varying extent, either into three approximately equal parts, which may themselves be similarly divided, or into more than three leaflets arranged in rows along the central rachis (pinnate). Outer petals are radiate, 9–10 mm long, while those of H. mantegazzianum are 12 mm long. The fine hirsute indumentum of the rays of the umbel is also characteristic of this species. Each compound umbel has 30–150 rays (Nielsen et al., 2005) and only short hairs. Fruits are oval to elliptical, broadly winged and comprise a pair of mericarps, which separate from each other before being shed, each containing a seed. Fruits from the terminal umbels tend to be smaller: some 10.5–16.5 mm long and 5.3–8.7 mm wide (Moravcová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Mature fruits are brown with swollen brown oil canals ¾ of the length of the fruits. This is a distinctive character of the species.</w:t>
      </w:r>
    </w:p>
    <w:p>
      <w:pPr>
        <w:widowControl w:val="on"/>
        <w:pBdr/>
        <w:spacing w:before="0" w:after="0" w:line="240" w:lineRule="auto"/>
        <w:ind w:left="0" w:right="0"/>
        <w:jc w:val="left"/>
      </w:pP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spp. hybridize easily, thus causing confusion in identification. The common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species in Europe, </w:t>
      </w:r>
      <w:r>
        <w:rPr>
          <w:rFonts w:ascii="Calibri" w:hAnsi="Calibri" w:eastAsia="Calibri" w:cs="Calibri"/>
          <w:i/>
          <w:iCs/>
          <w:color w:val="000000"/>
          <w:sz w:val="22"/>
          <w:szCs w:val="22"/>
        </w:rPr>
        <w:t xml:space="preserve">H. sphondylium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 sibiricum</w:t>
      </w:r>
      <w:r>
        <w:rPr>
          <w:rFonts w:ascii="Calibri" w:hAnsi="Calibri" w:eastAsia="Calibri" w:cs="Calibri"/>
          <w:color w:val="000000"/>
          <w:sz w:val="22"/>
          <w:szCs w:val="22"/>
        </w:rPr>
        <w:t xml:space="preserve"> and the corresponding common species in the USA, </w:t>
      </w:r>
      <w:r>
        <w:rPr>
          <w:rFonts w:ascii="Calibri" w:hAnsi="Calibri" w:eastAsia="Calibri" w:cs="Calibri"/>
          <w:i/>
          <w:iCs/>
          <w:color w:val="000000"/>
          <w:sz w:val="22"/>
          <w:szCs w:val="22"/>
        </w:rPr>
        <w:t xml:space="preserve">H. montanum</w:t>
      </w:r>
      <w:r>
        <w:rPr>
          <w:rFonts w:ascii="Calibri" w:hAnsi="Calibri" w:eastAsia="Calibri" w:cs="Calibri"/>
          <w:color w:val="000000"/>
          <w:sz w:val="22"/>
          <w:szCs w:val="22"/>
        </w:rPr>
        <w:t xml:space="preserve"> Bartr. (= </w:t>
      </w:r>
      <w:r>
        <w:rPr>
          <w:rFonts w:ascii="Calibri" w:hAnsi="Calibri" w:eastAsia="Calibri" w:cs="Calibri"/>
          <w:i/>
          <w:iCs/>
          <w:color w:val="000000"/>
          <w:sz w:val="22"/>
          <w:szCs w:val="22"/>
        </w:rPr>
        <w:t xml:space="preserve">H. lanatum</w:t>
      </w:r>
      <w:r>
        <w:rPr>
          <w:rFonts w:ascii="Calibri" w:hAnsi="Calibri" w:eastAsia="Calibri" w:cs="Calibri"/>
          <w:color w:val="000000"/>
          <w:sz w:val="22"/>
          <w:szCs w:val="22"/>
        </w:rPr>
        <w:t xml:space="preserve"> Michx.) are not easily confused with the invasive hogweeds, being much smaller, rarely over 2 m high, with grey-green, pubescent and less acutely toothed leaves.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General</w:t>
      </w:r>
    </w:p>
    <w:p>
      <w:pPr>
        <w:widowControl w:val="on"/>
        <w:pBdr/>
        <w:spacing w:before="220" w:after="220" w:line="240" w:lineRule="auto"/>
        <w:ind w:left="0" w:right="0"/>
        <w:jc w:val="both"/>
      </w:pPr>
      <w:r>
        <w:rPr>
          <w:rFonts w:ascii="Calibri" w:hAnsi="Calibri" w:eastAsia="Calibri" w:cs="Calibri"/>
          <w:color w:val="000000"/>
          <w:sz w:val="22"/>
          <w:szCs w:val="22"/>
        </w:rPr>
        <w:t xml:space="preserve">Seeds germinate in early spring after morphophysiological dormancy is broken by the cold and wet conditions of autumn and winter. Autumn germination under favourable conditions may also be possible (though not observed), as seeds of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require a shorter period of cold stratification to break dormancy (2 months or less) than those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(Moravcová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Experiments in the Czech Republic have shown that the seed bank is very quickly depleted by rapid germination in spring and seeds do not survive for more than one season. However, studies in regions where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is invasive are needed to verify this. Germination of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seeds under laboratory conditions is very high (71%–94% in different temperature regimes) (Moravcová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produces from 15 000 to 20 000 seeds, weighing ca 12–14 mg, and even winged, the seed usually falls within a few metres from the mother plant (Krivosheina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the climatic conditions of the Leningrad Region (Russia), about 50%–60% of seeds germinated after 60- to 70-day stratification, up to 12% in the second and third years after their sowing, and only a small fraction after 20- to 30-day stratification (Chadin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Stem leaves are compound leaves with long petioles and three to five divided leaflets. Leaf blades are 30–150 cm long and 30–120 cm wide. Umbels are numerous (usually 5–6, up to 10); the central umbel is the largest (up to 40 cm in diameter).</w:t>
      </w:r>
    </w:p>
    <w:p>
      <w:pPr>
        <w:widowControl w:val="on"/>
        <w:pBdr/>
        <w:spacing w:before="220" w:after="220" w:line="240" w:lineRule="auto"/>
        <w:ind w:left="0" w:right="0"/>
        <w:jc w:val="both"/>
      </w:pPr>
      <w:r>
        <w:rPr>
          <w:rFonts w:ascii="Calibri" w:hAnsi="Calibri" w:eastAsia="Calibri" w:cs="Calibri"/>
          <w:color w:val="000000"/>
          <w:sz w:val="22"/>
          <w:szCs w:val="22"/>
        </w:rPr>
        <w:t xml:space="preserve">Flowering occurs from June to August. As with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the flowers of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are insect pollinated, visited by a wide range of insects, including a number of Hymenoptera, Diptera and Coleoptera. The plant is reported to live up to 6 years when planted for biomass and silage production. Plants of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usually flower at 2–6 years (Dalke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The majority of seeds (98.2%) are distributed in the upper soil layer of 0–5 cm, with little in the deeper layers of 6–10 cm and 11–15 cm (Moravcová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Seeds are dispersed locally near the parent plants and over longer distances by watercourses. When the plant is established, its large size, fast growth and voluminous green mass suppress other plant species, so that it forms a single-species stand.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color w:val="000000"/>
          <w:sz w:val="22"/>
          <w:szCs w:val="22"/>
        </w:rPr>
        <w:t xml:space="preserve">The native range of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is in the Caucasus, where it grows in mountain areas alongside streams, in forests or in alpine meadows. The climate in the natural habitat is continental, with hot summers and cold winters. In other areas,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has been introduced as an agricultural crop and has spread rapidly, invading grasslands, forests, wetlands, riverbanks/canal sides, rail/roadsides, urban areas, as well as abandoned agricultural land, particularly in Latvia (Thiele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color w:val="000000"/>
          <w:sz w:val="22"/>
          <w:szCs w:val="22"/>
        </w:rPr>
        <w:t xml:space="preserve">Climatic preferences include temperate and cold climatic regions without a dry season, characterized by reasonable moisture and cold winters. Cold winters are required to ensure germination. Moist conditions are favoured for much of the year, but moderate summer droughts can be tolerated (Tiley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Recently, several studies focused on climate modelling were published, but most of the data come from GBIF or iNaturalist, so they predict a restricted spread to the east of Europe as a result of biased source data (Cuddington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develops in fresh and slightly moist, neutral soils, rich in nutrients, in the pH range 6.3–7.0.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communities have developed in artificial and seminatural habitats over the last 20 years. They are nitrophilous, and their expansion is stimulated by eutrophication of the environment (Laivins &amp; Gavrilova, 2003).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is a light-demanding plant, which cannot tolerate shade in the first growth stages (Oboļeviča, 2001). Nevertheless, it is considered more shade-tolerant than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0" w:after="0" w:line="240" w:lineRule="auto"/>
        <w:ind w:left="0" w:right="0"/>
        <w:jc w:val="left"/>
      </w:pP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like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is associated with areas with warm to hot wet summers and cool wet winters. It is considered to be more suited to continental climates and is not adapted to drier conditions. It is winter hardy down to −25°C. The new shoots of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are rather cold-resistant and can survive −4°C to −7°C. It is found that starting from the second year, they can survive up to −25°C, and under a snow cover, even down to −45°C (Oboļeviča, 2001). Seeds germinate in early spring (but not during summer) and require a period of cold stratification for breaking dormancy (&lt;2 months).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easily colonizes anthropogenic and seminatural habitats because they feature open patches of disturbed soil required for the germination of its seeds. It relatively easily penetrates into natural habitats that include eroded areas, ravines and anthills not covered by plants. It rarely invades the communities with a dense, intact sod layer (Arepieva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br/>
        <w:br/>
        <w:t xml:space="preserve">Uses and benefits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has been cultivated for silage, biomass production and honey production in Russia and the Baltic States. Average yield of green matter reached 50–100 tonnes ha</w:t>
      </w:r>
      <w:r>
        <w:rPr>
          <w:rFonts w:ascii="Calibri" w:hAnsi="Calibri" w:eastAsia="Calibri" w:cs="Calibri"/>
          <w:color w:val="000000"/>
          <w:position w:val="4"/>
          <w:sz w:val="22"/>
          <w:szCs w:val="22"/>
          <w:vertAlign w:val="superscript"/>
        </w:rPr>
        <w:t xml:space="preserve">−1</w:t>
      </w:r>
      <w:r>
        <w:rPr>
          <w:rFonts w:ascii="Calibri" w:hAnsi="Calibri" w:eastAsia="Calibri" w:cs="Calibri"/>
          <w:color w:val="000000"/>
          <w:sz w:val="22"/>
          <w:szCs w:val="22"/>
        </w:rPr>
        <w:t xml:space="preserve"> in the third year of growing. Honey yield per plant was theoretically 12.7 g from one plant or 270 kg h a</w:t>
      </w:r>
      <w:r>
        <w:rPr>
          <w:rFonts w:ascii="Calibri" w:hAnsi="Calibri" w:eastAsia="Calibri" w:cs="Calibri"/>
          <w:color w:val="000000"/>
          <w:position w:val="4"/>
          <w:sz w:val="22"/>
          <w:szCs w:val="22"/>
          <w:vertAlign w:val="superscript"/>
        </w:rPr>
        <w:t xml:space="preserve">−1</w:t>
      </w:r>
      <w:r>
        <w:rPr>
          <w:rFonts w:ascii="Calibri" w:hAnsi="Calibri" w:eastAsia="Calibri" w:cs="Calibri"/>
          <w:color w:val="000000"/>
          <w:sz w:val="22"/>
          <w:szCs w:val="22"/>
        </w:rPr>
        <w:t xml:space="preserve">. In Russia, two cultivars were grown: ‘Uspekh’ and ‘Severzhanin’.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left"/>
      </w:pPr>
      <w:r>
        <w:rPr>
          <w:rFonts w:ascii="Calibri" w:hAnsi="Calibri" w:eastAsia="Calibri" w:cs="Calibri"/>
          <w:color w:val="000000"/>
          <w:sz w:val="22"/>
          <w:szCs w:val="22"/>
        </w:rPr>
        <w:t xml:space="preserve">The main pathway of introduction for all three species was plants for planting for use as ornamentals (especially for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or as fodder crops or honey plants (especially for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in Russia and in the Baltic countries) (Laivinš &amp; Gavrilova, 2003). Seeds may also be introduced involuntarily, as contaminants of soil and growing media, from used machinery, vehicles, plants for planting or footwear (EPPO, 2020).</w:t>
      </w:r>
    </w:p>
    <w:p>
      <w:pPr>
        <w:widowControl w:val="on"/>
        <w:pBdr/>
        <w:spacing w:before="220" w:after="220" w:line="240" w:lineRule="auto"/>
        <w:ind w:left="0" w:right="0"/>
        <w:jc w:val="left"/>
      </w:pPr>
      <w:r>
        <w:rPr>
          <w:rFonts w:ascii="Calibri" w:hAnsi="Calibri" w:eastAsia="Calibri" w:cs="Calibri"/>
          <w:color w:val="000000"/>
          <w:sz w:val="22"/>
          <w:szCs w:val="22"/>
        </w:rPr>
        <w:t xml:space="preserve">Once introduced,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spp. reproduce very efficiently from seed, which are spread by wind (e.g. 4 m), water (up to several kilometres) and human activities (Laivinš &amp; Gavrilova, 2003). Seeds can float along rivers for up to 3 days before they sink (Pyšek, 1994). In Latvia, seed has been observed to spread on frozen snow, where it forms a thin ice layer on the surface, and then wind can blow seeds over several kilometres (EPPO,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0" w:after="0" w:line="240" w:lineRule="auto"/>
        <w:ind w:left="0" w:right="0"/>
        <w:jc w:val="left"/>
      </w:pPr>
      <w:r>
        <w:rPr>
          <w:rFonts w:ascii="Calibri" w:hAnsi="Calibri" w:eastAsia="Calibri" w:cs="Calibri"/>
          <w:i/>
          <w:iCs/>
          <w:color w:val="000000"/>
          <w:sz w:val="22"/>
          <w:szCs w:val="22"/>
        </w:rPr>
        <w:t xml:space="preserve">Heracleum mantegazzianum, H. sosnoswkyi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have negative impacts on biodiversity and on the environment in general, on human health and tourism. </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br/>
        <w:t xml:space="preserve">Effects on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records of direct impact on crops.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is not normally a weed of crops but there are reports of its encroachment into crop fields, for example in potatoes in Sweden, and it has also been seen invading pastures. In Latvia alone, the total cost of the 2006–2012 control program of this species was estimated at 12 million EUR (Cabinet of Ministers Order No. 426, 2006).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as well as the two other </w:t>
      </w:r>
      <w:r>
        <w:rPr>
          <w:rFonts w:ascii="Calibri" w:hAnsi="Calibri" w:eastAsia="Calibri" w:cs="Calibri"/>
          <w:i/>
          <w:iCs/>
          <w:color w:val="000000"/>
          <w:sz w:val="22"/>
          <w:szCs w:val="22"/>
        </w:rPr>
        <w:t xml:space="preserve">Heracleum </w:t>
      </w:r>
      <w:r>
        <w:rPr>
          <w:rFonts w:ascii="Calibri" w:hAnsi="Calibri" w:eastAsia="Calibri" w:cs="Calibri"/>
          <w:color w:val="000000"/>
          <w:sz w:val="22"/>
          <w:szCs w:val="22"/>
        </w:rPr>
        <w:t xml:space="preserve">spp., block sunlight from penetrating to the undergrowth and suppress other vegetation. The leaves of</w:t>
      </w:r>
      <w:r>
        <w:rPr>
          <w:rFonts w:ascii="Calibri" w:hAnsi="Calibri" w:eastAsia="Calibri" w:cs="Calibri"/>
          <w:i/>
          <w:iCs/>
          <w:color w:val="000000"/>
          <w:sz w:val="22"/>
          <w:szCs w:val="22"/>
        </w:rPr>
        <w:t xml:space="preserve"> H. persicum</w:t>
      </w:r>
      <w:r>
        <w:rPr>
          <w:rFonts w:ascii="Calibri" w:hAnsi="Calibri" w:eastAsia="Calibri" w:cs="Calibri"/>
          <w:color w:val="000000"/>
          <w:sz w:val="22"/>
          <w:szCs w:val="22"/>
        </w:rPr>
        <w:t xml:space="preserve"> contain allopathic substances which may act as growth inhibitors on other plants as the leaves decompose (Myras, 1978). </w:t>
      </w:r>
    </w:p>
    <w:p>
      <w:pPr>
        <w:widowControl w:val="on"/>
        <w:pBdr/>
        <w:spacing w:before="220" w:after="220" w:line="240" w:lineRule="auto"/>
        <w:ind w:left="0" w:right="0"/>
        <w:jc w:val="both"/>
      </w:pPr>
      <w:r>
        <w:rPr>
          <w:rFonts w:ascii="Calibri" w:hAnsi="Calibri" w:eastAsia="Calibri" w:cs="Calibri"/>
          <w:color w:val="000000"/>
          <w:sz w:val="22"/>
          <w:szCs w:val="22"/>
        </w:rPr>
        <w:t xml:space="preserve">For these species, significant costs are incurred by the measures taken to control the weed in amenity and other areas and to turn the land back to agriculture, and this activity is also likely to increase soil erosion along stream banks where they occur.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spp. can create stands that may range in extent from square metres to hectares; small patches, linear stands or fringes can be found. The density of populations may also vary: in large stands, it ranges from sparse growth (1–3 adult individuals/10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to almost entire ground cover (more than 20 adult individuals/10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The cover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in the vegetation sampled in a German study varied between 1% and 95% (Thiele &amp; Otte, 2007). In 31% of sampled plots, it was dominant, with cover exceeding 50%. The enormous height and leaf area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are assumed to overgrow most (indigenous) plant species and hence to be in competition with them for light, absorbing up to 80% of incoming light in dense stands. A strong decline in species richness has been observed in abandoned grasslands and ruderal habitats in Latvia due to the presence of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In amenity areas, established colonies compete strongly with and rapidly replace most other plants except trees. Along riverbanks, it can almost totally replace the natural vegetation and threaten biodiversity, including fauna associated with (native) plants, building a ‘giant hogweed landscape’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color w:val="000000"/>
          <w:sz w:val="22"/>
          <w:szCs w:val="22"/>
        </w:rPr>
        <w:t xml:space="preserve">Nevertheless, since many stands of the species are linear, the biodiversity effects are often overestimated, as light can filter in from the sides (Starfinger &amp; Kowarik, 2003). According to the study conducted in Germany by Thiele and Otte (2007), observed impacts on plant communities and local plant species richness are largely driven by successional changes following abandonment of land use or after large-scale disturbance. In the course of succession, competitive native tall herbs, such as </w:t>
      </w:r>
      <w:r>
        <w:rPr>
          <w:rFonts w:ascii="Calibri" w:hAnsi="Calibri" w:eastAsia="Calibri" w:cs="Calibri"/>
          <w:i/>
          <w:iCs/>
          <w:color w:val="000000"/>
          <w:sz w:val="22"/>
          <w:szCs w:val="22"/>
        </w:rPr>
        <w:t xml:space="preserve">Urtica dioica</w:t>
      </w:r>
      <w:r>
        <w:rPr>
          <w:rFonts w:ascii="Calibri" w:hAnsi="Calibri" w:eastAsia="Calibri" w:cs="Calibri"/>
          <w:color w:val="000000"/>
          <w:sz w:val="22"/>
          <w:szCs w:val="22"/>
        </w:rPr>
        <w:t xml:space="preserve">, have similar impacts on resident vegetation. Therefore, these impacts could be seen as symptoms of human-driven changes rather than a particular effect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Moreover, although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affects up to 10% of the area of suitable habitats in the study area, it appears that regional populations of native plant species have not been endangered until now, as these co-occurring species are very common.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can lead to riverbank erosion through the suppression or exclusion of native species, which play an important role in riverbank stabilization. When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plants in dense stands die off in winter, they leave bare soil that can be eroded by rainfall or winter floods. Deposition of eroded silt can alter substrate characteristics in rivers and, for example, render gravel substrates unsuitable for salmonid spawning (Thiele &amp; Otte, 2007).</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Environmental and social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Hybrids are possible in the genus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(Gavrilova, 2003). Hybrids between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and native </w:t>
      </w:r>
      <w:r>
        <w:rPr>
          <w:rFonts w:ascii="Calibri" w:hAnsi="Calibri" w:eastAsia="Calibri" w:cs="Calibri"/>
          <w:i/>
          <w:iCs/>
          <w:color w:val="000000"/>
          <w:sz w:val="22"/>
          <w:szCs w:val="22"/>
        </w:rPr>
        <w:t xml:space="preserve">H. sphondylium</w:t>
      </w:r>
      <w:r>
        <w:rPr>
          <w:rFonts w:ascii="Calibri" w:hAnsi="Calibri" w:eastAsia="Calibri" w:cs="Calibri"/>
          <w:color w:val="000000"/>
          <w:sz w:val="22"/>
          <w:szCs w:val="22"/>
        </w:rPr>
        <w:t xml:space="preserve"> are reported from Great Britain (McClintock, 1975) and Germany (Ochsmann, 1996). They are found in sites where the two species grow together, although they are not numerous (Grace &amp; Nelson, 1981; Stewart &amp; Grace, 1984). Hybridization of both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with the native </w:t>
      </w:r>
      <w:r>
        <w:rPr>
          <w:rFonts w:ascii="Calibri" w:hAnsi="Calibri" w:eastAsia="Calibri" w:cs="Calibri"/>
          <w:i/>
          <w:iCs/>
          <w:color w:val="000000"/>
          <w:sz w:val="22"/>
          <w:szCs w:val="22"/>
        </w:rPr>
        <w:t xml:space="preserve">Heracleum sibiricum</w:t>
      </w:r>
      <w:r>
        <w:rPr>
          <w:rFonts w:ascii="Calibri" w:hAnsi="Calibri" w:eastAsia="Calibri" w:cs="Calibri"/>
          <w:color w:val="000000"/>
          <w:sz w:val="22"/>
          <w:szCs w:val="22"/>
        </w:rPr>
        <w:t xml:space="preserve"> is expected in Lithuania (pers. comm. Z. Gudžinskas). Hybridization between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is possible (Klingenstein, 2006).</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contain photosensitizing furanocoumarins. In contact with the human skin and in combination with ultraviolet light, a toxic reaction can occur 15 min after contact, with a sensitivity peak between 30 min and 2 h causing burning of the skin. After about 24 h, flushing or reddening of the skin (erythema) and excessive accumulation of fluid in the skin (edema) appear, followed by an inflammatory reaction after 3 days. Approximately 1 week later, a hyper-pigmentation (usually darkening of the skin) occurs, which can last for months. The affected skin may remain sensitive to ultraviolet light for years. Although such photosensitized toxic reactions can be caused by other plants in the EPPO region, these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 are particularly dangerous because of the high intensity of the reactions and the large size of the plants. The public is not generally aware that such risks exist, so these plants present a real hazard, especially to children.</w:t>
      </w:r>
    </w:p>
    <w:p>
      <w:pPr>
        <w:widowControl w:val="on"/>
        <w:pBdr/>
        <w:spacing w:before="220" w:after="220" w:line="240" w:lineRule="auto"/>
        <w:ind w:left="0" w:right="0"/>
        <w:jc w:val="both"/>
      </w:pPr>
      <w:r>
        <w:rPr>
          <w:rFonts w:ascii="Calibri" w:hAnsi="Calibri" w:eastAsia="Calibri" w:cs="Calibri"/>
          <w:color w:val="000000"/>
          <w:sz w:val="22"/>
          <w:szCs w:val="22"/>
        </w:rPr>
        <w:t xml:space="preserve">Dense infestations can seriously interfere with access to amenity areas, riverbanks, etc., and along roadsides, large stands can reduce visibility and result in road safety hazards. Obstruction of lake shores and riverbanks by stands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affects anglers, water sports enthusiasts, swimmers, bird watchers, hikers and those working along river systems (Thiele &amp; Otte, 2007). The costs of maintenance of roads may increase due to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(A. Garkaje, pers. comm., 2008).</w:t>
      </w:r>
    </w:p>
    <w:p>
      <w:pPr>
        <w:widowControl w:val="on"/>
        <w:pBdr/>
        <w:spacing w:before="220" w:after="220" w:line="240" w:lineRule="auto"/>
        <w:ind w:left="0" w:right="0"/>
        <w:jc w:val="both"/>
      </w:pPr>
      <w:r>
        <w:rPr>
          <w:rFonts w:ascii="Calibri" w:hAnsi="Calibri" w:eastAsia="Calibri" w:cs="Calibri"/>
          <w:color w:val="000000"/>
          <w:sz w:val="22"/>
          <w:szCs w:val="22"/>
        </w:rPr>
        <w:t xml:space="preserve">Cultivation of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as a forage plant was eventually abandoned in the Baltic States at the end of the 1980s as agricultural production systems and markets changed, partly because the aniseed-scented plants affected the flavour of the meat and milk of the animals to which they were fed, and partly because of the health risk to humans and cattle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color w:val="000000"/>
          <w:sz w:val="22"/>
          <w:szCs w:val="22"/>
        </w:rPr>
        <w:t xml:space="preserve">A German study from 2003 assessed the economic impact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to be more than 12 million EUR annually in the country, distributed among the health system (1050000 EUR), nature reserves (1170000 EUR), road management (2340000 EUR), municipal management (2100000 EUR) and district management (5600000 EUR) (Reinhardt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Standard PM 9/9 (2) </w:t>
      </w:r>
      <w:r>
        <w:rPr>
          <w:rFonts w:ascii="Calibri" w:hAnsi="Calibri" w:eastAsia="Calibri" w:cs="Calibri"/>
          <w:i/>
          <w:iCs/>
          <w:color w:val="000000"/>
          <w:sz w:val="22"/>
          <w:szCs w:val="22"/>
        </w:rPr>
        <w:t xml:space="preserve">Heracleum mantegazzianum, H. 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describes the control procedures aiming to contain and eradicate the three species.</w:t>
      </w:r>
    </w:p>
    <w:p>
      <w:pPr>
        <w:widowControl w:val="on"/>
        <w:pBdr/>
        <w:spacing w:before="220" w:after="220" w:line="240" w:lineRule="auto"/>
        <w:ind w:left="0" w:right="0"/>
        <w:jc w:val="left"/>
      </w:pPr>
      <w:r>
        <w:rPr>
          <w:rFonts w:ascii="Calibri" w:hAnsi="Calibri" w:eastAsia="Calibri" w:cs="Calibri"/>
          <w:color w:val="000000"/>
          <w:sz w:val="22"/>
          <w:szCs w:val="22"/>
        </w:rPr>
        <w:t xml:space="preserve">Additional information can be found in Pergl (2017) and Rajmis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left"/>
      </w:pPr>
      <w:r>
        <w:rPr>
          <w:rFonts w:ascii="Calibri" w:hAnsi="Calibri" w:eastAsia="Calibri" w:cs="Calibri"/>
          <w:color w:val="000000"/>
          <w:sz w:val="22"/>
          <w:szCs w:val="22"/>
        </w:rPr>
        <w:t xml:space="preserve">Some countries developed dedicated legislation acts specifying control measures for these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species (e.g. Czech Republic </w:t>
      </w:r>
      <w:hyperlink r:id="rId59856acb0c048e769" w:history="1">
        <w:r>
          <w:rPr>
            <w:rFonts w:ascii="Calibri" w:hAnsi="Calibri" w:eastAsia="Calibri" w:cs="Calibri"/>
            <w:color w:val="0000CC"/>
            <w:sz w:val="22"/>
            <w:szCs w:val="22"/>
            <w:u w:val="single"/>
          </w:rPr>
          <w:t xml:space="preserve">https://invaznidruhy.aopk.gov.cz/zasady-regulace</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left"/>
      </w:pPr>
      <w:r>
        <w:rPr>
          <w:rFonts w:ascii="Calibri" w:hAnsi="Calibri" w:eastAsia="Calibri" w:cs="Calibri"/>
          <w:color w:val="000000"/>
          <w:sz w:val="22"/>
          <w:szCs w:val="22"/>
        </w:rPr>
        <w:t xml:space="preserve">In the United Kingdom, legislation requires that landowners should control the plant and prevent further spread (Willoughby, 1996).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is regulated in Estonia, Latvia and Lithuania. In Latvia, the legislation requires that landowners should control the plant and prevent further spread. In Sweden, there is control legislation for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based on the Plant Protection 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is on the EPPO A2 list of pests recommended for regulation and is listed as (EU) species of Union concern.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All three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species are listed as (EU) species of Union concern, and as such their sale is prohibited and their movement in the EU is restricted. Phytosanitary measures for existing populations and preventing spread include managing the pathways. This can include preventing spread via unintentional transport of seeds or contaminated soils. Early detection is required to prevent the establishment of new populations and allow rapid eradication. Management practices can follow those detailed in the control section.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All websites were accessed in April 2026. </w:t>
      </w:r>
    </w:p>
    <w:p>
      <w:pPr>
        <w:widowControl w:val="on"/>
        <w:pBdr/>
        <w:spacing w:before="220" w:after="220" w:line="240" w:lineRule="auto"/>
        <w:ind w:left="0" w:right="0"/>
        <w:jc w:val="left"/>
      </w:pPr>
      <w:r>
        <w:rPr>
          <w:rFonts w:ascii="Calibri" w:hAnsi="Calibri" w:eastAsia="Calibri" w:cs="Calibri"/>
          <w:color w:val="000000"/>
          <w:sz w:val="22"/>
          <w:szCs w:val="22"/>
        </w:rPr>
        <w:t xml:space="preserve">Alm T (1988) Floaraen i Tromsø by. Floristisk sluttrapport prosjektet Planteliv i Tromsø. </w:t>
      </w:r>
      <w:r>
        <w:rPr>
          <w:rFonts w:ascii="Calibri" w:hAnsi="Calibri" w:eastAsia="Calibri" w:cs="Calibri"/>
          <w:i/>
          <w:iCs/>
          <w:color w:val="000000"/>
          <w:sz w:val="22"/>
          <w:szCs w:val="22"/>
        </w:rPr>
        <w:t xml:space="preserve">Polarflokken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1–156. </w:t>
      </w:r>
    </w:p>
    <w:p>
      <w:pPr>
        <w:widowControl w:val="on"/>
        <w:pBdr/>
        <w:spacing w:before="220" w:after="220" w:line="240" w:lineRule="auto"/>
        <w:ind w:left="0" w:right="0"/>
        <w:jc w:val="left"/>
      </w:pPr>
      <w:r>
        <w:rPr>
          <w:rFonts w:ascii="Calibri" w:hAnsi="Calibri" w:eastAsia="Calibri" w:cs="Calibri"/>
          <w:color w:val="000000"/>
          <w:sz w:val="22"/>
          <w:szCs w:val="22"/>
        </w:rPr>
        <w:t xml:space="preserve">Alm T &amp; Jensen C (1993) Tromsøpalmen (</w:t>
      </w:r>
      <w:r>
        <w:rPr>
          <w:rFonts w:ascii="Calibri" w:hAnsi="Calibri" w:eastAsia="Calibri" w:cs="Calibri"/>
          <w:i/>
          <w:iCs/>
          <w:color w:val="000000"/>
          <w:sz w:val="22"/>
          <w:szCs w:val="22"/>
        </w:rPr>
        <w:t xml:space="preserve">Hercleum lacinatum</w:t>
      </w:r>
      <w:r>
        <w:rPr>
          <w:rFonts w:ascii="Calibri" w:hAnsi="Calibri" w:eastAsia="Calibri" w:cs="Calibri"/>
          <w:color w:val="000000"/>
          <w:sz w:val="22"/>
          <w:szCs w:val="22"/>
        </w:rPr>
        <w:t xml:space="preserve"> auct. Scand.) noen kommentarer till artens innkomst og ekoansjon i Nord-Norge. </w:t>
      </w:r>
      <w:r>
        <w:rPr>
          <w:rFonts w:ascii="Calibri" w:hAnsi="Calibri" w:eastAsia="Calibri" w:cs="Calibri"/>
          <w:i/>
          <w:iCs/>
          <w:color w:val="000000"/>
          <w:sz w:val="22"/>
          <w:szCs w:val="22"/>
        </w:rPr>
        <w:t xml:space="preserve">Blyttia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61–69. </w:t>
      </w:r>
    </w:p>
    <w:p>
      <w:pPr>
        <w:widowControl w:val="on"/>
        <w:pBdr/>
        <w:spacing w:before="220" w:after="220" w:line="240" w:lineRule="auto"/>
        <w:ind w:left="0" w:right="0"/>
        <w:jc w:val="left"/>
      </w:pPr>
      <w:r>
        <w:rPr>
          <w:rFonts w:ascii="Calibri" w:hAnsi="Calibri" w:eastAsia="Calibri" w:cs="Calibri"/>
          <w:color w:val="000000"/>
          <w:sz w:val="22"/>
          <w:szCs w:val="22"/>
        </w:rPr>
        <w:t xml:space="preserve">Andersen UV &amp; Calov B (1996) Long-term effects of sheep grazing on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Management and Ecology of Freshwater Plants</w:t>
      </w:r>
      <w:r>
        <w:rPr>
          <w:rFonts w:ascii="Calibri" w:hAnsi="Calibri" w:eastAsia="Calibri" w:cs="Calibri"/>
          <w:color w:val="000000"/>
          <w:sz w:val="22"/>
          <w:szCs w:val="22"/>
        </w:rPr>
        <w:t xml:space="preserve"> (Ed. Caffrey JM, Barrett PRF, Murphy KJ &amp; Wade PM), Proceedings, 9th International Symposium on Aquatic Weeds, European Weed Research Society, Dublin, 1994. </w:t>
      </w:r>
      <w:r>
        <w:rPr>
          <w:rFonts w:ascii="Calibri" w:hAnsi="Calibri" w:eastAsia="Calibri" w:cs="Calibri"/>
          <w:i/>
          <w:iCs/>
          <w:color w:val="000000"/>
          <w:sz w:val="22"/>
          <w:szCs w:val="22"/>
        </w:rPr>
        <w:t xml:space="preserve">Hydrobiologia </w:t>
      </w:r>
      <w:r>
        <w:rPr>
          <w:rFonts w:ascii="Calibri" w:hAnsi="Calibri" w:eastAsia="Calibri" w:cs="Calibri"/>
          <w:b/>
          <w:bCs/>
          <w:color w:val="000000"/>
          <w:sz w:val="22"/>
          <w:szCs w:val="22"/>
        </w:rPr>
        <w:t xml:space="preserve">340</w:t>
      </w:r>
      <w:r>
        <w:rPr>
          <w:rFonts w:ascii="Calibri" w:hAnsi="Calibri" w:eastAsia="Calibri" w:cs="Calibri"/>
          <w:color w:val="000000"/>
          <w:sz w:val="22"/>
          <w:szCs w:val="22"/>
        </w:rPr>
        <w:t xml:space="preserve">, 277–284. </w:t>
      </w:r>
    </w:p>
    <w:p>
      <w:pPr>
        <w:widowControl w:val="on"/>
        <w:pBdr/>
        <w:spacing w:before="220" w:after="220" w:line="240" w:lineRule="auto"/>
        <w:ind w:left="0" w:right="0"/>
        <w:jc w:val="left"/>
      </w:pPr>
      <w:r>
        <w:rPr>
          <w:rFonts w:ascii="Calibri" w:hAnsi="Calibri" w:eastAsia="Calibri" w:cs="Calibri"/>
          <w:color w:val="000000"/>
          <w:sz w:val="22"/>
          <w:szCs w:val="22"/>
        </w:rPr>
        <w:t xml:space="preserve">Arepieva LA, Arepiev EI, Kazakov SG (2021) Distribution of Sosnowsky's Hogweed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Manden.) at the southern border of its secondary range in European Russia. </w:t>
      </w:r>
      <w:r>
        <w:rPr>
          <w:rFonts w:ascii="Calibri" w:hAnsi="Calibri" w:eastAsia="Calibri" w:cs="Calibri"/>
          <w:i/>
          <w:iCs/>
          <w:color w:val="000000"/>
          <w:sz w:val="22"/>
          <w:szCs w:val="22"/>
        </w:rPr>
        <w:t xml:space="preserve">Russian Journal of 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233–243.</w:t>
      </w:r>
    </w:p>
    <w:p>
      <w:pPr>
        <w:widowControl w:val="on"/>
        <w:pBdr/>
        <w:spacing w:before="220" w:after="220" w:line="240" w:lineRule="auto"/>
        <w:ind w:left="0" w:right="0"/>
        <w:jc w:val="left"/>
      </w:pPr>
      <w:r>
        <w:rPr>
          <w:rFonts w:ascii="Calibri" w:hAnsi="Calibri" w:eastAsia="Calibri" w:cs="Calibri"/>
          <w:color w:val="000000"/>
          <w:sz w:val="22"/>
          <w:szCs w:val="22"/>
        </w:rPr>
        <w:t xml:space="preserve">Cabinet of Ministers Order No. 426 (2006) On Distribution Control Program of Giant Hogweed for the Period of 2006–2012.</w:t>
      </w:r>
    </w:p>
    <w:p>
      <w:pPr>
        <w:widowControl w:val="on"/>
        <w:pBdr/>
        <w:spacing w:before="220" w:after="220" w:line="240" w:lineRule="auto"/>
        <w:ind w:left="0" w:right="0"/>
        <w:jc w:val="left"/>
      </w:pPr>
      <w:r>
        <w:rPr>
          <w:rFonts w:ascii="Calibri" w:hAnsi="Calibri" w:eastAsia="Calibri" w:cs="Calibri"/>
          <w:color w:val="000000"/>
          <w:sz w:val="22"/>
          <w:szCs w:val="22"/>
        </w:rPr>
        <w:t xml:space="preserve">Cock MJW &amp; Seier MK (2007) The scope for biological control of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(chapter 16). In: </w:t>
      </w:r>
      <w:r>
        <w:rPr>
          <w:rFonts w:ascii="Calibri" w:hAnsi="Calibri" w:eastAsia="Calibri" w:cs="Calibri"/>
          <w:i/>
          <w:iCs/>
          <w:color w:val="000000"/>
          <w:sz w:val="22"/>
          <w:szCs w:val="22"/>
        </w:rPr>
        <w:t xml:space="preserve">Ecology and management of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(Ed. Pysek P, Cock MJW, Nentwig W &amp; Ravn HP), pp. 255–271.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Cuddington K, Sobek-Swant S, Drake J, Lee W, Brook M (2022) Risks of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range increase in North America.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299–314</w:t>
      </w:r>
    </w:p>
    <w:p>
      <w:pPr>
        <w:widowControl w:val="on"/>
        <w:pBdr/>
        <w:spacing w:before="220" w:after="220" w:line="240" w:lineRule="auto"/>
        <w:ind w:left="0" w:right="0"/>
        <w:jc w:val="left"/>
      </w:pPr>
      <w:r>
        <w:rPr>
          <w:rFonts w:ascii="Calibri" w:hAnsi="Calibri" w:eastAsia="Calibri" w:cs="Calibri"/>
          <w:color w:val="000000"/>
          <w:sz w:val="22"/>
          <w:szCs w:val="22"/>
        </w:rPr>
        <w:t xml:space="preserve">Daehler CC (1998) Variation in self-fertility and the reproductive advantage of self-fertility for an invading plant (</w:t>
      </w:r>
      <w:r>
        <w:rPr>
          <w:rFonts w:ascii="Calibri" w:hAnsi="Calibri" w:eastAsia="Calibri" w:cs="Calibri"/>
          <w:i/>
          <w:iCs/>
          <w:color w:val="000000"/>
          <w:sz w:val="22"/>
          <w:szCs w:val="22"/>
        </w:rPr>
        <w:t xml:space="preserve">Spartina alterniflora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Evolutionary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553–568.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PM 9/9 (2)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H. </w:t>
      </w:r>
      <w:r>
        <w:rPr>
          <w:rFonts w:ascii="Calibri" w:hAnsi="Calibri" w:eastAsia="Calibri" w:cs="Calibri"/>
          <w:i/>
          <w:iCs/>
          <w:color w:val="000000"/>
          <w:sz w:val="22"/>
          <w:szCs w:val="22"/>
        </w:rPr>
        <w:t xml:space="preserve">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(3), 515–524</w:t>
      </w:r>
    </w:p>
    <w:p>
      <w:pPr>
        <w:widowControl w:val="on"/>
        <w:pBdr/>
        <w:spacing w:before="220" w:after="220" w:line="240" w:lineRule="auto"/>
        <w:ind w:left="0" w:right="0"/>
        <w:jc w:val="left"/>
      </w:pPr>
      <w:r>
        <w:rPr>
          <w:rFonts w:ascii="Calibri" w:hAnsi="Calibri" w:eastAsia="Calibri" w:cs="Calibri"/>
          <w:color w:val="000000"/>
          <w:sz w:val="22"/>
          <w:szCs w:val="22"/>
        </w:rPr>
        <w:t xml:space="preserve">Falahati-Anbaran M, Rijal DP, Lundemo S, Alsos IG, Stenøien HK (2021) Disentangling the genetic origin of </w:t>
      </w: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(Apiaceae) in Europe: multiple introductions from multiple source populations. </w:t>
      </w:r>
      <w:r>
        <w:rPr>
          <w:rFonts w:ascii="Calibri" w:hAnsi="Calibri" w:eastAsia="Calibri" w:cs="Calibri"/>
          <w:i/>
          <w:iCs/>
          <w:color w:val="000000"/>
          <w:sz w:val="22"/>
          <w:szCs w:val="22"/>
        </w:rPr>
        <w:t xml:space="preserve">Biological Invasions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(12), 3871-3890</w:t>
      </w:r>
    </w:p>
    <w:p>
      <w:pPr>
        <w:widowControl w:val="on"/>
        <w:pBdr/>
        <w:spacing w:before="220" w:after="220" w:line="240" w:lineRule="auto"/>
        <w:ind w:left="0" w:right="0"/>
        <w:jc w:val="left"/>
      </w:pPr>
      <w:r>
        <w:rPr>
          <w:rFonts w:ascii="Calibri" w:hAnsi="Calibri" w:eastAsia="Calibri" w:cs="Calibri"/>
          <w:color w:val="000000"/>
          <w:sz w:val="22"/>
          <w:szCs w:val="22"/>
        </w:rPr>
        <w:t xml:space="preserve">Fremstad E &amp; Elven R (2006) The alien giant species of Heracleum in Norway. </w:t>
      </w:r>
      <w:r>
        <w:rPr>
          <w:rFonts w:ascii="Calibri" w:hAnsi="Calibri" w:eastAsia="Calibri" w:cs="Calibri"/>
          <w:i/>
          <w:iCs/>
          <w:color w:val="000000"/>
          <w:sz w:val="22"/>
          <w:szCs w:val="22"/>
        </w:rPr>
        <w:t xml:space="preserve">NTNU Norges teknisk-naturvetenskaplige universitet Vitenskapsmuseet Rapport bottanisk serie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1–35. </w:t>
      </w:r>
    </w:p>
    <w:p>
      <w:pPr>
        <w:widowControl w:val="on"/>
        <w:pBdr/>
        <w:spacing w:before="220" w:after="220" w:line="240" w:lineRule="auto"/>
        <w:ind w:left="0" w:right="0"/>
        <w:jc w:val="left"/>
      </w:pPr>
      <w:r>
        <w:rPr>
          <w:rFonts w:ascii="Calibri" w:hAnsi="Calibri" w:eastAsia="Calibri" w:cs="Calibri"/>
          <w:color w:val="000000"/>
          <w:sz w:val="22"/>
          <w:szCs w:val="22"/>
        </w:rPr>
        <w:t xml:space="preserve">Gavrilova G (2003)</w:t>
      </w:r>
      <w:r>
        <w:rPr>
          <w:rFonts w:ascii="Calibri" w:hAnsi="Calibri" w:eastAsia="Calibri" w:cs="Calibri"/>
          <w:i/>
          <w:iCs/>
          <w:color w:val="000000"/>
          <w:sz w:val="22"/>
          <w:szCs w:val="22"/>
        </w:rPr>
        <w:t xml:space="preserve"> Report on investigation of Heracleum</w:t>
      </w:r>
      <w:r>
        <w:rPr>
          <w:rFonts w:ascii="Calibri" w:hAnsi="Calibri" w:eastAsia="Calibri" w:cs="Calibri"/>
          <w:color w:val="000000"/>
          <w:sz w:val="22"/>
          <w:szCs w:val="22"/>
        </w:rPr>
        <w:t xml:space="preserve"> in Latvia in 2003. Institute of Biology, Rija (LV).</w:t>
      </w:r>
    </w:p>
    <w:p>
      <w:pPr>
        <w:widowControl w:val="on"/>
        <w:pBdr/>
        <w:spacing w:before="220" w:after="220" w:line="240" w:lineRule="auto"/>
        <w:ind w:left="0" w:right="0"/>
        <w:jc w:val="left"/>
      </w:pPr>
      <w:r>
        <w:rPr>
          <w:rFonts w:ascii="Calibri" w:hAnsi="Calibri" w:eastAsia="Calibri" w:cs="Calibri"/>
          <w:color w:val="000000"/>
          <w:sz w:val="22"/>
          <w:szCs w:val="22"/>
        </w:rPr>
        <w:t xml:space="preserve">Grace J &amp; Nelson M (1981) </w:t>
      </w:r>
      <w:r>
        <w:rPr>
          <w:rFonts w:ascii="Calibri" w:hAnsi="Calibri" w:eastAsia="Calibri" w:cs="Calibri"/>
          <w:i/>
          <w:iCs/>
          <w:color w:val="000000"/>
          <w:sz w:val="22"/>
          <w:szCs w:val="22"/>
        </w:rPr>
        <w:t xml:space="preserve">Insects and their pollen loads at a hybrid Heracleum site. New Phytologis</w:t>
      </w:r>
      <w:r>
        <w:rPr>
          <w:rFonts w:ascii="Calibri" w:hAnsi="Calibri" w:eastAsia="Calibri" w:cs="Calibri"/>
          <w:i/>
          <w:iCs/>
          <w:color w:val="000000"/>
          <w:sz w:val="22"/>
          <w:szCs w:val="22"/>
        </w:rPr>
        <w:t xml:space="preserve">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413–423. </w:t>
      </w:r>
    </w:p>
    <w:p>
      <w:pPr>
        <w:widowControl w:val="on"/>
        <w:pBdr/>
        <w:spacing w:before="220" w:after="220" w:line="240" w:lineRule="auto"/>
        <w:ind w:left="0" w:right="0"/>
        <w:jc w:val="left"/>
      </w:pPr>
      <w:r>
        <w:rPr>
          <w:rFonts w:ascii="Calibri" w:hAnsi="Calibri" w:eastAsia="Calibri" w:cs="Calibri"/>
          <w:color w:val="000000"/>
          <w:sz w:val="22"/>
          <w:szCs w:val="22"/>
        </w:rPr>
        <w:t xml:space="preserve">Gudžinskas Z, Kazlauskas M (2022) The first record of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Sommier &amp; Levier (Apiaceae) in Lithuania. </w:t>
      </w:r>
      <w:r>
        <w:rPr>
          <w:rFonts w:ascii="Calibri" w:hAnsi="Calibri" w:eastAsia="Calibri" w:cs="Calibri"/>
          <w:i/>
          <w:iCs/>
          <w:color w:val="000000"/>
          <w:sz w:val="22"/>
          <w:szCs w:val="22"/>
        </w:rPr>
        <w:t xml:space="preserve">BioInvasions Records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(2), 320–329</w:t>
      </w:r>
    </w:p>
    <w:p>
      <w:pPr>
        <w:widowControl w:val="on"/>
        <w:pBdr/>
        <w:spacing w:before="220" w:after="220" w:line="240" w:lineRule="auto"/>
        <w:ind w:left="0" w:right="0"/>
        <w:jc w:val="left"/>
      </w:pPr>
      <w:r>
        <w:rPr>
          <w:rFonts w:ascii="Calibri" w:hAnsi="Calibri" w:eastAsia="Calibri" w:cs="Calibri"/>
          <w:color w:val="000000"/>
          <w:sz w:val="22"/>
          <w:szCs w:val="22"/>
        </w:rPr>
        <w:t xml:space="preserve">Jahodová Š, Trybush S, Pyšek P, Wade W, Karp A (2007a) Invasive species of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in Europe: an insight into genetic relationships and invasion history. </w:t>
      </w:r>
      <w:r>
        <w:rPr>
          <w:rFonts w:ascii="Calibri" w:hAnsi="Calibri" w:eastAsia="Calibri" w:cs="Calibri"/>
          <w:i/>
          <w:iCs/>
          <w:color w:val="000000"/>
          <w:sz w:val="22"/>
          <w:szCs w:val="22"/>
        </w:rPr>
        <w:t xml:space="preserve">Diversity &amp; Distributions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99–114.</w:t>
      </w:r>
    </w:p>
    <w:p>
      <w:pPr>
        <w:widowControl w:val="on"/>
        <w:pBdr/>
        <w:spacing w:before="220" w:after="220" w:line="240" w:lineRule="auto"/>
        <w:ind w:left="0" w:right="0"/>
        <w:jc w:val="left"/>
      </w:pPr>
      <w:r>
        <w:rPr>
          <w:rFonts w:ascii="Calibri" w:hAnsi="Calibri" w:eastAsia="Calibri" w:cs="Calibri"/>
          <w:color w:val="000000"/>
          <w:sz w:val="22"/>
          <w:szCs w:val="22"/>
        </w:rPr>
        <w:t xml:space="preserve">Jahodova S, Froberg L, Pysek P, Geltman D, Trybush S, Karp A (2007b) Taxonomy, identification, genetic relationship and distribution of large Heracleum species in Europe (Chapter 1). In: </w:t>
      </w:r>
      <w:r>
        <w:rPr>
          <w:rFonts w:ascii="Calibri" w:hAnsi="Calibri" w:eastAsia="Calibri" w:cs="Calibri"/>
          <w:i/>
          <w:iCs/>
          <w:color w:val="000000"/>
          <w:sz w:val="22"/>
          <w:szCs w:val="22"/>
        </w:rPr>
        <w:t xml:space="preserve">Ecology and Management of Giant Hogweed (Heracleum mantegazzianum) </w:t>
      </w:r>
      <w:r>
        <w:rPr>
          <w:rFonts w:ascii="Calibri" w:hAnsi="Calibri" w:eastAsia="Calibri" w:cs="Calibri"/>
          <w:color w:val="000000"/>
          <w:sz w:val="22"/>
          <w:szCs w:val="22"/>
        </w:rPr>
        <w:t xml:space="preserve">(Ed. Pysek P, Cock MJW, Nentwig W &amp; Ravn HP), pp. 1–19.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Kabuce N (2006) NOBANIS – Invasive Alien Species Fact Sheet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Krivosheina MG, Ozerova NA, Petrosyan VG (2020) Distribution of seeds of the Giant Hogweed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Manden.) in the winter period. </w:t>
      </w:r>
      <w:r>
        <w:rPr>
          <w:rFonts w:ascii="Calibri" w:hAnsi="Calibri" w:eastAsia="Calibri" w:cs="Calibri"/>
          <w:i/>
          <w:iCs/>
          <w:color w:val="000000"/>
          <w:sz w:val="22"/>
          <w:szCs w:val="22"/>
        </w:rPr>
        <w:t xml:space="preserve">Russian Journal of 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318–325. </w:t>
      </w:r>
    </w:p>
    <w:p>
      <w:pPr>
        <w:widowControl w:val="on"/>
        <w:pBdr/>
        <w:spacing w:before="220" w:after="220" w:line="240" w:lineRule="auto"/>
        <w:ind w:left="0" w:right="0"/>
        <w:jc w:val="left"/>
      </w:pPr>
      <w:r>
        <w:rPr>
          <w:rFonts w:ascii="Calibri" w:hAnsi="Calibri" w:eastAsia="Calibri" w:cs="Calibri"/>
          <w:color w:val="000000"/>
          <w:sz w:val="22"/>
          <w:szCs w:val="22"/>
        </w:rPr>
        <w:t xml:space="preserve">McClintock D (1975) </w:t>
      </w:r>
      <w:r>
        <w:rPr>
          <w:rFonts w:ascii="Calibri" w:hAnsi="Calibri" w:eastAsia="Calibri" w:cs="Calibri"/>
          <w:i/>
          <w:iCs/>
          <w:color w:val="000000"/>
          <w:sz w:val="22"/>
          <w:szCs w:val="22"/>
        </w:rPr>
        <w:t xml:space="preserve">Heracleum </w:t>
      </w:r>
      <w:r>
        <w:rPr>
          <w:rFonts w:ascii="Calibri" w:hAnsi="Calibri" w:eastAsia="Calibri" w:cs="Calibri"/>
          <w:color w:val="000000"/>
          <w:sz w:val="22"/>
          <w:szCs w:val="22"/>
        </w:rPr>
        <w:t xml:space="preserve">L. In: </w:t>
      </w:r>
      <w:r>
        <w:rPr>
          <w:rFonts w:ascii="Calibri" w:hAnsi="Calibri" w:eastAsia="Calibri" w:cs="Calibri"/>
          <w:i/>
          <w:iCs/>
          <w:color w:val="000000"/>
          <w:sz w:val="22"/>
          <w:szCs w:val="22"/>
        </w:rPr>
        <w:t xml:space="preserve">Hybridization and the Flora of the British Isles</w:t>
      </w:r>
      <w:r>
        <w:rPr>
          <w:rFonts w:ascii="Calibri" w:hAnsi="Calibri" w:eastAsia="Calibri" w:cs="Calibri"/>
          <w:color w:val="000000"/>
          <w:sz w:val="22"/>
          <w:szCs w:val="22"/>
        </w:rPr>
        <w:t xml:space="preserve"> (Ed. Stace CA), pp. 270. Academic Press, London (GB).</w:t>
      </w:r>
    </w:p>
    <w:p>
      <w:pPr>
        <w:widowControl w:val="on"/>
        <w:pBdr/>
        <w:spacing w:before="220" w:after="220" w:line="240" w:lineRule="auto"/>
        <w:ind w:left="0" w:right="0"/>
        <w:jc w:val="left"/>
      </w:pPr>
      <w:r>
        <w:rPr>
          <w:rFonts w:ascii="Calibri" w:hAnsi="Calibri" w:eastAsia="Calibri" w:cs="Calibri"/>
          <w:color w:val="000000"/>
          <w:sz w:val="22"/>
          <w:szCs w:val="22"/>
        </w:rPr>
        <w:t xml:space="preserve">Moravcova L, Pysek P, Krinke L, Pergl J, Perglova I &amp; Thompson K (2007) Seed germination, dispersal and seed bank in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(chapter 5). In: </w:t>
      </w:r>
      <w:r>
        <w:rPr>
          <w:rFonts w:ascii="Calibri" w:hAnsi="Calibri" w:eastAsia="Calibri" w:cs="Calibri"/>
          <w:i/>
          <w:iCs/>
          <w:color w:val="000000"/>
          <w:sz w:val="22"/>
          <w:szCs w:val="22"/>
        </w:rPr>
        <w:t xml:space="preserve">Ecology and Management of Giant Hogweed</w:t>
      </w:r>
      <w:r>
        <w:rPr>
          <w:rFonts w:ascii="Calibri" w:hAnsi="Calibri" w:eastAsia="Calibri" w:cs="Calibri"/>
          <w:color w:val="000000"/>
          <w:sz w:val="22"/>
          <w:szCs w:val="22"/>
        </w:rPr>
        <w:t xml:space="preserve"> (Heracleum mantegazzianum) (Ed. Pyšek P, Cock MJW, Nentwig W &amp; Ravn HP), pp. 74–91.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Myras H (1978) Interaksjon mellom planter med saerlig vekt paallelopati. Undersøkning av interaksjon mellom </w:t>
      </w:r>
      <w:r>
        <w:rPr>
          <w:rFonts w:ascii="Calibri" w:hAnsi="Calibri" w:eastAsia="Calibri" w:cs="Calibri"/>
          <w:i/>
          <w:iCs/>
          <w:color w:val="000000"/>
          <w:sz w:val="22"/>
          <w:szCs w:val="22"/>
        </w:rPr>
        <w:t xml:space="preserve">Heracleum lacinatum</w:t>
      </w:r>
      <w:r>
        <w:rPr>
          <w:rFonts w:ascii="Calibri" w:hAnsi="Calibri" w:eastAsia="Calibri" w:cs="Calibri"/>
          <w:color w:val="000000"/>
          <w:sz w:val="22"/>
          <w:szCs w:val="22"/>
        </w:rPr>
        <w:t xml:space="preserve"> Horn Tromsøpalme og andra planter. Hovedfagsoppgave Universitetet i Tromsø 226 s. </w:t>
      </w:r>
    </w:p>
    <w:p>
      <w:pPr>
        <w:widowControl w:val="on"/>
        <w:pBdr/>
        <w:spacing w:before="220" w:after="220" w:line="240" w:lineRule="auto"/>
        <w:ind w:left="0" w:right="0"/>
        <w:jc w:val="left"/>
      </w:pPr>
      <w:r>
        <w:rPr>
          <w:rFonts w:ascii="Calibri" w:hAnsi="Calibri" w:eastAsia="Calibri" w:cs="Calibri"/>
          <w:color w:val="000000"/>
          <w:sz w:val="22"/>
          <w:szCs w:val="22"/>
        </w:rPr>
        <w:t xml:space="preserve">NAPIS (2004)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giant hogweed reported surveys. The Center for Environmental and Regulatory Information Systems, Purdue University (US). </w:t>
      </w:r>
    </w:p>
    <w:p>
      <w:pPr>
        <w:widowControl w:val="on"/>
        <w:pBdr/>
        <w:spacing w:before="220" w:after="220" w:line="240" w:lineRule="auto"/>
        <w:ind w:left="0" w:right="0"/>
        <w:jc w:val="left"/>
      </w:pPr>
      <w:r>
        <w:rPr>
          <w:rFonts w:ascii="Calibri" w:hAnsi="Calibri" w:eastAsia="Calibri" w:cs="Calibri"/>
          <w:color w:val="000000"/>
          <w:sz w:val="22"/>
          <w:szCs w:val="22"/>
        </w:rPr>
        <w:t xml:space="preserve">Neiland MRM (1986) </w:t>
      </w:r>
      <w:r>
        <w:rPr>
          <w:rFonts w:ascii="Calibri" w:hAnsi="Calibri" w:eastAsia="Calibri" w:cs="Calibri"/>
          <w:i/>
          <w:iCs/>
          <w:color w:val="000000"/>
          <w:sz w:val="22"/>
          <w:szCs w:val="22"/>
        </w:rPr>
        <w:t xml:space="preserve">The distribution and ecology of Giant Hogweed (Heracleum mantegazzianum)</w:t>
      </w:r>
      <w:r>
        <w:rPr>
          <w:rFonts w:ascii="Calibri" w:hAnsi="Calibri" w:eastAsia="Calibri" w:cs="Calibri"/>
          <w:color w:val="000000"/>
          <w:sz w:val="22"/>
          <w:szCs w:val="22"/>
        </w:rPr>
        <w:t xml:space="preserve"> on the river Allan, and its control in Scotland. Thesis, University of Stirling (GB). </w:t>
      </w:r>
    </w:p>
    <w:p>
      <w:pPr>
        <w:widowControl w:val="on"/>
        <w:pBdr/>
        <w:spacing w:before="220" w:after="220" w:line="240" w:lineRule="auto"/>
        <w:ind w:left="0" w:right="0"/>
        <w:jc w:val="left"/>
      </w:pPr>
      <w:r>
        <w:rPr>
          <w:rFonts w:ascii="Calibri" w:hAnsi="Calibri" w:eastAsia="Calibri" w:cs="Calibri"/>
          <w:color w:val="000000"/>
          <w:sz w:val="22"/>
          <w:szCs w:val="22"/>
        </w:rPr>
        <w:t xml:space="preserve">Nielsen C, Ravn HP, Nentwig W &amp; Wade M (Ed.) (2005) </w:t>
      </w:r>
      <w:r>
        <w:rPr>
          <w:rFonts w:ascii="Calibri" w:hAnsi="Calibri" w:eastAsia="Calibri" w:cs="Calibri"/>
          <w:i/>
          <w:iCs/>
          <w:color w:val="000000"/>
          <w:sz w:val="22"/>
          <w:szCs w:val="22"/>
        </w:rPr>
        <w:t xml:space="preserve">The Giant Hogweed Best Practice Manual. Guidelines for the management and control of an invasive weed in Europe.</w:t>
      </w:r>
      <w:r>
        <w:rPr>
          <w:rFonts w:ascii="Calibri" w:hAnsi="Calibri" w:eastAsia="Calibri" w:cs="Calibri"/>
          <w:color w:val="000000"/>
          <w:sz w:val="22"/>
          <w:szCs w:val="22"/>
        </w:rPr>
        <w:t xml:space="preserve"> Forest and Landscape Denmark, Hoersholm, 44pp.  </w:t>
      </w:r>
    </w:p>
    <w:p>
      <w:pPr>
        <w:widowControl w:val="on"/>
        <w:pBdr/>
        <w:spacing w:before="220" w:after="220" w:line="240" w:lineRule="auto"/>
        <w:ind w:left="0" w:right="0"/>
        <w:jc w:val="left"/>
      </w:pPr>
      <w:r>
        <w:rPr>
          <w:rFonts w:ascii="Calibri" w:hAnsi="Calibri" w:eastAsia="Calibri" w:cs="Calibri"/>
          <w:color w:val="000000"/>
          <w:sz w:val="22"/>
          <w:szCs w:val="22"/>
        </w:rPr>
        <w:t xml:space="preserve">Oboļeviča D (2001) Hogweed and its distribution in Latvia.</w:t>
      </w:r>
    </w:p>
    <w:p>
      <w:pPr>
        <w:widowControl w:val="on"/>
        <w:pBdr/>
        <w:spacing w:before="220" w:after="220" w:line="240" w:lineRule="auto"/>
        <w:ind w:left="0" w:right="0"/>
        <w:jc w:val="left"/>
      </w:pPr>
      <w:r>
        <w:rPr>
          <w:rFonts w:ascii="Calibri" w:hAnsi="Calibri" w:eastAsia="Calibri" w:cs="Calibri"/>
          <w:color w:val="000000"/>
          <w:sz w:val="22"/>
          <w:szCs w:val="22"/>
        </w:rPr>
        <w:t xml:space="preserve">Ochsmann J (1996)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Sommier &amp; Levier (Apiaceae) in Germany. Studies on biology, distribution, morphology and taxonomy. </w:t>
      </w:r>
      <w:r>
        <w:rPr>
          <w:rFonts w:ascii="Calibri" w:hAnsi="Calibri" w:eastAsia="Calibri" w:cs="Calibri"/>
          <w:i/>
          <w:iCs/>
          <w:color w:val="000000"/>
          <w:sz w:val="22"/>
          <w:szCs w:val="22"/>
        </w:rPr>
        <w:t xml:space="preserve">Feddes Repertorium</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(7–8), 557–595. </w:t>
      </w:r>
    </w:p>
    <w:p>
      <w:pPr>
        <w:widowControl w:val="on"/>
        <w:pBdr/>
        <w:spacing w:before="220" w:after="220" w:line="240" w:lineRule="auto"/>
        <w:ind w:left="0" w:right="0"/>
        <w:jc w:val="left"/>
      </w:pPr>
      <w:r>
        <w:rPr>
          <w:rFonts w:ascii="Calibri" w:hAnsi="Calibri" w:eastAsia="Calibri" w:cs="Calibri"/>
          <w:color w:val="000000"/>
          <w:sz w:val="22"/>
          <w:szCs w:val="22"/>
        </w:rPr>
        <w:t xml:space="preserve">Often A &amp; Ericssonn S (1996) Tromsoloka,</w:t>
      </w:r>
      <w:r>
        <w:rPr>
          <w:rFonts w:ascii="Calibri" w:hAnsi="Calibri" w:eastAsia="Calibri" w:cs="Calibri"/>
          <w:i/>
          <w:iCs/>
          <w:color w:val="000000"/>
          <w:sz w:val="22"/>
          <w:szCs w:val="22"/>
        </w:rPr>
        <w:t xml:space="preserve"> Heracleum ‘lacinatum’,</w:t>
      </w:r>
      <w:r>
        <w:rPr>
          <w:rFonts w:ascii="Calibri" w:hAnsi="Calibri" w:eastAsia="Calibri" w:cs="Calibri"/>
          <w:color w:val="000000"/>
          <w:sz w:val="22"/>
          <w:szCs w:val="22"/>
        </w:rPr>
        <w:t xml:space="preserve"> naturalised i Sverige. </w:t>
      </w:r>
      <w:r>
        <w:rPr>
          <w:rFonts w:ascii="Calibri" w:hAnsi="Calibri" w:eastAsia="Calibri" w:cs="Calibri"/>
          <w:i/>
          <w:iCs/>
          <w:color w:val="000000"/>
          <w:sz w:val="22"/>
          <w:szCs w:val="22"/>
        </w:rPr>
        <w:t xml:space="preserve">Heracleum lacinatum,</w:t>
      </w:r>
      <w:r>
        <w:rPr>
          <w:rFonts w:ascii="Calibri" w:hAnsi="Calibri" w:eastAsia="Calibri" w:cs="Calibri"/>
          <w:color w:val="000000"/>
          <w:sz w:val="22"/>
          <w:szCs w:val="22"/>
        </w:rPr>
        <w:t xml:space="preserve"> naturalized in Sweden. </w:t>
      </w:r>
      <w:r>
        <w:rPr>
          <w:rFonts w:ascii="Calibri" w:hAnsi="Calibri" w:eastAsia="Calibri" w:cs="Calibri"/>
          <w:i/>
          <w:iCs/>
          <w:color w:val="000000"/>
          <w:sz w:val="22"/>
          <w:szCs w:val="22"/>
        </w:rPr>
        <w:t xml:space="preserve">Svensk Botanisk Tidskrift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17–19. </w:t>
      </w:r>
    </w:p>
    <w:p>
      <w:pPr>
        <w:widowControl w:val="on"/>
        <w:pBdr/>
        <w:spacing w:before="220" w:after="220" w:line="240" w:lineRule="auto"/>
        <w:ind w:left="0" w:right="0"/>
        <w:jc w:val="left"/>
      </w:pPr>
      <w:r>
        <w:rPr>
          <w:rFonts w:ascii="Calibri" w:hAnsi="Calibri" w:eastAsia="Calibri" w:cs="Calibri"/>
          <w:color w:val="000000"/>
          <w:sz w:val="22"/>
          <w:szCs w:val="22"/>
        </w:rPr>
        <w:t xml:space="preserve">Otte A &amp; Thiele J (2007)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its primary distribution range of the Western Greater Caucasus. In: </w:t>
      </w:r>
      <w:r>
        <w:rPr>
          <w:rFonts w:ascii="Calibri" w:hAnsi="Calibri" w:eastAsia="Calibri" w:cs="Calibri"/>
          <w:i/>
          <w:iCs/>
          <w:color w:val="000000"/>
          <w:sz w:val="22"/>
          <w:szCs w:val="22"/>
        </w:rPr>
        <w:t xml:space="preserve">Ecology and Management of Giant Hogweed</w:t>
      </w:r>
      <w:r>
        <w:rPr>
          <w:rFonts w:ascii="Calibri" w:hAnsi="Calibri" w:eastAsia="Calibri" w:cs="Calibri"/>
          <w:color w:val="000000"/>
          <w:sz w:val="22"/>
          <w:szCs w:val="22"/>
        </w:rPr>
        <w:t xml:space="preserve"> (Heracleum mantegazzianum) (Ed. Pysek P, Cock MJW, Nentwig W &amp; Ravn HP), pp. 20–41.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Pergl J (2017) Information on measures and related costs in relation to species included on the Union list: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Technical note prepared by IUCN for the European Commission. </w:t>
      </w:r>
      <w:hyperlink r:id="rId23746acb0c048f46f" w:history="1">
        <w:r>
          <w:rPr>
            <w:rFonts w:ascii="Calibri" w:hAnsi="Calibri" w:eastAsia="Calibri" w:cs="Calibri"/>
            <w:color w:val="0000CC"/>
            <w:sz w:val="22"/>
            <w:szCs w:val="22"/>
            <w:u w:val="single"/>
          </w:rPr>
          <w:t xml:space="preserve">https://circabc.europa.eu/sd/a/a174ceae-558c-4aa1-8437-e28cb310275d/TSSR-2016-003%20Heracleum%20mantegazzianum.pdf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Pergl J, PerglovaI, Pyšek P &amp; Dietz H (2006) Population age structure and reproductive behaviour of the monocarpic perennial </w:t>
      </w:r>
      <w:r>
        <w:rPr>
          <w:rFonts w:ascii="Calibri" w:hAnsi="Calibri" w:eastAsia="Calibri" w:cs="Calibri"/>
          <w:i/>
          <w:iCs/>
          <w:color w:val="000000"/>
          <w:sz w:val="22"/>
          <w:szCs w:val="22"/>
        </w:rPr>
        <w:t xml:space="preserve">Heracleum mantegazzianum </w:t>
      </w:r>
      <w:r>
        <w:rPr>
          <w:rFonts w:ascii="Calibri" w:hAnsi="Calibri" w:eastAsia="Calibri" w:cs="Calibri"/>
          <w:color w:val="000000"/>
          <w:sz w:val="22"/>
          <w:szCs w:val="22"/>
        </w:rPr>
        <w:t xml:space="preserve">(Apiaceae) in its native and invaded distribution ranges. </w:t>
      </w:r>
      <w:r>
        <w:rPr>
          <w:rFonts w:ascii="Calibri" w:hAnsi="Calibri" w:eastAsia="Calibri" w:cs="Calibri"/>
          <w:i/>
          <w:iCs/>
          <w:color w:val="000000"/>
          <w:sz w:val="22"/>
          <w:szCs w:val="22"/>
        </w:rPr>
        <w:t xml:space="preserve">American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(7), 1018–1028. </w:t>
      </w:r>
    </w:p>
    <w:p>
      <w:pPr>
        <w:widowControl w:val="on"/>
        <w:pBdr/>
        <w:spacing w:before="220" w:after="220" w:line="240" w:lineRule="auto"/>
        <w:ind w:left="0" w:right="0"/>
        <w:jc w:val="left"/>
      </w:pPr>
      <w:r>
        <w:rPr>
          <w:rFonts w:ascii="Calibri" w:hAnsi="Calibri" w:eastAsia="Calibri" w:cs="Calibri"/>
          <w:color w:val="000000"/>
          <w:sz w:val="22"/>
          <w:szCs w:val="22"/>
        </w:rPr>
        <w:t xml:space="preserve">Pergl J, Pyšek P, Perglová I &amp; Jarošík V (2012) Low persistence of a monocarpic invasive plant in historical sites biases our perception of its actual distribution. </w:t>
      </w:r>
      <w:r>
        <w:rPr>
          <w:rFonts w:ascii="Calibri" w:hAnsi="Calibri" w:eastAsia="Calibri" w:cs="Calibri"/>
          <w:i/>
          <w:iCs/>
          <w:color w:val="000000"/>
          <w:sz w:val="22"/>
          <w:szCs w:val="22"/>
        </w:rPr>
        <w:t xml:space="preserve">Journal of Biogeography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1293–1302.  </w:t>
      </w:r>
      <w:hyperlink r:id="rId42686acb0c048f565" w:history="1">
        <w:r>
          <w:rPr>
            <w:rFonts w:ascii="Calibri" w:hAnsi="Calibri" w:eastAsia="Calibri" w:cs="Calibri"/>
            <w:color w:val="0000CC"/>
            <w:sz w:val="22"/>
            <w:szCs w:val="22"/>
            <w:u w:val="single"/>
          </w:rPr>
          <w:t xml:space="preserve">https://doi.org/10.1111/j.1365-2699.2011.02677.x</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Perglova I, Pergl J &amp; Pyšek P (2007) Reproductive strategy of </w:t>
      </w:r>
      <w:r>
        <w:rPr>
          <w:rFonts w:ascii="Calibri" w:hAnsi="Calibri" w:eastAsia="Calibri" w:cs="Calibri"/>
          <w:i/>
          <w:iCs/>
          <w:color w:val="000000"/>
          <w:sz w:val="22"/>
          <w:szCs w:val="22"/>
        </w:rPr>
        <w:t xml:space="preserve">Heracleum mantegazzianum </w:t>
      </w:r>
      <w:r>
        <w:rPr>
          <w:rFonts w:ascii="Calibri" w:hAnsi="Calibri" w:eastAsia="Calibri" w:cs="Calibri"/>
          <w:color w:val="000000"/>
          <w:sz w:val="22"/>
          <w:szCs w:val="22"/>
        </w:rPr>
        <w:t xml:space="preserve">(chapter 4). In:</w:t>
      </w:r>
      <w:r>
        <w:rPr>
          <w:rFonts w:ascii="Calibri" w:hAnsi="Calibri" w:eastAsia="Calibri" w:cs="Calibri"/>
          <w:i/>
          <w:iCs/>
          <w:color w:val="000000"/>
          <w:sz w:val="22"/>
          <w:szCs w:val="22"/>
        </w:rPr>
        <w:t xml:space="preserve"> Ecology and Management of Giant Hogweed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(Ed. Pysˇek P, Cock MJW, Nentwig W &amp; Ravn HP), pp. 55–73.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Pyšek P (1994) Ecological aspects of invasion by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the Czech Republic. In: </w:t>
      </w:r>
      <w:r>
        <w:rPr>
          <w:rFonts w:ascii="Calibri" w:hAnsi="Calibri" w:eastAsia="Calibri" w:cs="Calibri"/>
          <w:i/>
          <w:iCs/>
          <w:color w:val="000000"/>
          <w:sz w:val="22"/>
          <w:szCs w:val="22"/>
        </w:rPr>
        <w:t xml:space="preserve">Ecology and Management of Invasive Riverside Plants</w:t>
      </w:r>
      <w:r>
        <w:rPr>
          <w:rFonts w:ascii="Calibri" w:hAnsi="Calibri" w:eastAsia="Calibri" w:cs="Calibri"/>
          <w:color w:val="000000"/>
          <w:sz w:val="22"/>
          <w:szCs w:val="22"/>
        </w:rPr>
        <w:t xml:space="preserve"> (Ed. De Waal LC, Child EL, Wade PM &amp; Brock JM), pp. 45–54. John Wiley &amp; Sons, Chichester (GB). </w:t>
      </w:r>
    </w:p>
    <w:p>
      <w:pPr>
        <w:widowControl w:val="on"/>
        <w:pBdr/>
        <w:spacing w:before="220" w:after="220" w:line="240" w:lineRule="auto"/>
        <w:ind w:left="0" w:right="0"/>
        <w:jc w:val="left"/>
      </w:pPr>
      <w:r>
        <w:rPr>
          <w:rFonts w:ascii="Calibri" w:hAnsi="Calibri" w:eastAsia="Calibri" w:cs="Calibri"/>
          <w:color w:val="000000"/>
          <w:sz w:val="22"/>
          <w:szCs w:val="22"/>
        </w:rPr>
        <w:t xml:space="preserve">Pyšek P, Kopecký M, Jarošík V &amp; Kotková P (1998) The role of human density and climate in the spread of</w:t>
      </w:r>
      <w:r>
        <w:rPr>
          <w:rFonts w:ascii="Calibri" w:hAnsi="Calibri" w:eastAsia="Calibri" w:cs="Calibri"/>
          <w:i/>
          <w:iCs/>
          <w:color w:val="000000"/>
          <w:sz w:val="22"/>
          <w:szCs w:val="22"/>
        </w:rPr>
        <w:t xml:space="preserve"> Heracleum mantegazzianum</w:t>
      </w:r>
      <w:r>
        <w:rPr>
          <w:rFonts w:ascii="Calibri" w:hAnsi="Calibri" w:eastAsia="Calibri" w:cs="Calibri"/>
          <w:color w:val="000000"/>
          <w:sz w:val="22"/>
          <w:szCs w:val="22"/>
        </w:rPr>
        <w:t xml:space="preserve"> in the Central European landscape. </w:t>
      </w:r>
      <w:r>
        <w:rPr>
          <w:rFonts w:ascii="Calibri" w:hAnsi="Calibri" w:eastAsia="Calibri" w:cs="Calibri"/>
          <w:i/>
          <w:iCs/>
          <w:color w:val="000000"/>
          <w:sz w:val="22"/>
          <w:szCs w:val="22"/>
        </w:rPr>
        <w:t xml:space="preserve">Diversity and Distributions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9–16. </w:t>
      </w:r>
    </w:p>
    <w:p>
      <w:pPr>
        <w:widowControl w:val="on"/>
        <w:pBdr/>
        <w:spacing w:before="0" w:after="0" w:line="240" w:lineRule="auto"/>
        <w:ind w:left="0" w:right="0"/>
        <w:jc w:val="left"/>
      </w:pPr>
      <w:r>
        <w:rPr>
          <w:rFonts w:ascii="Calibri" w:hAnsi="Calibri" w:eastAsia="Calibri" w:cs="Calibri"/>
          <w:color w:val="000000"/>
          <w:sz w:val="22"/>
          <w:szCs w:val="22"/>
        </w:rPr>
        <w:t xml:space="preserve">
Pyšek P &amp; Prach K (1993) Plant invasions and the role of riparian habitats: a comparison of four species alien to central Europe. </w:t>
      </w:r>
      <w:r>
        <w:rPr>
          <w:rFonts w:ascii="Calibri" w:hAnsi="Calibri" w:eastAsia="Calibri" w:cs="Calibri"/>
          <w:i/>
          <w:iCs/>
          <w:color w:val="000000"/>
          <w:sz w:val="22"/>
          <w:szCs w:val="22"/>
        </w:rPr>
        <w:t xml:space="preserve">Journal of Biogeography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(4), 413–420.</w:t>
      </w:r>
    </w:p>
    <w:p>
      <w:pPr>
        <w:widowControl w:val="on"/>
        <w:pBdr/>
        <w:spacing w:before="220" w:after="220" w:line="240" w:lineRule="auto"/>
        <w:ind w:left="0" w:right="0"/>
        <w:jc w:val="left"/>
      </w:pPr>
      <w:r>
        <w:rPr>
          <w:rFonts w:ascii="Calibri" w:hAnsi="Calibri" w:eastAsia="Calibri" w:cs="Calibri"/>
          <w:color w:val="000000"/>
          <w:sz w:val="22"/>
          <w:szCs w:val="22"/>
        </w:rPr>
        <w:br/>
        <w:t xml:space="preserve">Pyšek P &amp; Pysek A (1995) Invasion by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different habitats in the Czech Republic. </w:t>
      </w:r>
      <w:r>
        <w:rPr>
          <w:rFonts w:ascii="Calibri" w:hAnsi="Calibri" w:eastAsia="Calibri" w:cs="Calibri"/>
          <w:i/>
          <w:iCs/>
          <w:color w:val="000000"/>
          <w:sz w:val="22"/>
          <w:szCs w:val="22"/>
        </w:rPr>
        <w:t xml:space="preserve">Journal of Vegetation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(5), 711–718. </w:t>
      </w:r>
    </w:p>
    <w:p>
      <w:pPr>
        <w:widowControl w:val="on"/>
        <w:pBdr/>
        <w:spacing w:before="220" w:after="220" w:line="240" w:lineRule="auto"/>
        <w:ind w:left="0" w:right="0"/>
        <w:jc w:val="left"/>
      </w:pPr>
      <w:r>
        <w:rPr>
          <w:rFonts w:ascii="Calibri" w:hAnsi="Calibri" w:eastAsia="Calibri" w:cs="Calibri"/>
          <w:color w:val="000000"/>
          <w:sz w:val="22"/>
          <w:szCs w:val="22"/>
        </w:rPr>
        <w:t xml:space="preserve">Pyšek P, Müllerová J &amp; Jarošík V (2007) Historical dynamics of </w:t>
      </w:r>
      <w:r>
        <w:rPr>
          <w:rFonts w:ascii="Calibri" w:hAnsi="Calibri" w:eastAsia="Calibri" w:cs="Calibri"/>
          <w:i/>
          <w:iCs/>
          <w:color w:val="000000"/>
          <w:sz w:val="22"/>
          <w:szCs w:val="22"/>
        </w:rPr>
        <w:t xml:space="preserve">Heracleum mantegazzianum </w:t>
      </w:r>
      <w:r>
        <w:rPr>
          <w:rFonts w:ascii="Calibri" w:hAnsi="Calibri" w:eastAsia="Calibri" w:cs="Calibri"/>
          <w:color w:val="000000"/>
          <w:sz w:val="22"/>
          <w:szCs w:val="22"/>
        </w:rPr>
        <w:t xml:space="preserve">invasion at regional and local scales. In: </w:t>
      </w:r>
      <w:r>
        <w:rPr>
          <w:rFonts w:ascii="Calibri" w:hAnsi="Calibri" w:eastAsia="Calibri" w:cs="Calibri"/>
          <w:i/>
          <w:iCs/>
          <w:color w:val="000000"/>
          <w:sz w:val="22"/>
          <w:szCs w:val="22"/>
        </w:rPr>
        <w:t xml:space="preserve">Ecology and Management of Giant Hogweed (Heracleum mantegazzianum)</w:t>
      </w:r>
      <w:r>
        <w:rPr>
          <w:rFonts w:ascii="Calibri" w:hAnsi="Calibri" w:eastAsia="Calibri" w:cs="Calibri"/>
          <w:color w:val="000000"/>
          <w:sz w:val="22"/>
          <w:szCs w:val="22"/>
        </w:rPr>
        <w:t xml:space="preserve"> (Ed. Pyšek P, Cock MJW, Nentwig W &amp; Ravn HP), pp. 42–54.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Pyšek P, Sádlo J, Chrtek J Jr, Chytrý M, Kaplan Z, Pergl J, Pokorná A, Axmanová I, Čuda J, Doležal J, Dřevojan P, Hejda M, Kočár P, Kortz A, Lososová Z, Lustyk P, Skálová H, Štajerová K, Večeřa M, Vítková M, Wild J &amp; Danihelka J (2022) Catalogue of alien plants of The Czech Republic (3rd edition): species richness, status, distributions, habitats, regional invasion levels, introduction pathways and impacts. </w:t>
      </w:r>
      <w:r>
        <w:rPr>
          <w:rFonts w:ascii="Calibri" w:hAnsi="Calibri" w:eastAsia="Calibri" w:cs="Calibri"/>
          <w:i/>
          <w:iCs/>
          <w:color w:val="000000"/>
          <w:sz w:val="22"/>
          <w:szCs w:val="22"/>
        </w:rPr>
        <w:t xml:space="preserve">Preslia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477–577. https://doi.org/10.23855/preslia.2022.447</w:t>
      </w:r>
    </w:p>
    <w:p>
      <w:pPr>
        <w:widowControl w:val="on"/>
        <w:pBdr/>
        <w:spacing w:before="220" w:after="220" w:line="240" w:lineRule="auto"/>
        <w:ind w:left="0" w:right="0"/>
        <w:jc w:val="left"/>
      </w:pPr>
      <w:r>
        <w:rPr>
          <w:rFonts w:ascii="Calibri" w:hAnsi="Calibri" w:eastAsia="Calibri" w:cs="Calibri"/>
          <w:color w:val="000000"/>
          <w:sz w:val="22"/>
          <w:szCs w:val="22"/>
        </w:rPr>
        <w:t xml:space="preserve">Rajmis S, Thiele J, Marggraf R (2016) A cost-benefit analysis of controlling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Germany using a choice experiment approach. </w:t>
      </w:r>
      <w:r>
        <w:rPr>
          <w:rFonts w:ascii="Calibri" w:hAnsi="Calibri" w:eastAsia="Calibri" w:cs="Calibri"/>
          <w:i/>
          <w:iCs/>
          <w:color w:val="000000"/>
          <w:sz w:val="22"/>
          <w:szCs w:val="22"/>
        </w:rPr>
        <w:t xml:space="preserve">NeoBiota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31, </w:t>
      </w:r>
      <w:r>
        <w:rPr>
          <w:rFonts w:ascii="Calibri" w:hAnsi="Calibri" w:eastAsia="Calibri" w:cs="Calibri"/>
          <w:color w:val="000000"/>
          <w:sz w:val="22"/>
          <w:szCs w:val="22"/>
        </w:rPr>
        <w:t xml:space="preserve">19–41.</w:t>
      </w:r>
      <w:r>
        <w:rPr>
          <w:rFonts w:ascii="Calibri" w:hAnsi="Calibri" w:eastAsia="Calibri" w:cs="Calibri"/>
          <w:color w:val="0000CC"/>
          <w:sz w:val="22"/>
          <w:szCs w:val="22"/>
          <w:u w:val="single"/>
        </w:rPr>
        <w:t xml:space="preserve">[MS1]</w:t>
      </w:r>
      <w:r>
        <w:rPr>
          <w:rFonts w:ascii="Calibri" w:hAnsi="Calibri" w:eastAsia="Calibri" w:cs="Calibri"/>
          <w:color w:val="0000CC"/>
          <w:sz w:val="22"/>
          <w:szCs w:val="22"/>
          <w:u w:val="single"/>
        </w:rPr>
        <w:t xml:space="preserve">[MS2]</w:t>
      </w:r>
      <w:r>
        <w:rPr>
          <w:rFonts w:ascii="Calibri" w:hAnsi="Calibri" w:eastAsia="Calibri" w:cs="Calibri"/>
          <w:color w:val="000000"/>
          <w:sz w:val="22"/>
          <w:szCs w:val="22"/>
        </w:rPr>
        <w:t xml:space="preserve"> </w:t>
      </w:r>
      <w:hyperlink r:id="rId48726acb0c048f95f" w:history="1">
        <w:r>
          <w:rPr>
            <w:rFonts w:ascii="Calibri" w:hAnsi="Calibri" w:eastAsia="Calibri" w:cs="Calibri"/>
            <w:color w:val="0000CC"/>
            <w:sz w:val="22"/>
            <w:szCs w:val="22"/>
            <w:u w:val="single"/>
          </w:rPr>
          <w:t xml:space="preserve">https://doi.org/10.3897/neobiota.31.8103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Rejmánek M, Richardson DM, Higgins SI, Pitcairn MJ, Grotkopp E (2005) Ecology of invasive plants: state of the art. In: </w:t>
      </w:r>
      <w:r>
        <w:rPr>
          <w:rFonts w:ascii="Calibri" w:hAnsi="Calibri" w:eastAsia="Calibri" w:cs="Calibri"/>
          <w:i/>
          <w:iCs/>
          <w:color w:val="000000"/>
          <w:sz w:val="22"/>
          <w:szCs w:val="22"/>
        </w:rPr>
        <w:t xml:space="preserve">I</w:t>
      </w:r>
      <w:r>
        <w:rPr>
          <w:rFonts w:ascii="Calibri" w:hAnsi="Calibri" w:eastAsia="Calibri" w:cs="Calibri"/>
          <w:i/>
          <w:iCs/>
          <w:color w:val="000000"/>
          <w:sz w:val="22"/>
          <w:szCs w:val="22"/>
        </w:rPr>
        <w:t xml:space="preserve">nvasive Alien Species: Searching for Solutions</w:t>
      </w:r>
      <w:r>
        <w:rPr>
          <w:rFonts w:ascii="Calibri" w:hAnsi="Calibri" w:eastAsia="Calibri" w:cs="Calibri"/>
          <w:color w:val="000000"/>
          <w:sz w:val="22"/>
          <w:szCs w:val="22"/>
        </w:rPr>
        <w:t xml:space="preserve"> (Ed. Mooney HA, Mack RM, McNeely JA, Neville L, Schei P &amp; Waage J), pp. 104–161. Island Press, Washington, DC (US). </w:t>
      </w:r>
    </w:p>
    <w:p>
      <w:pPr>
        <w:widowControl w:val="on"/>
        <w:pBdr/>
        <w:spacing w:before="220" w:after="220" w:line="240" w:lineRule="auto"/>
        <w:ind w:left="0" w:right="0"/>
        <w:jc w:val="left"/>
      </w:pPr>
      <w:r>
        <w:rPr>
          <w:rFonts w:ascii="Calibri" w:hAnsi="Calibri" w:eastAsia="Calibri" w:cs="Calibri"/>
          <w:color w:val="000000"/>
          <w:sz w:val="22"/>
          <w:szCs w:val="22"/>
        </w:rPr>
        <w:t xml:space="preserve">Reinhardt F, Herle M, Bastiansen F &amp; Streit B (2003) </w:t>
      </w:r>
      <w:r>
        <w:rPr>
          <w:rFonts w:ascii="Calibri" w:hAnsi="Calibri" w:eastAsia="Calibri" w:cs="Calibri"/>
          <w:i/>
          <w:iCs/>
          <w:color w:val="000000"/>
          <w:sz w:val="22"/>
          <w:szCs w:val="22"/>
        </w:rPr>
        <w:t xml:space="preserve">Economic Impact of the Spread of Alien Species in Germany. </w:t>
      </w:r>
      <w:r>
        <w:rPr>
          <w:rFonts w:ascii="Calibri" w:hAnsi="Calibri" w:eastAsia="Calibri" w:cs="Calibri"/>
          <w:color w:val="000000"/>
          <w:sz w:val="22"/>
          <w:szCs w:val="22"/>
        </w:rPr>
        <w:t xml:space="preserve">Environmental Research of the Federal Ministry of the Environment, Nature Conservation and Nuclear Safety, Research Report 201 86 211 UBA-FB 000441e, Texte Nr. 80 ⁄ 2003. Federal Environmental Agency (Umweltbundesamt), Berlin (DE), 229p. </w:t>
      </w:r>
    </w:p>
    <w:p>
      <w:pPr>
        <w:widowControl w:val="on"/>
        <w:pBdr/>
        <w:spacing w:before="220" w:after="220" w:line="240" w:lineRule="auto"/>
        <w:ind w:left="0" w:right="0"/>
        <w:jc w:val="left"/>
      </w:pPr>
      <w:r>
        <w:rPr>
          <w:rFonts w:ascii="Calibri" w:hAnsi="Calibri" w:eastAsia="Calibri" w:cs="Calibri"/>
          <w:color w:val="000000"/>
          <w:sz w:val="22"/>
          <w:szCs w:val="22"/>
        </w:rPr>
        <w:t xml:space="preserve">Seier MK, Wittenberg R, Ellison CA, Djeddour DH &amp; Evans HC (2003) Surveys for natural enemies of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the Caucasus region and assessment for their classical biological control potential in Europe. In: </w:t>
      </w:r>
      <w:r>
        <w:rPr>
          <w:rFonts w:ascii="Calibri" w:hAnsi="Calibri" w:eastAsia="Calibri" w:cs="Calibri"/>
          <w:i/>
          <w:iCs/>
          <w:color w:val="000000"/>
          <w:sz w:val="22"/>
          <w:szCs w:val="22"/>
        </w:rPr>
        <w:t xml:space="preserve">Proceedings XI International Symposium on Biological Control of Weeds, Canberra, Australia</w:t>
      </w:r>
      <w:r>
        <w:rPr>
          <w:rFonts w:ascii="Calibri" w:hAnsi="Calibri" w:eastAsia="Calibri" w:cs="Calibri"/>
          <w:color w:val="000000"/>
          <w:sz w:val="22"/>
          <w:szCs w:val="22"/>
        </w:rPr>
        <w:t xml:space="preserve"> (Ed. Cullen JM, Briere DT, Kritikos DJ, Londsdale WM, Morin L &amp; Scott JK), pp. 149–154. CSIRO, Melbourne (AU). </w:t>
      </w:r>
    </w:p>
    <w:p>
      <w:pPr>
        <w:widowControl w:val="on"/>
        <w:pBdr/>
        <w:spacing w:before="220" w:after="220" w:line="240" w:lineRule="auto"/>
        <w:ind w:left="0" w:right="0"/>
        <w:jc w:val="left"/>
      </w:pPr>
      <w:r>
        <w:rPr>
          <w:rFonts w:ascii="Calibri" w:hAnsi="Calibri" w:eastAsia="Calibri" w:cs="Calibri"/>
          <w:color w:val="000000"/>
          <w:sz w:val="22"/>
          <w:szCs w:val="22"/>
        </w:rPr>
        <w:t xml:space="preserve">Sell P &amp; Murrell G (2009)</w:t>
      </w:r>
      <w:r>
        <w:rPr>
          <w:rFonts w:ascii="Calibri" w:hAnsi="Calibri" w:eastAsia="Calibri" w:cs="Calibri"/>
          <w:i/>
          <w:iCs/>
          <w:color w:val="000000"/>
          <w:sz w:val="22"/>
          <w:szCs w:val="22"/>
        </w:rPr>
        <w:t xml:space="preserve"> Flora of Great Britain and Ireland Vol. 3, Mimosaceae – Lentibulariaceae.</w:t>
      </w:r>
      <w:r>
        <w:rPr>
          <w:rFonts w:ascii="Calibri" w:hAnsi="Calibri" w:eastAsia="Calibri" w:cs="Calibri"/>
          <w:color w:val="000000"/>
          <w:sz w:val="22"/>
          <w:szCs w:val="22"/>
        </w:rPr>
        <w:t xml:space="preserve"> Cambridge University Press, Cambridge (GB). </w:t>
      </w:r>
    </w:p>
    <w:p>
      <w:pPr>
        <w:widowControl w:val="on"/>
        <w:pBdr/>
        <w:spacing w:before="220" w:after="220" w:line="240" w:lineRule="auto"/>
        <w:ind w:left="0" w:right="0"/>
        <w:jc w:val="left"/>
      </w:pPr>
      <w:r>
        <w:rPr>
          <w:rFonts w:ascii="Calibri" w:hAnsi="Calibri" w:eastAsia="Calibri" w:cs="Calibri"/>
          <w:color w:val="000000"/>
          <w:sz w:val="22"/>
          <w:szCs w:val="22"/>
        </w:rPr>
        <w:t xml:space="preserve">Starfinger U &amp; Kowarik I (2003)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Sommier &amp; Levier (Apiaceae), Riesen-Barenklau. In: </w:t>
      </w:r>
      <w:r>
        <w:rPr>
          <w:rFonts w:ascii="Calibri" w:hAnsi="Calibri" w:eastAsia="Calibri" w:cs="Calibri"/>
          <w:i/>
          <w:iCs/>
          <w:color w:val="000000"/>
          <w:sz w:val="22"/>
          <w:szCs w:val="22"/>
        </w:rPr>
        <w:t xml:space="preserve">NeoFlora</w:t>
      </w:r>
      <w:r>
        <w:rPr>
          <w:rFonts w:ascii="Calibri" w:hAnsi="Calibri" w:eastAsia="Calibri" w:cs="Calibri"/>
          <w:color w:val="000000"/>
          <w:sz w:val="22"/>
          <w:szCs w:val="22"/>
        </w:rPr>
        <w:t xml:space="preserve"> (Ed. Bundesamt f. Naturschutz). </w:t>
      </w:r>
    </w:p>
    <w:p>
      <w:pPr>
        <w:widowControl w:val="on"/>
        <w:pBdr/>
        <w:spacing w:before="220" w:after="220" w:line="240" w:lineRule="auto"/>
        <w:ind w:left="0" w:right="0"/>
        <w:jc w:val="left"/>
      </w:pPr>
      <w:r>
        <w:rPr>
          <w:rFonts w:ascii="Calibri" w:hAnsi="Calibri" w:eastAsia="Calibri" w:cs="Calibri"/>
          <w:color w:val="000000"/>
          <w:sz w:val="22"/>
          <w:szCs w:val="22"/>
        </w:rPr>
        <w:t xml:space="preserve">Stewart F &amp; Grace J (1984) An experimental study of hybridization between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Somm &amp; Levier and </w:t>
      </w:r>
      <w:r>
        <w:rPr>
          <w:rFonts w:ascii="Calibri" w:hAnsi="Calibri" w:eastAsia="Calibri" w:cs="Calibri"/>
          <w:i/>
          <w:iCs/>
          <w:color w:val="000000"/>
          <w:sz w:val="22"/>
          <w:szCs w:val="22"/>
        </w:rPr>
        <w:t xml:space="preserve">H. sphondylium</w:t>
      </w:r>
      <w:r>
        <w:rPr>
          <w:rFonts w:ascii="Calibri" w:hAnsi="Calibri" w:eastAsia="Calibri" w:cs="Calibri"/>
          <w:color w:val="000000"/>
          <w:sz w:val="22"/>
          <w:szCs w:val="22"/>
        </w:rPr>
        <w:t xml:space="preserve"> (Umbelliferae). </w:t>
      </w:r>
      <w:r>
        <w:rPr>
          <w:rFonts w:ascii="Calibri" w:hAnsi="Calibri" w:eastAsia="Calibri" w:cs="Calibri"/>
          <w:i/>
          <w:iCs/>
          <w:color w:val="000000"/>
          <w:sz w:val="22"/>
          <w:szCs w:val="22"/>
        </w:rPr>
        <w:t xml:space="preserve">Watsonia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73–83. </w:t>
      </w:r>
    </w:p>
    <w:p>
      <w:pPr>
        <w:widowControl w:val="on"/>
        <w:pBdr/>
        <w:spacing w:before="220" w:after="220" w:line="240" w:lineRule="auto"/>
        <w:ind w:left="0" w:right="0"/>
        <w:jc w:val="left"/>
      </w:pPr>
      <w:r>
        <w:rPr>
          <w:rFonts w:ascii="Calibri" w:hAnsi="Calibri" w:eastAsia="Calibri" w:cs="Calibri"/>
          <w:color w:val="000000"/>
          <w:sz w:val="22"/>
          <w:szCs w:val="22"/>
        </w:rPr>
        <w:t xml:space="preserve">Tkachenko KG (1989) Peculiarities and seed productivity in some </w:t>
      </w:r>
      <w:r>
        <w:rPr>
          <w:rFonts w:ascii="Calibri" w:hAnsi="Calibri" w:eastAsia="Calibri" w:cs="Calibri"/>
          <w:i/>
          <w:iCs/>
          <w:color w:val="000000"/>
          <w:sz w:val="22"/>
          <w:szCs w:val="22"/>
        </w:rPr>
        <w:t xml:space="preserve">Heracleum </w:t>
      </w:r>
      <w:r>
        <w:rPr>
          <w:rFonts w:ascii="Calibri" w:hAnsi="Calibri" w:eastAsia="Calibri" w:cs="Calibri"/>
          <w:color w:val="000000"/>
          <w:sz w:val="22"/>
          <w:szCs w:val="22"/>
        </w:rPr>
        <w:t xml:space="preserve">species grown in Leningrad area. </w:t>
      </w:r>
      <w:r>
        <w:rPr>
          <w:rFonts w:ascii="Calibri" w:hAnsi="Calibri" w:eastAsia="Calibri" w:cs="Calibri"/>
          <w:i/>
          <w:iCs/>
          <w:color w:val="000000"/>
          <w:sz w:val="22"/>
          <w:szCs w:val="22"/>
        </w:rPr>
        <w:t xml:space="preserve">Rastitelnye Resursy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52–61. [In Russian.] </w:t>
      </w:r>
    </w:p>
    <w:p>
      <w:pPr>
        <w:widowControl w:val="on"/>
        <w:pBdr/>
        <w:spacing w:before="220" w:after="220" w:line="240" w:lineRule="auto"/>
        <w:ind w:left="0" w:right="0"/>
        <w:jc w:val="left"/>
      </w:pPr>
      <w:r>
        <w:rPr>
          <w:rFonts w:ascii="Calibri" w:hAnsi="Calibri" w:eastAsia="Calibri" w:cs="Calibri"/>
          <w:color w:val="000000"/>
          <w:sz w:val="22"/>
          <w:szCs w:val="22"/>
        </w:rPr>
        <w:t xml:space="preserve">Thiele J, Otte A &amp; Lutz Eckstein R (2007) Ecological needs, habitats preferences and plant communities invaded by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Ecology and Management of Giant Hogweed (Heracleum mantegazzianum)</w:t>
      </w:r>
      <w:r>
        <w:rPr>
          <w:rFonts w:ascii="Calibri" w:hAnsi="Calibri" w:eastAsia="Calibri" w:cs="Calibri"/>
          <w:color w:val="000000"/>
          <w:sz w:val="22"/>
          <w:szCs w:val="22"/>
        </w:rPr>
        <w:t xml:space="preserve"> (Ed. Pysek P, Cock MJW, Nentwig W &amp; Ravn HP), pp. 126–143.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Thiele J &amp; Otte A (2007) Impact of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on invaded vegetation and human activities. In:</w:t>
      </w:r>
      <w:r>
        <w:rPr>
          <w:rFonts w:ascii="Calibri" w:hAnsi="Calibri" w:eastAsia="Calibri" w:cs="Calibri"/>
          <w:i/>
          <w:iCs/>
          <w:color w:val="000000"/>
          <w:sz w:val="22"/>
          <w:szCs w:val="22"/>
        </w:rPr>
        <w:t xml:space="preserve"> Ecology and Management of Giant Hogweed (Heracleum mantegazzianum)</w:t>
      </w:r>
      <w:r>
        <w:rPr>
          <w:rFonts w:ascii="Calibri" w:hAnsi="Calibri" w:eastAsia="Calibri" w:cs="Calibri"/>
          <w:color w:val="000000"/>
          <w:sz w:val="22"/>
          <w:szCs w:val="22"/>
        </w:rPr>
        <w:t xml:space="preserve"> (Ed. Pysek P, Cock MJW, Nentwig W &amp; Ravn HP), pp. 144–156.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Tiley GED, Dodd FS &amp; Wade PM (1996)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Sommier &amp; Levier. </w:t>
      </w:r>
      <w:r>
        <w:rPr>
          <w:rFonts w:ascii="Calibri" w:hAnsi="Calibri" w:eastAsia="Calibri" w:cs="Calibri"/>
          <w:i/>
          <w:iCs/>
          <w:color w:val="000000"/>
          <w:sz w:val="22"/>
          <w:szCs w:val="22"/>
        </w:rPr>
        <w:t xml:space="preserve">Journal of Ecology</w:t>
      </w:r>
      <w:r>
        <w:rPr>
          <w:rFonts w:ascii="Calibri" w:hAnsi="Calibri" w:eastAsia="Calibri" w:cs="Calibri"/>
          <w:color w:val="000000"/>
          <w:sz w:val="22"/>
          <w:szCs w:val="22"/>
        </w:rPr>
        <w:t xml:space="preserve"> (Oxford)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(2), 297–319. </w:t>
      </w:r>
    </w:p>
    <w:p>
      <w:pPr>
        <w:widowControl w:val="on"/>
        <w:pBdr/>
        <w:spacing w:before="0" w:after="0" w:line="240" w:lineRule="auto"/>
        <w:ind w:left="0" w:right="0"/>
        <w:jc w:val="left"/>
      </w:pPr>
      <w:r>
        <w:rPr>
          <w:rFonts w:ascii="Calibri" w:hAnsi="Calibri" w:eastAsia="Calibri" w:cs="Calibri"/>
          <w:color w:val="000000"/>
          <w:sz w:val="22"/>
          <w:szCs w:val="22"/>
        </w:rPr>
        <w:t xml:space="preserve">
USDA-NRCS (2026) Heracleum mantegazzianum Sommier &amp; Levier. Accessed Date: February 2026. </w:t>
      </w:r>
      <w:hyperlink r:id="rId54026acb0c048fd75" w:history="1">
        <w:r>
          <w:rPr>
            <w:rFonts w:ascii="Calibri" w:hAnsi="Calibri" w:eastAsia="Calibri" w:cs="Calibri"/>
            <w:color w:val="0000CC"/>
            <w:sz w:val="22"/>
            <w:szCs w:val="22"/>
            <w:u w:val="single"/>
          </w:rPr>
          <w:t xml:space="preserve">https://plants.usda.gov/plant-profile/HEMA17/noxious-invasive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Westbrooks RG (1991) </w:t>
      </w:r>
      <w:r>
        <w:rPr>
          <w:rFonts w:ascii="Calibri" w:hAnsi="Calibri" w:eastAsia="Calibri" w:cs="Calibri"/>
          <w:i/>
          <w:iCs/>
          <w:color w:val="000000"/>
          <w:sz w:val="22"/>
          <w:szCs w:val="22"/>
        </w:rPr>
        <w:t xml:space="preserve">Heracleum mantegazzianum </w:t>
      </w:r>
      <w:r>
        <w:rPr>
          <w:rFonts w:ascii="Calibri" w:hAnsi="Calibri" w:eastAsia="Calibri" w:cs="Calibri"/>
          <w:color w:val="000000"/>
          <w:sz w:val="22"/>
          <w:szCs w:val="22"/>
        </w:rPr>
        <w:t xml:space="preserve">Sommier &amp; Levier. Federal USDA PPQ Noxious Weed Inspection Guide. Purdue University, West Lafayette, Indiana, USA.  </w:t>
      </w:r>
    </w:p>
    <w:p>
      <w:pPr>
        <w:widowControl w:val="on"/>
        <w:pBdr/>
        <w:spacing w:before="220" w:after="220" w:line="240" w:lineRule="auto"/>
        <w:ind w:left="0" w:right="0"/>
        <w:jc w:val="left"/>
      </w:pPr>
      <w:r>
        <w:rPr>
          <w:rFonts w:ascii="Calibri" w:hAnsi="Calibri" w:eastAsia="Calibri" w:cs="Calibri"/>
          <w:color w:val="000000"/>
          <w:sz w:val="22"/>
          <w:szCs w:val="22"/>
        </w:rPr>
        <w:t xml:space="preserve">Willis SG &amp; Hulme PE (2002) Does temperature limit the invasion of </w:t>
      </w:r>
      <w:r>
        <w:rPr>
          <w:rFonts w:ascii="Calibri" w:hAnsi="Calibri" w:eastAsia="Calibri" w:cs="Calibri"/>
          <w:i/>
          <w:iCs/>
          <w:color w:val="000000"/>
          <w:sz w:val="22"/>
          <w:szCs w:val="22"/>
        </w:rPr>
        <w:t xml:space="preserve">Impatiens glandulifera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the UK? </w:t>
      </w:r>
      <w:r>
        <w:rPr>
          <w:rFonts w:ascii="Calibri" w:hAnsi="Calibri" w:eastAsia="Calibri" w:cs="Calibri"/>
          <w:i/>
          <w:iCs/>
          <w:color w:val="000000"/>
          <w:sz w:val="22"/>
          <w:szCs w:val="22"/>
        </w:rPr>
        <w:t xml:space="preserve">Functional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(4), 530–539. </w:t>
      </w:r>
    </w:p>
    <w:p>
      <w:pPr>
        <w:widowControl w:val="on"/>
        <w:pBdr/>
        <w:spacing w:before="220" w:after="220" w:line="240" w:lineRule="auto"/>
        <w:ind w:left="0" w:right="0"/>
        <w:jc w:val="left"/>
      </w:pPr>
      <w:r>
        <w:rPr>
          <w:rFonts w:ascii="Calibri" w:hAnsi="Calibri" w:eastAsia="Calibri" w:cs="Calibri"/>
          <w:color w:val="000000"/>
          <w:sz w:val="22"/>
          <w:szCs w:val="22"/>
        </w:rPr>
        <w:t xml:space="preserve">Willoughby I (1996) Noxious weeds. </w:t>
      </w:r>
      <w:r>
        <w:rPr>
          <w:rFonts w:ascii="Calibri" w:hAnsi="Calibri" w:eastAsia="Calibri" w:cs="Calibri"/>
          <w:i/>
          <w:iCs/>
          <w:color w:val="000000"/>
          <w:sz w:val="22"/>
          <w:szCs w:val="22"/>
        </w:rPr>
        <w:t xml:space="preserve">Research Information Note – Forestry Authority Research Division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274</w:t>
      </w:r>
      <w:r>
        <w:rPr>
          <w:rFonts w:ascii="Calibri" w:hAnsi="Calibri" w:eastAsia="Calibri" w:cs="Calibri"/>
          <w:color w:val="000000"/>
          <w:sz w:val="22"/>
          <w:szCs w:val="22"/>
        </w:rPr>
        <w:t xml:space="preserve">, 8.</w:t>
      </w:r>
    </w:p>
    <w:p>
      <w:pPr>
        <w:widowControl w:val="on"/>
        <w:pBdr/>
        <w:spacing w:before="220" w:after="220" w:line="240" w:lineRule="auto"/>
        <w:ind w:left="0" w:right="0"/>
        <w:jc w:val="left"/>
      </w:pPr>
      <w:r>
        <w:rPr>
          <w:rFonts w:ascii="Calibri" w:hAnsi="Calibri" w:eastAsia="Calibri" w:cs="Calibri"/>
          <w:color w:val="000000"/>
          <w:sz w:val="22"/>
          <w:szCs w:val="22"/>
        </w:rPr>
        <w:t xml:space="preserve">Zakhozhiy IG, Dalke IV, Chadin IF, Kanev VA (2022) Ecogeographical analysis of the </w:t>
      </w: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distribution at the northern limit of their secondary ranges in Europe. </w:t>
      </w:r>
      <w:r>
        <w:rPr>
          <w:rFonts w:ascii="Calibri" w:hAnsi="Calibri" w:eastAsia="Calibri" w:cs="Calibri"/>
          <w:i/>
          <w:iCs/>
          <w:color w:val="000000"/>
          <w:sz w:val="22"/>
          <w:szCs w:val="22"/>
        </w:rPr>
        <w:t xml:space="preserve">Russian Journal of Biological Invasions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203–214. </w:t>
      </w:r>
      <w:hyperlink r:id="rId77246acb0c048ff75" w:history="1">
        <w:r>
          <w:rPr>
            <w:rFonts w:ascii="Calibri" w:hAnsi="Calibri" w:eastAsia="Calibri" w:cs="Calibri"/>
            <w:color w:val="0000CC"/>
            <w:sz w:val="22"/>
            <w:szCs w:val="22"/>
            <w:u w:val="single"/>
          </w:rPr>
          <w:t xml:space="preserve">https://doi.org/10.1134/S2075111722020138</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2025 by the Dragana Marisavljevic Institute for Plant Protection and Environment, Serbia and Jan Pergl Institute of Botany, Czech Republic.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EPPO datasheets on pests recommended for regulation. Available online. </w:t>
      </w:r>
      <w:hyperlink r:id="rId77066acb0c0490031"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2009 and revised in 2025. It is now maintained in an electronic format in the EPPO Global Database available at </w:t>
      </w:r>
      <w:hyperlink r:id="rId89996acb0c0490085" w:history="1">
        <w:r>
          <w:rPr>
            <w:rFonts w:ascii="Calibri" w:hAnsi="Calibri" w:eastAsia="Calibri" w:cs="Calibri"/>
            <w:b/>
            <w:bCs/>
            <w:color w:val="0000CC"/>
            <w:sz w:val="22"/>
            <w:szCs w:val="22"/>
            <w:u w:val="single"/>
          </w:rPr>
          <w:t xml:space="preserve">https://gd.eppo.int</w:t>
        </w:r>
      </w:hyperlink>
      <w:r>
        <w:rPr>
          <w:rFonts w:ascii="Calibri" w:hAnsi="Calibri" w:eastAsia="Calibri" w:cs="Calibri"/>
          <w:color w:val="000000"/>
          <w:sz w:val="22"/>
          <w:szCs w:val="22"/>
        </w:rPr>
        <w:t xml:space="preserve">. The sections on ‘Identity’ and ‘Geographical distribution’ are automatically updated from the database in the online version of the datasheet.</w:t>
      </w:r>
    </w:p>
    <w:p/>
    <w:p>
      <w:pPr>
        <w:widowControl w:val="on"/>
        <w:pBdr/>
        <w:spacing w:before="220" w:after="220" w:line="240" w:lineRule="auto"/>
        <w:ind w:left="0" w:right="0"/>
        <w:jc w:val="left"/>
      </w:pPr>
      <w:r>
        <w:rPr>
          <w:rFonts w:ascii="Calibri" w:hAnsi="Calibri" w:eastAsia="Calibri" w:cs="Calibri"/>
          <w:color w:val="000000"/>
          <w:sz w:val="22"/>
          <w:szCs w:val="22"/>
        </w:rPr>
        <w:t xml:space="preserve">EPPO (2009) Datasheets on pests recommended for regulation.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Heracleum persicum. EPPO Bulletin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489-499 </w:t>
      </w:r>
      <w:hyperlink r:id="rId98616acb0c0490142" w:history="1">
        <w:r>
          <w:rPr>
            <w:rFonts w:ascii="Calibri" w:hAnsi="Calibri" w:eastAsia="Calibri" w:cs="Calibri"/>
            <w:color w:val="0000CC"/>
            <w:sz w:val="22"/>
            <w:szCs w:val="22"/>
            <w:u w:val="single"/>
          </w:rPr>
          <w:t xml:space="preserve">https://doi.org/10.1111/j.1365-2338.2009.02313.x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(2026) Datasheets on pests recommended for regulation.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Heracleum persicum. EPPO Bulletin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(1), 108-119</w:t>
      </w:r>
      <w:r>
        <w:rPr>
          <w:rFonts w:ascii="Calibri" w:hAnsi="Calibri" w:eastAsia="Calibri" w:cs="Calibri"/>
          <w:i/>
          <w:iCs/>
          <w:color w:val="000000"/>
          <w:sz w:val="22"/>
          <w:szCs w:val="22"/>
        </w:rPr>
        <w:t xml:space="preserve"> </w:t>
      </w:r>
      <w:hyperlink r:id="rId75966acb0c049020b" w:history="1">
        <w:r>
          <w:rPr>
            <w:rFonts w:ascii="Calibri" w:hAnsi="Calibri" w:eastAsia="Calibri" w:cs="Calibri"/>
            <w:color w:val="0000CC"/>
            <w:sz w:val="22"/>
            <w:szCs w:val="22"/>
            <w:u w:val="single"/>
          </w:rPr>
          <w:t xml:space="preserve">https://doi.org/10.1111/epp.70049</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051034">
    <w:multiLevelType w:val="hybridMultilevel"/>
    <w:lvl w:ilvl="0" w:tplc="96246191">
      <w:start w:val="1"/>
      <w:numFmt w:val="decimal"/>
      <w:lvlText w:val="%1."/>
      <w:lvlJc w:val="left"/>
      <w:pPr>
        <w:ind w:left="720" w:hanging="360"/>
      </w:pPr>
    </w:lvl>
    <w:lvl w:ilvl="1" w:tplc="96246191" w:tentative="1">
      <w:start w:val="1"/>
      <w:numFmt w:val="lowerLetter"/>
      <w:lvlText w:val="%2."/>
      <w:lvlJc w:val="left"/>
      <w:pPr>
        <w:ind w:left="1440" w:hanging="360"/>
      </w:pPr>
    </w:lvl>
    <w:lvl w:ilvl="2" w:tplc="96246191" w:tentative="1">
      <w:start w:val="1"/>
      <w:numFmt w:val="lowerRoman"/>
      <w:lvlText w:val="%3."/>
      <w:lvlJc w:val="right"/>
      <w:pPr>
        <w:ind w:left="2160" w:hanging="180"/>
      </w:pPr>
    </w:lvl>
    <w:lvl w:ilvl="3" w:tplc="96246191" w:tentative="1">
      <w:start w:val="1"/>
      <w:numFmt w:val="decimal"/>
      <w:lvlText w:val="%4."/>
      <w:lvlJc w:val="left"/>
      <w:pPr>
        <w:ind w:left="2880" w:hanging="360"/>
      </w:pPr>
    </w:lvl>
    <w:lvl w:ilvl="4" w:tplc="96246191" w:tentative="1">
      <w:start w:val="1"/>
      <w:numFmt w:val="lowerLetter"/>
      <w:lvlText w:val="%5."/>
      <w:lvlJc w:val="left"/>
      <w:pPr>
        <w:ind w:left="3600" w:hanging="360"/>
      </w:pPr>
    </w:lvl>
    <w:lvl w:ilvl="5" w:tplc="96246191" w:tentative="1">
      <w:start w:val="1"/>
      <w:numFmt w:val="lowerRoman"/>
      <w:lvlText w:val="%6."/>
      <w:lvlJc w:val="right"/>
      <w:pPr>
        <w:ind w:left="4320" w:hanging="180"/>
      </w:pPr>
    </w:lvl>
    <w:lvl w:ilvl="6" w:tplc="96246191" w:tentative="1">
      <w:start w:val="1"/>
      <w:numFmt w:val="decimal"/>
      <w:lvlText w:val="%7."/>
      <w:lvlJc w:val="left"/>
      <w:pPr>
        <w:ind w:left="5040" w:hanging="360"/>
      </w:pPr>
    </w:lvl>
    <w:lvl w:ilvl="7" w:tplc="96246191" w:tentative="1">
      <w:start w:val="1"/>
      <w:numFmt w:val="lowerLetter"/>
      <w:lvlText w:val="%8."/>
      <w:lvlJc w:val="left"/>
      <w:pPr>
        <w:ind w:left="5760" w:hanging="360"/>
      </w:pPr>
    </w:lvl>
    <w:lvl w:ilvl="8" w:tplc="96246191" w:tentative="1">
      <w:start w:val="1"/>
      <w:numFmt w:val="lowerRoman"/>
      <w:lvlText w:val="%9."/>
      <w:lvlJc w:val="right"/>
      <w:pPr>
        <w:ind w:left="6480" w:hanging="180"/>
      </w:pPr>
    </w:lvl>
  </w:abstractNum>
  <w:abstractNum w:abstractNumId="15051033">
    <w:multiLevelType w:val="hybridMultilevel"/>
    <w:lvl w:ilvl="0" w:tplc="750547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051033">
    <w:abstractNumId w:val="15051033"/>
  </w:num>
  <w:num w:numId="15051034">
    <w:abstractNumId w:val="1505103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12981203" Type="http://schemas.microsoft.com/office/2011/relationships/commentsExtended" Target="commentsExtended.xml"/><Relationship Id="rId773513070" Type="http://schemas.microsoft.com/office/2011/relationships/people" Target="people.xml"/><Relationship Id="rId71266acb0c048b851" Type="http://schemas.openxmlformats.org/officeDocument/2006/relationships/hyperlink" Target="https://gd.eppo.int/taxon/HERSO/" TargetMode="External"/><Relationship Id="rId84926acb0c048b8bd" Type="http://schemas.openxmlformats.org/officeDocument/2006/relationships/hyperlink" Target="https://gd.eppo.int/taxon/HERSO/categorization" TargetMode="External"/><Relationship Id="rId49426acb0c048bede" Type="http://schemas.openxmlformats.org/officeDocument/2006/relationships/hyperlink" Target="https://gd.eppo.int/taxon/HERSO/photos" TargetMode="External"/><Relationship Id="rId81606acb0c048cea3" Type="http://schemas.openxmlformats.org/officeDocument/2006/relationships/hyperlink" Target="https://onlinelibrary.wiley.com/doi/10.1111/epp.70049#epp70049-fig-0001" TargetMode="External"/><Relationship Id="rId59856acb0c048e769" Type="http://schemas.openxmlformats.org/officeDocument/2006/relationships/hyperlink" Target="https://invaznidruhy.aopk.gov.cz/zasady-regulace" TargetMode="External"/><Relationship Id="rId23746acb0c048f46f" Type="http://schemas.openxmlformats.org/officeDocument/2006/relationships/hyperlink" Target="https://circabc.europa.eu/sd/a/a174ceae-558c-4aa1-8437-e28cb310275d/TSSR-2016-003%20Heracleum%20mantegazzianum.pdf" TargetMode="External"/><Relationship Id="rId42686acb0c048f565" Type="http://schemas.openxmlformats.org/officeDocument/2006/relationships/hyperlink" Target="https://doi.org/10.1111/j.1365-2699.2011.02677.x" TargetMode="External"/><Relationship Id="rId48726acb0c048f95f" Type="http://schemas.openxmlformats.org/officeDocument/2006/relationships/hyperlink" Target="https://doi.org/10.3897/neobiota.31.8103" TargetMode="External"/><Relationship Id="rId54026acb0c048fd75" Type="http://schemas.openxmlformats.org/officeDocument/2006/relationships/hyperlink" Target="https://plants.usda.gov/plant-profile/HEMA17/noxious-invasive" TargetMode="External"/><Relationship Id="rId77246acb0c048ff75" Type="http://schemas.openxmlformats.org/officeDocument/2006/relationships/hyperlink" Target="https://doi.org/10.1134/S2075111722020138" TargetMode="External"/><Relationship Id="rId77066acb0c0490031" Type="http://schemas.openxmlformats.org/officeDocument/2006/relationships/hyperlink" Target="https://gd.eppo.int" TargetMode="External"/><Relationship Id="rId89996acb0c0490085" Type="http://schemas.openxmlformats.org/officeDocument/2006/relationships/hyperlink" Target="https://gd.eppo.int/" TargetMode="External"/><Relationship Id="rId98616acb0c0490142" Type="http://schemas.openxmlformats.org/officeDocument/2006/relationships/hyperlink" Target="https://doi.org/10.1111/j.1365-2338.2009.02313.x" TargetMode="External"/><Relationship Id="rId75966acb0c049020b" Type="http://schemas.openxmlformats.org/officeDocument/2006/relationships/hyperlink" Target="https://doi.org/10.1111/epp.70049" TargetMode="External"/><Relationship Id="rId40976acb0c048bdcf" Type="http://schemas.openxmlformats.org/officeDocument/2006/relationships/image" Target="media/imgrId40976acb0c048bdcf.jpg"/><Relationship Id="rId92756acb0c048cc75" Type="http://schemas.openxmlformats.org/officeDocument/2006/relationships/image" Target="media/imgrId92756acb0c048cc75.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