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Heracleum persicum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2026-04-09</w:t>
      </w:r>
      <w:r>
        <w:rPr>
          <w:rFonts w:ascii="Calibri" w:hAnsi="Calibri" w:eastAsia="Calibri" w:cs="Calibri"/>
          <w:color w:val="000000"/>
          <w:sz w:val="22"/>
          <w:szCs w:val="22"/>
        </w:rPr>
        <w:br/>
        <w:t xml:space="preserve">The original datasheet covered </w:t>
      </w:r>
      <w:r>
        <w:rPr>
          <w:rFonts w:ascii="Calibri" w:hAnsi="Calibri" w:eastAsia="Calibri" w:cs="Calibri"/>
          <w:i/>
          <w:iCs/>
          <w:color w:val="000000"/>
          <w:sz w:val="22"/>
          <w:szCs w:val="22"/>
        </w:rPr>
        <w:t xml:space="preserve">Heracleum mantegazzianum, Heracleum sosnowskyi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Only relevant parts of the datasheet is present for each species in this dynamic datasheet.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Heracleum persicum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Fischer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Apiales: Apiaceae</w:t>
            </w:r>
            <w:hyperlink r:id="rId92176aefba601641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28316aefba601645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HERPE</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was described in 1841, and some subsequent identifications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were probably mistaken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Norwegian, Danish and Swedish floras, the plant has been called </w:t>
      </w:r>
      <w:r>
        <w:rPr>
          <w:rFonts w:ascii="Calibri" w:hAnsi="Calibri" w:eastAsia="Calibri" w:cs="Calibri"/>
          <w:i/>
          <w:iCs/>
          <w:color w:val="000000"/>
          <w:sz w:val="22"/>
          <w:szCs w:val="22"/>
        </w:rPr>
        <w:t xml:space="preserve">H. laciniatum</w:t>
      </w:r>
      <w:r>
        <w:rPr>
          <w:rFonts w:ascii="Calibri" w:hAnsi="Calibri" w:eastAsia="Calibri" w:cs="Calibri"/>
          <w:color w:val="000000"/>
          <w:sz w:val="22"/>
          <w:szCs w:val="22"/>
        </w:rPr>
        <w:t xml:space="preserve">, but recent morphological and genetic analyses have shown that it is synonymous with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2007b; Jahodová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2007a; Lars Fröberg, unpublished data).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is native to Türkiye, Iran and Iraq (EPPO, 2020). Its non-native distribution is restricted to northern countries of the EPPO region (e.g. Denmark, Finland, Norway, Sweden). Genetic analyses of plants from the native and introduced range show that European populations originated from different sources (Falahati-Anbaran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r>
        <w:drawing>
          <wp:inline distT="0" distB="0" distL="0" distR="0">
            <wp:extent cx="6120000" cy="3067200"/>
            <wp:docPr id="58469005" name="name27786aefba601735e" descr="HERP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PE_distribution_map.jpg"/>
                    <pic:cNvPicPr/>
                  </pic:nvPicPr>
                  <pic:blipFill>
                    <a:blip r:embed="rId44826aefba601735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Denmark, Finland, Norway, Sweden, Türkiye,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Iraq</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Plant type</w:t>
      </w:r>
    </w:p>
    <w:p>
      <w:pPr>
        <w:widowControl w:val="on"/>
        <w:pBdr/>
        <w:spacing w:before="0" w:after="0" w:line="240" w:lineRule="auto"/>
        <w:ind w:left="0" w:right="0"/>
        <w:jc w:val="left"/>
      </w:pP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is a herbaceous, polycarpic (it blooms several times during its life) and perennial seed-propagated herb (EPPO,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the three species are illustrated in Figure 1.</w:t>
      </w:r>
    </w:p>
    <w:p>
      <w:pPr>
        <w:widowControl w:val="on"/>
        <w:pBdr/>
        <w:spacing w:before="220" w:after="220" w:line="240" w:lineRule="auto"/>
        <w:ind w:left="0" w:right="0"/>
        <w:jc w:val="both"/>
      </w:pPr>
    </w:p>
    <w:p>
      <w:pPr>
        <w:widowControl w:val="on"/>
        <w:pBdr/>
        <w:spacing w:before="220" w:after="220" w:line="240" w:lineRule="auto"/>
        <w:ind w:left="0" w:right="0"/>
        <w:jc w:val="both"/>
      </w:pPr>
      <w:r>
        <w:rPr>
          <w:rFonts w:ascii="Calibri" w:hAnsi="Calibri" w:eastAsia="Calibri" w:cs="Calibri"/>
          <w:b/>
          <w:bCs/>
          <w:color w:val="000000"/>
          <w:sz w:val="22"/>
          <w:szCs w:val="22"/>
        </w:rPr>
        <w:t xml:space="preserve">FIGURE 1</w:t>
      </w:r>
    </w:p>
    <w:p>
      <w:pPr>
        <w:widowControl w:val="on"/>
        <w:pBdr/>
        <w:spacing w:before="220" w:after="220" w:line="240" w:lineRule="auto"/>
        <w:ind w:left="0" w:right="0"/>
        <w:jc w:val="both"/>
      </w:pPr>
      <w:r>
        <w:rPr>
          <w:rFonts w:ascii="Calibri" w:hAnsi="Calibri" w:eastAsia="Calibri" w:cs="Calibri"/>
          <w:color w:val="000000"/>
          <w:sz w:val="22"/>
          <w:szCs w:val="22"/>
        </w:rPr>
        <w:t xml:space="preserve">Drawings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seeds by J. C. Schou (in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can easily be confused with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are most often 1–2 m in height, especially for newly established plants, but can reach 3–4 m. Plants often have more than one stem. Stems are purple, 1.5–2 cm thick, with large even areas of purple to purple-red colour at the base. Leaves are more divided than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They may be up to 2 m in length and deeply incised with very sharp points, with 2–3 pairs of lateral leaf segments and less deeply serrate. The whole plant smells of aniseed.</w:t>
      </w:r>
    </w:p>
    <w:p>
      <w:pPr>
        <w:widowControl w:val="on"/>
        <w:pBdr/>
        <w:spacing w:before="220" w:after="220" w:line="240" w:lineRule="auto"/>
        <w:ind w:left="0" w:right="0"/>
        <w:jc w:val="both"/>
      </w:pPr>
      <w:r>
        <w:rPr>
          <w:rFonts w:ascii="Calibri" w:hAnsi="Calibri" w:eastAsia="Calibri" w:cs="Calibri"/>
          <w:color w:val="000000"/>
          <w:sz w:val="22"/>
          <w:szCs w:val="22"/>
        </w:rPr>
        <w:t xml:space="preserve">Umbels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are more convex than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which has flat umbels. Whereas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especially large umbels with side umbels as well developed as the main umbel, and all umbels develop fruit, the side umbels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are rather small compared with the main umbel and often do not develop fruit. According to Lars Fröberg (Fremstad &amp; Elven, 2006), another characteristic, which may be used in distinguishing the two species, is the shape and placement of hairs on the two plants.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has transparent, very curly hairs that stand out at 45 degrees from the stem.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has somewhat stiffer and whiter hairs, which stand straight out from the stem.</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characteristics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vary according to the environmental conditions in which it grows, making identification difficult. Compared to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there is a lack of studies on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(but see e.g. Zakhozhiy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Falahati-Anbaran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hybridize easily, thus causing confusion in identification. The common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in Europe,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sibiricum</w:t>
      </w:r>
      <w:r>
        <w:rPr>
          <w:rFonts w:ascii="Calibri" w:hAnsi="Calibri" w:eastAsia="Calibri" w:cs="Calibri"/>
          <w:color w:val="000000"/>
          <w:sz w:val="22"/>
          <w:szCs w:val="22"/>
        </w:rPr>
        <w:t xml:space="preserve"> and the corresponding common species in the USA, </w:t>
      </w:r>
      <w:r>
        <w:rPr>
          <w:rFonts w:ascii="Calibri" w:hAnsi="Calibri" w:eastAsia="Calibri" w:cs="Calibri"/>
          <w:i/>
          <w:iCs/>
          <w:color w:val="000000"/>
          <w:sz w:val="22"/>
          <w:szCs w:val="22"/>
        </w:rPr>
        <w:t xml:space="preserve">H. montanum</w:t>
      </w:r>
      <w:r>
        <w:rPr>
          <w:rFonts w:ascii="Calibri" w:hAnsi="Calibri" w:eastAsia="Calibri" w:cs="Calibri"/>
          <w:color w:val="000000"/>
          <w:sz w:val="22"/>
          <w:szCs w:val="22"/>
        </w:rPr>
        <w:t xml:space="preserve"> Bartr. (= </w:t>
      </w:r>
      <w:r>
        <w:rPr>
          <w:rFonts w:ascii="Calibri" w:hAnsi="Calibri" w:eastAsia="Calibri" w:cs="Calibri"/>
          <w:i/>
          <w:iCs/>
          <w:color w:val="000000"/>
          <w:sz w:val="22"/>
          <w:szCs w:val="22"/>
        </w:rPr>
        <w:t xml:space="preserve">H. lanatum</w:t>
      </w:r>
      <w:r>
        <w:rPr>
          <w:rFonts w:ascii="Calibri" w:hAnsi="Calibri" w:eastAsia="Calibri" w:cs="Calibri"/>
          <w:color w:val="000000"/>
          <w:sz w:val="22"/>
          <w:szCs w:val="22"/>
        </w:rPr>
        <w:t xml:space="preserve"> Michx.) are not easily confused with the invasive hogweeds, being much smaller, rarely over 2 m high, with grey-green, pubescent and less acutely toothed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 has a growth and development similar to those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Pollination by insects is common, but self-pollination also occurs. The species is spread by seeds and does not reproduce vegetatively. Because the side umbels of the plant are often poorly developed and do not always produce ripe fruits, the potential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for seed production is thought to be inferior to that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The leaves of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wilt in the autumn, but the plant overwinters with buds below the soil surface. The plant needs one or more years to build up a nutrient reserve in its root system to be able to flower.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0" w:after="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colonizes the same habitats as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areas strongly influenced by anthropogenic factors, urban areas (along roadsides and railroads), grasslands and wetlands (Klingenstein, 2006). It is common in meadows, pasturelands or agricultural fields that are no longer in use and in ruderal areas or wastelands, as well as in riparian habitats, growing along streams and rivers. It has been reported growing on mountainsides and on mountain slopes and in cracks where the soil layer is quite thin, but it is not known whether it will flower in this habitat. It has also been found in coastal habitats (beaches) where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has not been found. In Tromsø, Norway,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has been found growing among the seaweed vegetation on beaches. Its presence on unpopulated islands indicates that it may be spread with seawater (Alm, 1988; Alm &amp; Jensen, 1993). In Norway it is becoming more common, growing at the edge of forests and has been reported as growing in birch forest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spp.), probably because of the high light conditions of this ecosystem (Fremstad &amp; Elven, 2006). It does not flower in the forest but survives for a long time in the shade under the trees.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preferences include temperate and cold climatic regions without a dry season, characterized by reasonable moisture and cold winters. Cold winters are required to ensure germination. Moist conditions are favoured for much of the year, but moderate summer droughts can be tolerated (Tiley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Recently, several studies focused on climate modelling were published, but most of the data come from GBIF or iNaturalist, so they predict a restricted spread to the east of Europe as a result of biased source data (Cuddington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has also been used as an ornamental.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The main pathway of introduction for all three species was plants for planting for use as ornamentals (especially for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or as fodder crops or honey plants (especially for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in Russia and in the Baltic countries) (Laivinš &amp; Gavrilova, 2003). Seeds may also be introduced involuntarily, as contaminants of soil and growing media, from used machinery, vehicles, plants for planting or footwear (EPPO, 2020).</w:t>
      </w:r>
    </w:p>
    <w:p>
      <w:pPr>
        <w:widowControl w:val="on"/>
        <w:pBdr/>
        <w:spacing w:before="220" w:after="220" w:line="240" w:lineRule="auto"/>
        <w:ind w:left="0" w:right="0"/>
        <w:jc w:val="left"/>
      </w:pPr>
      <w:r>
        <w:rPr>
          <w:rFonts w:ascii="Calibri" w:hAnsi="Calibri" w:eastAsia="Calibri" w:cs="Calibri"/>
          <w:color w:val="000000"/>
          <w:sz w:val="22"/>
          <w:szCs w:val="22"/>
        </w:rPr>
        <w:t xml:space="preserve">Once introduced,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reproduce very efficiently from seed, which are spread by wind (e.g. 4 m), water (up to several kilometres) and human activities (Laivinš &amp; Gavrilova, 2003). Seeds can float along rivers for up to 3 days before they sink (Pyšek, 1994). In Latvia, seed has been observed to spread on frozen snow, where it forms a thin ice layer on the surface, and then wind can blow seeds over several kilometres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mantegazzianum, H. sosnoswkyi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have negative impacts on biodiversity and on the environment in general, on human health and tourism. </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records of direct impact on crops.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is not normally a weed of crops but there are reports of its encroachment into crop fields, for example in potatoes in Sweden, and it has also been seen invading pastures. In Latvia alone, the total cost of the 2006–2012 control program of this species was estimated at 12 million EUR (Cabinet of Ministers Order No. 426, 2006).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as well as the two other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spp., block sunlight from penetrating to the undergrowth and suppress other vegetation. The leaves of</w:t>
      </w:r>
      <w:r>
        <w:rPr>
          <w:rFonts w:ascii="Calibri" w:hAnsi="Calibri" w:eastAsia="Calibri" w:cs="Calibri"/>
          <w:i/>
          <w:iCs/>
          <w:color w:val="000000"/>
          <w:sz w:val="22"/>
          <w:szCs w:val="22"/>
        </w:rPr>
        <w:t xml:space="preserve"> H. persicum</w:t>
      </w:r>
      <w:r>
        <w:rPr>
          <w:rFonts w:ascii="Calibri" w:hAnsi="Calibri" w:eastAsia="Calibri" w:cs="Calibri"/>
          <w:color w:val="000000"/>
          <w:sz w:val="22"/>
          <w:szCs w:val="22"/>
        </w:rPr>
        <w:t xml:space="preserve"> contain allopathic substances which may act as growth inhibitors on other plants as the leaves decompose (Myras, 1978). </w:t>
      </w:r>
    </w:p>
    <w:p>
      <w:pPr>
        <w:widowControl w:val="on"/>
        <w:pBdr/>
        <w:spacing w:before="220" w:after="220" w:line="240" w:lineRule="auto"/>
        <w:ind w:left="0" w:right="0"/>
        <w:jc w:val="both"/>
      </w:pPr>
      <w:r>
        <w:rPr>
          <w:rFonts w:ascii="Calibri" w:hAnsi="Calibri" w:eastAsia="Calibri" w:cs="Calibri"/>
          <w:color w:val="000000"/>
          <w:sz w:val="22"/>
          <w:szCs w:val="22"/>
        </w:rPr>
        <w:t xml:space="preserve">For these species, significant costs are incurred by the measures taken to control the weed in amenity and other areas and to turn the land back to agriculture, and this activity is also likely to increase soil erosion along stream banks where they occur.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spp. can create stands that may range in extent from square metres to hectares; small patches, linear stands or fringes can be found. The density of populations may also vary: in large stands, it ranges from sparse growth (1–3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to almost entire ground cover (more than 20 adult individuals/10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cover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in the vegetation sampled in a German study varied between 1% and 95% (Thiele &amp; Otte, 2007). In 31% of sampled plots, it was dominant, with cover exceeding 50%. The enormous height and leaf area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are assumed to overgrow most (indigenous) plant species and hence to be in competition with them for light, absorbing up to 80% of incoming light in dense stands. A strong decline in species richness has been observed in abandoned grasslands and ruderal habitats in Latvia due to the presence of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amenity areas, established colonies compete strongly with and rapidly replace most other plants except trees. Along riverbanks, it can almost totally replace the natural vegetation and threaten biodiversity, including fauna associated with (native) plants, building a ‘giant hogweed landscape’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since many stands of the species are linear, the biodiversity effects are often overestimated, as light can filter in from the sides (Starfinger &amp; Kowarik, 2003). According to the study conducted in Germany by Thiele and Otte (2007), observed impacts on plant communities and local plant species richness are largely driven by successional changes following abandonment of land use or after large-scale disturbance. In the course of succession, competitive native tall herbs, such as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have similar impacts on resident vegetation. Therefore, these impacts could be seen as symptoms of human-driven changes rather than a particular effect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Moreover, although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up to 10% of the area of suitable habitats in the study area, it appears that regional populations of native plant species have not been endangered until now, as these co-occurring species are very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can lead to riverbank erosion through the suppression or exclusion of native species, which play an important role in riverbank stabilization. When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plants in dense stands die off in winter, they leave bare soil that can be eroded by rainfall or winter floods. Deposition of eroded silt can alter substrate characteristics in rivers and, for example, render gravel substrates unsuitable for salmonid spawning (Thiele &amp; Otte, 2007).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Hybrids are possible in the genus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(Gavrilova, 2003). Hybrids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native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are reported from Great Britain (McClintock, 1975) and Germany (Ochsmann, 1996). They are found in sites where the two species grow together, although they are not numerous (Grace &amp; Nelson, 1981; Stewart &amp; Grace, 1984). Hybridization of both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with the native </w:t>
      </w:r>
      <w:r>
        <w:rPr>
          <w:rFonts w:ascii="Calibri" w:hAnsi="Calibri" w:eastAsia="Calibri" w:cs="Calibri"/>
          <w:i/>
          <w:iCs/>
          <w:color w:val="000000"/>
          <w:sz w:val="22"/>
          <w:szCs w:val="22"/>
        </w:rPr>
        <w:t xml:space="preserve">Heracleum sibiricum</w:t>
      </w:r>
      <w:r>
        <w:rPr>
          <w:rFonts w:ascii="Calibri" w:hAnsi="Calibri" w:eastAsia="Calibri" w:cs="Calibri"/>
          <w:color w:val="000000"/>
          <w:sz w:val="22"/>
          <w:szCs w:val="22"/>
        </w:rPr>
        <w:t xml:space="preserve"> is expected in Lithuania (pers. comm. Z. Gudžinskas). Hybridization between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is possible (Klingenstein,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contain photosensitizing furanocoumarins. In contact with the human skin and in combination with ultraviolet light, a toxic reaction can occur 15 min after contact, with a sensitivity peak between 30 min and 2 h causing burning of the skin. After about 24 h, flushing or reddening of the skin (erythema) and excessive accumulation of fluid in the skin (edema) appear, followed by an inflammatory reaction after 3 days. Approximately 1 week later, a hyper-pigmentation (usually darkening of the skin) occurs, which can last for months. The affected skin may remain sensitive to ultraviolet light for years. Although such photosensitized toxic reactions can be caused by other plants in the EPPO region,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 are particularly dangerous because of the high intensity of the reactions and the large size of the plants. The public is not generally aware that such risks exist, so these plants present a real hazard, especially to children.</w:t>
      </w:r>
    </w:p>
    <w:p>
      <w:pPr>
        <w:widowControl w:val="on"/>
        <w:pBdr/>
        <w:spacing w:before="220" w:after="220" w:line="240" w:lineRule="auto"/>
        <w:ind w:left="0" w:right="0"/>
        <w:jc w:val="both"/>
      </w:pPr>
      <w:r>
        <w:rPr>
          <w:rFonts w:ascii="Calibri" w:hAnsi="Calibri" w:eastAsia="Calibri" w:cs="Calibri"/>
          <w:color w:val="000000"/>
          <w:sz w:val="22"/>
          <w:szCs w:val="22"/>
        </w:rPr>
        <w:t xml:space="preserve">Dense infestations can seriously interfere with access to amenity areas, riverbanks, etc., and along roadsides, large stands can reduce visibility and result in road safety hazards. Obstruction of lake shores and riverbanks by stands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affects anglers, water sports enthusiasts, swimmers, bird watchers, hikers and those working along river systems (Thiele &amp; Otte, 2007). The costs of maintenance of roads may increase due to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(A. Garkaje, pers. comm., 2008).</w:t>
      </w:r>
    </w:p>
    <w:p>
      <w:pPr>
        <w:widowControl w:val="on"/>
        <w:pBdr/>
        <w:spacing w:before="220" w:after="220" w:line="240" w:lineRule="auto"/>
        <w:ind w:left="0" w:right="0"/>
        <w:jc w:val="both"/>
      </w:pPr>
      <w:r>
        <w:rPr>
          <w:rFonts w:ascii="Calibri" w:hAnsi="Calibri" w:eastAsia="Calibri" w:cs="Calibri"/>
          <w:color w:val="000000"/>
          <w:sz w:val="22"/>
          <w:szCs w:val="22"/>
        </w:rPr>
        <w:t xml:space="preserve">A German study from 2003 assessed the economic impact of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to be more than 12 million EUR annually in the country, distributed among the health system (1 050 000 EUR), nature reserves (1 170 000 EUR), road management (2 340 000 EUR), municipal management (2 100 000 EUR) and district management (5 600 000 EUR) (Reinhardt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9/9 (2) </w:t>
      </w:r>
      <w:r>
        <w:rPr>
          <w:rFonts w:ascii="Calibri" w:hAnsi="Calibri" w:eastAsia="Calibri" w:cs="Calibri"/>
          <w:i/>
          <w:iCs/>
          <w:color w:val="000000"/>
          <w:sz w:val="22"/>
          <w:szCs w:val="22"/>
        </w:rPr>
        <w:t xml:space="preserve">Heracleum mantegazzianum, H.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describes the control procedures aiming to contain and eradicate the three species.</w:t>
      </w:r>
    </w:p>
    <w:p>
      <w:pPr>
        <w:widowControl w:val="on"/>
        <w:pBdr/>
        <w:spacing w:before="220" w:after="220" w:line="240" w:lineRule="auto"/>
        <w:ind w:left="0" w:right="0"/>
        <w:jc w:val="left"/>
      </w:pPr>
      <w:r>
        <w:rPr>
          <w:rFonts w:ascii="Calibri" w:hAnsi="Calibri" w:eastAsia="Calibri" w:cs="Calibri"/>
          <w:color w:val="000000"/>
          <w:sz w:val="22"/>
          <w:szCs w:val="22"/>
        </w:rPr>
        <w:t xml:space="preserve">Additional information can be found in Pergl (2017) and Rajmis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left"/>
      </w:pPr>
      <w:r>
        <w:rPr>
          <w:rFonts w:ascii="Calibri" w:hAnsi="Calibri" w:eastAsia="Calibri" w:cs="Calibri"/>
          <w:color w:val="000000"/>
          <w:sz w:val="22"/>
          <w:szCs w:val="22"/>
        </w:rPr>
        <w:t xml:space="preserve">Some countries developed dedicated legislation acts specifying control measures for these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(e.g. Czech Republic </w:t>
      </w:r>
      <w:hyperlink r:id="rId28226aefba60188c8" w:history="1">
        <w:r>
          <w:rPr>
            <w:rFonts w:ascii="Calibri" w:hAnsi="Calibri" w:eastAsia="Calibri" w:cs="Calibri"/>
            <w:color w:val="0000CC"/>
            <w:sz w:val="22"/>
            <w:szCs w:val="22"/>
            <w:u w:val="single"/>
          </w:rPr>
          <w:t xml:space="preserve">https://invaznidruhy.aopk.gov.cz/zasady-regulace</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United Kingdom, legislation requires that landowners should control the plant and prevent further spread (Willoughby, 1996).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Heracleum </w:t>
      </w:r>
      <w:r>
        <w:rPr>
          <w:rFonts w:ascii="Calibri" w:hAnsi="Calibri" w:eastAsia="Calibri" w:cs="Calibri"/>
          <w:i/>
          <w:iCs/>
          <w:color w:val="000000"/>
          <w:sz w:val="22"/>
          <w:szCs w:val="22"/>
        </w:rPr>
        <w:t xml:space="preserve">persicum</w:t>
      </w:r>
      <w:r>
        <w:rPr>
          <w:rFonts w:ascii="Calibri" w:hAnsi="Calibri" w:eastAsia="Calibri" w:cs="Calibri"/>
          <w:color w:val="000000"/>
          <w:sz w:val="22"/>
          <w:szCs w:val="22"/>
        </w:rPr>
        <w:t xml:space="preserve"> is on the EPPO A2 list of pests recommended for regulation and and is listed as (EU) species of Union concern.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All three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species are listed as (EU) species of Union concern, and as such their sale is prohibited and their movement in the EU is restricted. Phytosanitary measures for existing populations and preventing spread include managing the pathways. This can include preventing spread via unintentional transport of seeds or contaminated soils. Early detection is required to prevent the establishment of new populations and allow rapid eradication. Management practices can follow those detailed in the control section.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 websites were accessed in April 2026.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(1988) Floaraen i Tromsø by. Floristisk sluttrapport prosjektet Planteliv i Tromsø. </w:t>
      </w:r>
      <w:r>
        <w:rPr>
          <w:rFonts w:ascii="Calibri" w:hAnsi="Calibri" w:eastAsia="Calibri" w:cs="Calibri"/>
          <w:i/>
          <w:iCs/>
          <w:color w:val="000000"/>
          <w:sz w:val="22"/>
          <w:szCs w:val="22"/>
        </w:rPr>
        <w:t xml:space="preserve">Polarflokken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1–156. </w:t>
      </w:r>
    </w:p>
    <w:p>
      <w:pPr>
        <w:widowControl w:val="on"/>
        <w:pBdr/>
        <w:spacing w:before="220" w:after="220" w:line="240" w:lineRule="auto"/>
        <w:ind w:left="0" w:right="0"/>
        <w:jc w:val="left"/>
      </w:pPr>
      <w:r>
        <w:rPr>
          <w:rFonts w:ascii="Calibri" w:hAnsi="Calibri" w:eastAsia="Calibri" w:cs="Calibri"/>
          <w:color w:val="000000"/>
          <w:sz w:val="22"/>
          <w:szCs w:val="22"/>
        </w:rPr>
        <w:t xml:space="preserve">Alm T &amp; Jensen C (1993) Tromsøpalmen (</w:t>
      </w:r>
      <w:r>
        <w:rPr>
          <w:rFonts w:ascii="Calibri" w:hAnsi="Calibri" w:eastAsia="Calibri" w:cs="Calibri"/>
          <w:i/>
          <w:iCs/>
          <w:color w:val="000000"/>
          <w:sz w:val="22"/>
          <w:szCs w:val="22"/>
        </w:rPr>
        <w:t xml:space="preserve">Hercleum lacinatum</w:t>
      </w:r>
      <w:r>
        <w:rPr>
          <w:rFonts w:ascii="Calibri" w:hAnsi="Calibri" w:eastAsia="Calibri" w:cs="Calibri"/>
          <w:color w:val="000000"/>
          <w:sz w:val="22"/>
          <w:szCs w:val="22"/>
        </w:rPr>
        <w:t xml:space="preserve"> auct. Scand.) noen kommentarer till artens innkomst og ekoansjon i Nord-Norge.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61–69. </w:t>
      </w:r>
    </w:p>
    <w:p>
      <w:pPr>
        <w:widowControl w:val="on"/>
        <w:pBdr/>
        <w:spacing w:before="220" w:after="220" w:line="240" w:lineRule="auto"/>
        <w:ind w:left="0" w:right="0"/>
        <w:jc w:val="left"/>
      </w:pPr>
      <w:r>
        <w:rPr>
          <w:rFonts w:ascii="Calibri" w:hAnsi="Calibri" w:eastAsia="Calibri" w:cs="Calibri"/>
          <w:color w:val="000000"/>
          <w:sz w:val="22"/>
          <w:szCs w:val="22"/>
        </w:rPr>
        <w:t xml:space="preserve">Andersen UV &amp; Calov B (1996) Long-term effects of sheep grazing on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Management and Ecology of Freshwater Plants</w:t>
      </w:r>
      <w:r>
        <w:rPr>
          <w:rFonts w:ascii="Calibri" w:hAnsi="Calibri" w:eastAsia="Calibri" w:cs="Calibri"/>
          <w:color w:val="000000"/>
          <w:sz w:val="22"/>
          <w:szCs w:val="22"/>
        </w:rPr>
        <w:t xml:space="preserve"> (Ed. Caffrey JM, Barrett PRF, Murphy KJ &amp; Wade PM), Proceedings, 9th International Symposium on Aquatic Weeds, European Weed Research Society, Dublin, 1994. </w:t>
      </w:r>
      <w:r>
        <w:rPr>
          <w:rFonts w:ascii="Calibri" w:hAnsi="Calibri" w:eastAsia="Calibri" w:cs="Calibri"/>
          <w:i/>
          <w:iCs/>
          <w:color w:val="000000"/>
          <w:sz w:val="22"/>
          <w:szCs w:val="22"/>
        </w:rPr>
        <w:t xml:space="preserve">Hydrobiologia </w:t>
      </w:r>
      <w:r>
        <w:rPr>
          <w:rFonts w:ascii="Calibri" w:hAnsi="Calibri" w:eastAsia="Calibri" w:cs="Calibri"/>
          <w:b/>
          <w:bCs/>
          <w:color w:val="000000"/>
          <w:sz w:val="22"/>
          <w:szCs w:val="22"/>
        </w:rPr>
        <w:t xml:space="preserve">340</w:t>
      </w:r>
      <w:r>
        <w:rPr>
          <w:rFonts w:ascii="Calibri" w:hAnsi="Calibri" w:eastAsia="Calibri" w:cs="Calibri"/>
          <w:color w:val="000000"/>
          <w:sz w:val="22"/>
          <w:szCs w:val="22"/>
        </w:rPr>
        <w:t xml:space="preserve">, 277–284. </w:t>
      </w:r>
    </w:p>
    <w:p>
      <w:pPr>
        <w:widowControl w:val="on"/>
        <w:pBdr/>
        <w:spacing w:before="220" w:after="220" w:line="240" w:lineRule="auto"/>
        <w:ind w:left="0" w:right="0"/>
        <w:jc w:val="left"/>
      </w:pPr>
      <w:r>
        <w:rPr>
          <w:rFonts w:ascii="Calibri" w:hAnsi="Calibri" w:eastAsia="Calibri" w:cs="Calibri"/>
          <w:color w:val="000000"/>
          <w:sz w:val="22"/>
          <w:szCs w:val="22"/>
        </w:rPr>
        <w:t xml:space="preserve">Arepieva LA, Arepiev EI, Kazakov SG (2021) Distribution of Sosnowsky's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at the southern border of its secondary range in European Russia.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233–243.</w:t>
      </w:r>
    </w:p>
    <w:p>
      <w:pPr>
        <w:widowControl w:val="on"/>
        <w:pBdr/>
        <w:spacing w:before="220" w:after="220" w:line="240" w:lineRule="auto"/>
        <w:ind w:left="0" w:right="0"/>
        <w:jc w:val="left"/>
      </w:pPr>
      <w:r>
        <w:rPr>
          <w:rFonts w:ascii="Calibri" w:hAnsi="Calibri" w:eastAsia="Calibri" w:cs="Calibri"/>
          <w:color w:val="000000"/>
          <w:sz w:val="22"/>
          <w:szCs w:val="22"/>
        </w:rPr>
        <w:t xml:space="preserve">Cabinet of Ministers Order No. 426 (2006) On Distribution Control Program of Giant Hogweed for the Period of 2006–2012.</w:t>
      </w:r>
    </w:p>
    <w:p>
      <w:pPr>
        <w:widowControl w:val="on"/>
        <w:pBdr/>
        <w:spacing w:before="220" w:after="220" w:line="240" w:lineRule="auto"/>
        <w:ind w:left="0" w:right="0"/>
        <w:jc w:val="left"/>
      </w:pPr>
      <w:r>
        <w:rPr>
          <w:rFonts w:ascii="Calibri" w:hAnsi="Calibri" w:eastAsia="Calibri" w:cs="Calibri"/>
          <w:color w:val="000000"/>
          <w:sz w:val="22"/>
          <w:szCs w:val="22"/>
        </w:rPr>
        <w:t xml:space="preserve">Cock MJW &amp; Seier MK (2007) The scope for biological control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16). In: </w:t>
      </w:r>
      <w:r>
        <w:rPr>
          <w:rFonts w:ascii="Calibri" w:hAnsi="Calibri" w:eastAsia="Calibri" w:cs="Calibri"/>
          <w:i/>
          <w:iCs/>
          <w:color w:val="000000"/>
          <w:sz w:val="22"/>
          <w:szCs w:val="22"/>
        </w:rPr>
        <w:t xml:space="preserve">Ecology and management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Pysek P, Cock MJW, Nentwig W &amp; Ravn HP), pp. 255–271.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Cuddington K, Sobek-Swant S, Drake J, Lee W, Brook M (2022) Risks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range increase in North America.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299–314</w:t>
      </w:r>
    </w:p>
    <w:p>
      <w:pPr>
        <w:widowControl w:val="on"/>
        <w:pBdr/>
        <w:spacing w:before="220" w:after="220" w:line="240" w:lineRule="auto"/>
        <w:ind w:left="0" w:right="0"/>
        <w:jc w:val="left"/>
      </w:pPr>
      <w:r>
        <w:rPr>
          <w:rFonts w:ascii="Calibri" w:hAnsi="Calibri" w:eastAsia="Calibri" w:cs="Calibri"/>
          <w:color w:val="000000"/>
          <w:sz w:val="22"/>
          <w:szCs w:val="22"/>
        </w:rPr>
        <w:t xml:space="preserve">Daehler CC (1998) Variation in self-fertility and the reproductive advantage of self-fertility for an invading plant (</w:t>
      </w:r>
      <w:r>
        <w:rPr>
          <w:rFonts w:ascii="Calibri" w:hAnsi="Calibri" w:eastAsia="Calibri" w:cs="Calibri"/>
          <w:i/>
          <w:iCs/>
          <w:color w:val="000000"/>
          <w:sz w:val="22"/>
          <w:szCs w:val="22"/>
        </w:rPr>
        <w:t xml:space="preserve">Spartina alterniflora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Evolutionary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553–568.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9/9 (2)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H. </w:t>
      </w:r>
      <w:r>
        <w:rPr>
          <w:rFonts w:ascii="Calibri" w:hAnsi="Calibri" w:eastAsia="Calibri" w:cs="Calibri"/>
          <w:i/>
          <w:iCs/>
          <w:color w:val="000000"/>
          <w:sz w:val="22"/>
          <w:szCs w:val="22"/>
        </w:rPr>
        <w:t xml:space="preserve">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 515–524</w:t>
      </w:r>
    </w:p>
    <w:p>
      <w:pPr>
        <w:widowControl w:val="on"/>
        <w:pBdr/>
        <w:spacing w:before="220" w:after="220" w:line="240" w:lineRule="auto"/>
        <w:ind w:left="0" w:right="0"/>
        <w:jc w:val="left"/>
      </w:pPr>
      <w:r>
        <w:rPr>
          <w:rFonts w:ascii="Calibri" w:hAnsi="Calibri" w:eastAsia="Calibri" w:cs="Calibri"/>
          <w:color w:val="000000"/>
          <w:sz w:val="22"/>
          <w:szCs w:val="22"/>
        </w:rPr>
        <w:t xml:space="preserve">Falahati-Anbaran M, Rijal DP, Lundemo S, Alsos IG, Stenøien HK (2021) Disentangling the genetic origin of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(Apiaceae) in Europe: multiple introductions from multiple source populations. </w:t>
      </w:r>
      <w:r>
        <w:rPr>
          <w:rFonts w:ascii="Calibri" w:hAnsi="Calibri" w:eastAsia="Calibri" w:cs="Calibri"/>
          <w:i/>
          <w:iCs/>
          <w:color w:val="000000"/>
          <w:sz w:val="22"/>
          <w:szCs w:val="22"/>
        </w:rPr>
        <w:t xml:space="preserve">Biological Invasions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(12), 3871-3890</w:t>
      </w:r>
    </w:p>
    <w:p>
      <w:pPr>
        <w:widowControl w:val="on"/>
        <w:pBdr/>
        <w:spacing w:before="220" w:after="220" w:line="240" w:lineRule="auto"/>
        <w:ind w:left="0" w:right="0"/>
        <w:jc w:val="left"/>
      </w:pPr>
      <w:r>
        <w:rPr>
          <w:rFonts w:ascii="Calibri" w:hAnsi="Calibri" w:eastAsia="Calibri" w:cs="Calibri"/>
          <w:color w:val="000000"/>
          <w:sz w:val="22"/>
          <w:szCs w:val="22"/>
        </w:rPr>
        <w:t xml:space="preserve">Fremstad E &amp; Elven R (2006) The alien giant species of Heracleum in Norway. </w:t>
      </w:r>
      <w:r>
        <w:rPr>
          <w:rFonts w:ascii="Calibri" w:hAnsi="Calibri" w:eastAsia="Calibri" w:cs="Calibri"/>
          <w:i/>
          <w:iCs/>
          <w:color w:val="000000"/>
          <w:sz w:val="22"/>
          <w:szCs w:val="22"/>
        </w:rPr>
        <w:t xml:space="preserve">NTNU Norges teknisk-naturvetenskaplige universitet Vitenskapsmuseet Rapport bottanisk serie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1–35. </w:t>
      </w:r>
    </w:p>
    <w:p>
      <w:pPr>
        <w:widowControl w:val="on"/>
        <w:pBdr/>
        <w:spacing w:before="220" w:after="220" w:line="240" w:lineRule="auto"/>
        <w:ind w:left="0" w:right="0"/>
        <w:jc w:val="left"/>
      </w:pPr>
      <w:r>
        <w:rPr>
          <w:rFonts w:ascii="Calibri" w:hAnsi="Calibri" w:eastAsia="Calibri" w:cs="Calibri"/>
          <w:color w:val="000000"/>
          <w:sz w:val="22"/>
          <w:szCs w:val="22"/>
        </w:rPr>
        <w:t xml:space="preserve">Gavrilova G (2003)</w:t>
      </w:r>
      <w:r>
        <w:rPr>
          <w:rFonts w:ascii="Calibri" w:hAnsi="Calibri" w:eastAsia="Calibri" w:cs="Calibri"/>
          <w:i/>
          <w:iCs/>
          <w:color w:val="000000"/>
          <w:sz w:val="22"/>
          <w:szCs w:val="22"/>
        </w:rPr>
        <w:t xml:space="preserve"> Report on investigation of Heracleum</w:t>
      </w:r>
      <w:r>
        <w:rPr>
          <w:rFonts w:ascii="Calibri" w:hAnsi="Calibri" w:eastAsia="Calibri" w:cs="Calibri"/>
          <w:color w:val="000000"/>
          <w:sz w:val="22"/>
          <w:szCs w:val="22"/>
        </w:rPr>
        <w:t xml:space="preserve"> in Latvia in 2003. Institute of Biology, Rija (LV).</w:t>
      </w:r>
    </w:p>
    <w:p>
      <w:pPr>
        <w:widowControl w:val="on"/>
        <w:pBdr/>
        <w:spacing w:before="220" w:after="220" w:line="240" w:lineRule="auto"/>
        <w:ind w:left="0" w:right="0"/>
        <w:jc w:val="left"/>
      </w:pPr>
      <w:r>
        <w:rPr>
          <w:rFonts w:ascii="Calibri" w:hAnsi="Calibri" w:eastAsia="Calibri" w:cs="Calibri"/>
          <w:color w:val="000000"/>
          <w:sz w:val="22"/>
          <w:szCs w:val="22"/>
        </w:rPr>
        <w:t xml:space="preserve">Grace J &amp; Nelson M (1981) </w:t>
      </w:r>
      <w:r>
        <w:rPr>
          <w:rFonts w:ascii="Calibri" w:hAnsi="Calibri" w:eastAsia="Calibri" w:cs="Calibri"/>
          <w:i/>
          <w:iCs/>
          <w:color w:val="000000"/>
          <w:sz w:val="22"/>
          <w:szCs w:val="22"/>
        </w:rPr>
        <w:t xml:space="preserve">Insects and their pollen loads at a hybrid Heracleum site. New Phytologis</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413–423. </w:t>
      </w:r>
    </w:p>
    <w:p>
      <w:pPr>
        <w:widowControl w:val="on"/>
        <w:pBdr/>
        <w:spacing w:before="220" w:after="220" w:line="240" w:lineRule="auto"/>
        <w:ind w:left="0" w:right="0"/>
        <w:jc w:val="left"/>
      </w:pPr>
      <w:r>
        <w:rPr>
          <w:rFonts w:ascii="Calibri" w:hAnsi="Calibri" w:eastAsia="Calibri" w:cs="Calibri"/>
          <w:color w:val="000000"/>
          <w:sz w:val="22"/>
          <w:szCs w:val="22"/>
        </w:rPr>
        <w:t xml:space="preserve">Gudžinskas Z, Kazlauskas M (2022) The first record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Lithuania. </w:t>
      </w:r>
      <w:r>
        <w:rPr>
          <w:rFonts w:ascii="Calibri" w:hAnsi="Calibri" w:eastAsia="Calibri" w:cs="Calibri"/>
          <w:i/>
          <w:iCs/>
          <w:color w:val="000000"/>
          <w:sz w:val="22"/>
          <w:szCs w:val="22"/>
        </w:rPr>
        <w:t xml:space="preserve">BioInvasions Records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320–329</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Jahodová Š, Trybush S, Pyšek P, Wade W, Karp A (2007a) Invasive species of </w:t>
      </w:r>
      <w:r>
        <w:rPr>
          <w:rFonts w:ascii="Calibri" w:hAnsi="Calibri" w:eastAsia="Calibri" w:cs="Calibri"/>
          <w:i/>
          <w:iCs/>
          <w:color w:val="000000"/>
          <w:sz w:val="22"/>
          <w:szCs w:val="22"/>
        </w:rPr>
        <w:t xml:space="preserve">Heracleum</w:t>
      </w:r>
      <w:r>
        <w:rPr>
          <w:rFonts w:ascii="Calibri" w:hAnsi="Calibri" w:eastAsia="Calibri" w:cs="Calibri"/>
          <w:color w:val="000000"/>
          <w:sz w:val="22"/>
          <w:szCs w:val="22"/>
        </w:rPr>
        <w:t xml:space="preserve"> in Europe: an insight into genetic relationships and invasion history. </w:t>
      </w:r>
      <w:r>
        <w:rPr>
          <w:rFonts w:ascii="Calibri" w:hAnsi="Calibri" w:eastAsia="Calibri" w:cs="Calibri"/>
          <w:i/>
          <w:iCs/>
          <w:color w:val="000000"/>
          <w:sz w:val="22"/>
          <w:szCs w:val="22"/>
        </w:rPr>
        <w:t xml:space="preserve">Diversity &amp;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99–114.</w:t>
      </w:r>
    </w:p>
    <w:p>
      <w:pPr>
        <w:widowControl w:val="on"/>
        <w:pBdr/>
        <w:spacing w:before="220" w:after="220" w:line="240" w:lineRule="auto"/>
        <w:ind w:left="0" w:right="0"/>
        <w:jc w:val="left"/>
      </w:pPr>
      <w:r>
        <w:rPr>
          <w:rFonts w:ascii="Calibri" w:hAnsi="Calibri" w:eastAsia="Calibri" w:cs="Calibri"/>
          <w:color w:val="000000"/>
          <w:sz w:val="22"/>
          <w:szCs w:val="22"/>
        </w:rPr>
        <w:t xml:space="preserve">Jahodova S, Froberg L, Pysek P, Geltman D, Trybush S, Karp A (2007b) Taxonomy, identification, genetic relationship and distribution of large Heracleum species in Europe (Chapter 1). In: </w:t>
      </w:r>
      <w:r>
        <w:rPr>
          <w:rFonts w:ascii="Calibri" w:hAnsi="Calibri" w:eastAsia="Calibri" w:cs="Calibri"/>
          <w:i/>
          <w:iCs/>
          <w:color w:val="000000"/>
          <w:sz w:val="22"/>
          <w:szCs w:val="22"/>
        </w:rPr>
        <w:t xml:space="preserve">Ecology and Management of Giant Hogweed (Heracleum mantegazzianum) </w:t>
      </w:r>
      <w:r>
        <w:rPr>
          <w:rFonts w:ascii="Calibri" w:hAnsi="Calibri" w:eastAsia="Calibri" w:cs="Calibri"/>
          <w:color w:val="000000"/>
          <w:sz w:val="22"/>
          <w:szCs w:val="22"/>
        </w:rPr>
        <w:t xml:space="preserve">(Ed. Pysek P, Cock MJW, Nentwig W &amp; Ravn HP), pp. 1–19.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Krivosheina MG, Ozerova NA, Petrosyan VG (2020) Distribution of seeds of the Giant Hogweed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Manden.) in the winter period. </w:t>
      </w:r>
      <w:r>
        <w:rPr>
          <w:rFonts w:ascii="Calibri" w:hAnsi="Calibri" w:eastAsia="Calibri" w:cs="Calibri"/>
          <w:i/>
          <w:iCs/>
          <w:color w:val="000000"/>
          <w:sz w:val="22"/>
          <w:szCs w:val="22"/>
        </w:rPr>
        <w:t xml:space="preserve">Russian Journal of 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318–325. </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D (1975)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Hybridization and the Flora of the British Isles</w:t>
      </w:r>
      <w:r>
        <w:rPr>
          <w:rFonts w:ascii="Calibri" w:hAnsi="Calibri" w:eastAsia="Calibri" w:cs="Calibri"/>
          <w:color w:val="000000"/>
          <w:sz w:val="22"/>
          <w:szCs w:val="22"/>
        </w:rPr>
        <w:t xml:space="preserve"> (Ed. Stace CA), pp. 270. Academic Press,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Moravcova L, Pysek P, Krinke L, Pergl J, Perglova I &amp; Thompson K (2007) Seed germination, dispersal and seed bank in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(chapter 5).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Pyšek P, Cock MJW, Nentwig W &amp; Ravn HP), pp. 74–91.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Myras H (1978) Interaksjon mellom planter med saerlig vekt paallelopati. Undersøkning av interaksjon mellom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Horn Tromsøpalme og andra planter. Hovedfagsoppgave Universitetet i Tromsø 226 s. </w:t>
      </w:r>
    </w:p>
    <w:p>
      <w:pPr>
        <w:widowControl w:val="on"/>
        <w:pBdr/>
        <w:spacing w:before="220" w:after="220" w:line="240" w:lineRule="auto"/>
        <w:ind w:left="0" w:right="0"/>
        <w:jc w:val="left"/>
      </w:pPr>
      <w:r>
        <w:rPr>
          <w:rFonts w:ascii="Calibri" w:hAnsi="Calibri" w:eastAsia="Calibri" w:cs="Calibri"/>
          <w:color w:val="000000"/>
          <w:sz w:val="22"/>
          <w:szCs w:val="22"/>
        </w:rPr>
        <w:t xml:space="preserve">NAPIS (2004)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giant hogweed reported surveys. The Center for Environmental and Regulatory Information Systems, Purdue University (US). </w:t>
      </w:r>
    </w:p>
    <w:p>
      <w:pPr>
        <w:widowControl w:val="on"/>
        <w:pBdr/>
        <w:spacing w:before="220" w:after="220" w:line="240" w:lineRule="auto"/>
        <w:ind w:left="0" w:right="0"/>
        <w:jc w:val="left"/>
      </w:pPr>
      <w:r>
        <w:rPr>
          <w:rFonts w:ascii="Calibri" w:hAnsi="Calibri" w:eastAsia="Calibri" w:cs="Calibri"/>
          <w:color w:val="000000"/>
          <w:sz w:val="22"/>
          <w:szCs w:val="22"/>
        </w:rPr>
        <w:t xml:space="preserve">Neiland MRM (1986) </w:t>
      </w:r>
      <w:r>
        <w:rPr>
          <w:rFonts w:ascii="Calibri" w:hAnsi="Calibri" w:eastAsia="Calibri" w:cs="Calibri"/>
          <w:i/>
          <w:iCs/>
          <w:color w:val="000000"/>
          <w:sz w:val="22"/>
          <w:szCs w:val="22"/>
        </w:rPr>
        <w:t xml:space="preserve">The distribution and ecology of Giant Hogweed (Heracleum mantegazzianum)</w:t>
      </w:r>
      <w:r>
        <w:rPr>
          <w:rFonts w:ascii="Calibri" w:hAnsi="Calibri" w:eastAsia="Calibri" w:cs="Calibri"/>
          <w:color w:val="000000"/>
          <w:sz w:val="22"/>
          <w:szCs w:val="22"/>
        </w:rPr>
        <w:t xml:space="preserve"> on the river Allan, and its control in Scotland. Thesis, University of Stirling (GB). </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C, Ravn HP, Nentwig W &amp; Wade M (Ed.) (2005) </w:t>
      </w:r>
      <w:r>
        <w:rPr>
          <w:rFonts w:ascii="Calibri" w:hAnsi="Calibri" w:eastAsia="Calibri" w:cs="Calibri"/>
          <w:i/>
          <w:iCs/>
          <w:color w:val="000000"/>
          <w:sz w:val="22"/>
          <w:szCs w:val="22"/>
        </w:rPr>
        <w:t xml:space="preserve">The Giant Hogweed Best Practice Manual. Guidelines for the management and control of an invasive weed in Europe.</w:t>
      </w:r>
      <w:r>
        <w:rPr>
          <w:rFonts w:ascii="Calibri" w:hAnsi="Calibri" w:eastAsia="Calibri" w:cs="Calibri"/>
          <w:color w:val="000000"/>
          <w:sz w:val="22"/>
          <w:szCs w:val="22"/>
        </w:rPr>
        <w:t xml:space="preserve"> Forest and Landscape Denmark, Hoersholm, 44pp.  </w:t>
      </w:r>
    </w:p>
    <w:p>
      <w:pPr>
        <w:widowControl w:val="on"/>
        <w:pBdr/>
        <w:spacing w:before="220" w:after="220" w:line="240" w:lineRule="auto"/>
        <w:ind w:left="0" w:right="0"/>
        <w:jc w:val="left"/>
      </w:pPr>
      <w:r>
        <w:rPr>
          <w:rFonts w:ascii="Calibri" w:hAnsi="Calibri" w:eastAsia="Calibri" w:cs="Calibri"/>
          <w:color w:val="000000"/>
          <w:sz w:val="22"/>
          <w:szCs w:val="22"/>
        </w:rPr>
        <w:t xml:space="preserve">Ochsmann J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in Germany. Studies on biology, distribution, morphology and taxonomy. </w:t>
      </w:r>
      <w:r>
        <w:rPr>
          <w:rFonts w:ascii="Calibri" w:hAnsi="Calibri" w:eastAsia="Calibri" w:cs="Calibri"/>
          <w:i/>
          <w:iCs/>
          <w:color w:val="000000"/>
          <w:sz w:val="22"/>
          <w:szCs w:val="22"/>
        </w:rPr>
        <w:t xml:space="preserve">Feddes Repertorium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(7–8), 557–595. </w:t>
      </w:r>
    </w:p>
    <w:p>
      <w:pPr>
        <w:widowControl w:val="on"/>
        <w:pBdr/>
        <w:spacing w:before="220" w:after="220" w:line="240" w:lineRule="auto"/>
        <w:ind w:left="0" w:right="0"/>
        <w:jc w:val="left"/>
      </w:pPr>
      <w:r>
        <w:rPr>
          <w:rFonts w:ascii="Calibri" w:hAnsi="Calibri" w:eastAsia="Calibri" w:cs="Calibri"/>
          <w:color w:val="000000"/>
          <w:sz w:val="22"/>
          <w:szCs w:val="22"/>
        </w:rPr>
        <w:t xml:space="preserve">Often A &amp; Ericssonn S (1996) Tromsoloka,</w:t>
      </w:r>
      <w:r>
        <w:rPr>
          <w:rFonts w:ascii="Calibri" w:hAnsi="Calibri" w:eastAsia="Calibri" w:cs="Calibri"/>
          <w:i/>
          <w:iCs/>
          <w:color w:val="000000"/>
          <w:sz w:val="22"/>
          <w:szCs w:val="22"/>
        </w:rPr>
        <w:t xml:space="preserve"> Heracleum ‘lacinatum’,</w:t>
      </w:r>
      <w:r>
        <w:rPr>
          <w:rFonts w:ascii="Calibri" w:hAnsi="Calibri" w:eastAsia="Calibri" w:cs="Calibri"/>
          <w:color w:val="000000"/>
          <w:sz w:val="22"/>
          <w:szCs w:val="22"/>
        </w:rPr>
        <w:t xml:space="preserve"> naturalised i Sverige. </w:t>
      </w:r>
      <w:r>
        <w:rPr>
          <w:rFonts w:ascii="Calibri" w:hAnsi="Calibri" w:eastAsia="Calibri" w:cs="Calibri"/>
          <w:i/>
          <w:iCs/>
          <w:color w:val="000000"/>
          <w:sz w:val="22"/>
          <w:szCs w:val="22"/>
        </w:rPr>
        <w:t xml:space="preserve">Heracleum lacinatum,</w:t>
      </w:r>
      <w:r>
        <w:rPr>
          <w:rFonts w:ascii="Calibri" w:hAnsi="Calibri" w:eastAsia="Calibri" w:cs="Calibri"/>
          <w:color w:val="000000"/>
          <w:sz w:val="22"/>
          <w:szCs w:val="22"/>
        </w:rPr>
        <w:t xml:space="preserve"> naturalized in Sweden. </w:t>
      </w:r>
      <w:r>
        <w:rPr>
          <w:rFonts w:ascii="Calibri" w:hAnsi="Calibri" w:eastAsia="Calibri" w:cs="Calibri"/>
          <w:i/>
          <w:iCs/>
          <w:color w:val="000000"/>
          <w:sz w:val="22"/>
          <w:szCs w:val="22"/>
        </w:rPr>
        <w:t xml:space="preserve">Svensk Botanisk Tidskrift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17–19. </w:t>
      </w:r>
    </w:p>
    <w:p>
      <w:pPr>
        <w:widowControl w:val="on"/>
        <w:pBdr/>
        <w:spacing w:before="220" w:after="220" w:line="240" w:lineRule="auto"/>
        <w:ind w:left="0" w:right="0"/>
        <w:jc w:val="left"/>
      </w:pPr>
      <w:r>
        <w:rPr>
          <w:rFonts w:ascii="Calibri" w:hAnsi="Calibri" w:eastAsia="Calibri" w:cs="Calibri"/>
          <w:color w:val="000000"/>
          <w:sz w:val="22"/>
          <w:szCs w:val="22"/>
        </w:rPr>
        <w:t xml:space="preserve">Otte A &amp; Thiele J (2007)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its primary distribution range of the Western Greater Caucasus. In: </w:t>
      </w:r>
      <w:r>
        <w:rPr>
          <w:rFonts w:ascii="Calibri" w:hAnsi="Calibri" w:eastAsia="Calibri" w:cs="Calibri"/>
          <w:i/>
          <w:iCs/>
          <w:color w:val="000000"/>
          <w:sz w:val="22"/>
          <w:szCs w:val="22"/>
        </w:rPr>
        <w:t xml:space="preserve">Ecology and Management of Giant Hogweed</w:t>
      </w:r>
      <w:r>
        <w:rPr>
          <w:rFonts w:ascii="Calibri" w:hAnsi="Calibri" w:eastAsia="Calibri" w:cs="Calibri"/>
          <w:color w:val="000000"/>
          <w:sz w:val="22"/>
          <w:szCs w:val="22"/>
        </w:rPr>
        <w:t xml:space="preserve"> (Heracleum mantegazzianum) (Ed. Pysek P, Cock MJW, Nentwig W &amp; Ravn HP), pp. 20–41.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(2017) Information on measures and related costs in relation to species included on the Union list: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Technical note prepared by IUCN for the European Commission. </w:t>
      </w:r>
      <w:hyperlink r:id="rId38306aefba6018fc1" w:history="1">
        <w:r>
          <w:rPr>
            <w:rFonts w:ascii="Calibri" w:hAnsi="Calibri" w:eastAsia="Calibri" w:cs="Calibri"/>
            <w:color w:val="0000CC"/>
            <w:sz w:val="22"/>
            <w:szCs w:val="22"/>
            <w:u w:val="single"/>
          </w:rPr>
          <w:t xml:space="preserve">https://circabc.europa.eu/sd/a/a174ceae-558c-4aa1-8437-e28cb310275d/TSSR-2016-003%20Heracleum%20mantegazzianum.pdf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Pergl J, PerglovaI, Pyšek P &amp; Dietz H (2006) Population age structure and reproductive behaviour of the monocarpic perennial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(Apiaceae) in its native and invaded distribution ranges.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(7), 1018–1028. </w:t>
      </w:r>
    </w:p>
    <w:p>
      <w:pPr>
        <w:widowControl w:val="on"/>
        <w:pBdr/>
        <w:spacing w:before="220" w:after="220" w:line="240" w:lineRule="auto"/>
        <w:ind w:left="0" w:right="0"/>
        <w:jc w:val="left"/>
      </w:pPr>
      <w:r>
        <w:rPr>
          <w:rFonts w:ascii="Calibri" w:hAnsi="Calibri" w:eastAsia="Calibri" w:cs="Calibri"/>
          <w:color w:val="000000"/>
          <w:sz w:val="22"/>
          <w:szCs w:val="22"/>
        </w:rPr>
        <w:t xml:space="preserve">Pergl J, Pyšek P, Perglová I &amp; Jarošík V (2012) Low persistence of a monocarpic invasive plant in historical sites biases our perception of its actual distribution.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1293–1302.  </w:t>
      </w:r>
      <w:hyperlink r:id="rId53666aefba601904b" w:history="1">
        <w:r>
          <w:rPr>
            <w:rFonts w:ascii="Calibri" w:hAnsi="Calibri" w:eastAsia="Calibri" w:cs="Calibri"/>
            <w:color w:val="0000CC"/>
            <w:sz w:val="22"/>
            <w:szCs w:val="22"/>
            <w:u w:val="single"/>
          </w:rPr>
          <w:t xml:space="preserve">https://doi.org/10.1111/j.1365-2699.2011.02677.x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Perglova I, Pergl J &amp; Pyšek P (2007) Reproductive strategy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(chapter 4). In:</w:t>
      </w:r>
      <w:r>
        <w:rPr>
          <w:rFonts w:ascii="Calibri" w:hAnsi="Calibri" w:eastAsia="Calibri" w:cs="Calibri"/>
          <w:i/>
          <w:iCs/>
          <w:color w:val="000000"/>
          <w:sz w:val="22"/>
          <w:szCs w:val="22"/>
        </w:rPr>
        <w:t xml:space="preserve"> Ecology and Management of Giant Hogweed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(Ed. Pysˇek P, Cock MJW, Nentwig W &amp; Ravn HP), pp. 55–73.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(1994) Ecological aspects of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Czech Republic. In: </w:t>
      </w:r>
      <w:r>
        <w:rPr>
          <w:rFonts w:ascii="Calibri" w:hAnsi="Calibri" w:eastAsia="Calibri" w:cs="Calibri"/>
          <w:i/>
          <w:iCs/>
          <w:color w:val="000000"/>
          <w:sz w:val="22"/>
          <w:szCs w:val="22"/>
        </w:rPr>
        <w:t xml:space="preserve">Ecology and Management of Invasive Riverside Plants</w:t>
      </w:r>
      <w:r>
        <w:rPr>
          <w:rFonts w:ascii="Calibri" w:hAnsi="Calibri" w:eastAsia="Calibri" w:cs="Calibri"/>
          <w:color w:val="000000"/>
          <w:sz w:val="22"/>
          <w:szCs w:val="22"/>
        </w:rPr>
        <w:t xml:space="preserve"> (Ed. De Waal LC, Child EL, Wade PM &amp; Brock JM), pp. 45–54. John Wiley &amp; Sons, Chichester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Kopecký M, Jarošík V &amp; Kotková P (1998) The role of human density and climate in the spread of</w:t>
      </w:r>
      <w:r>
        <w:rPr>
          <w:rFonts w:ascii="Calibri" w:hAnsi="Calibri" w:eastAsia="Calibri" w:cs="Calibri"/>
          <w:i/>
          <w:iCs/>
          <w:color w:val="000000"/>
          <w:sz w:val="22"/>
          <w:szCs w:val="22"/>
        </w:rPr>
        <w:t xml:space="preserve"> Heracleum mantegazzianum</w:t>
      </w:r>
      <w:r>
        <w:rPr>
          <w:rFonts w:ascii="Calibri" w:hAnsi="Calibri" w:eastAsia="Calibri" w:cs="Calibri"/>
          <w:color w:val="000000"/>
          <w:sz w:val="22"/>
          <w:szCs w:val="22"/>
        </w:rPr>
        <w:t xml:space="preserve"> in the Central European landscape.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9–16. </w:t>
      </w:r>
    </w:p>
    <w:p>
      <w:pPr>
        <w:widowControl w:val="on"/>
        <w:pBdr/>
        <w:spacing w:before="0" w:after="0" w:line="240" w:lineRule="auto"/>
        <w:ind w:left="0" w:right="0"/>
        <w:jc w:val="left"/>
      </w:pPr>
      <w:r>
        <w:rPr>
          <w:rFonts w:ascii="Calibri" w:hAnsi="Calibri" w:eastAsia="Calibri" w:cs="Calibri"/>
          <w:color w:val="000000"/>
          <w:sz w:val="22"/>
          <w:szCs w:val="22"/>
        </w:rPr>
        <w:t xml:space="preserve">
Pyšek P &amp; Prach K (1993) Plant invasions and the role of riparian habitats: a comparison of four species alien to central Europe.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(4), 413–420.</w:t>
      </w:r>
    </w:p>
    <w:p>
      <w:pPr>
        <w:widowControl w:val="on"/>
        <w:pBdr/>
        <w:spacing w:before="220" w:after="220" w:line="240" w:lineRule="auto"/>
        <w:ind w:left="0" w:right="0"/>
        <w:jc w:val="left"/>
      </w:pPr>
      <w:r>
        <w:rPr>
          <w:rFonts w:ascii="Calibri" w:hAnsi="Calibri" w:eastAsia="Calibri" w:cs="Calibri"/>
          <w:color w:val="000000"/>
          <w:sz w:val="22"/>
          <w:szCs w:val="22"/>
        </w:rPr>
        <w:br/>
        <w:t xml:space="preserve">Pyšek P &amp; Pysek A (1995) Invasion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different habitats in the Czech Republic. </w:t>
      </w:r>
      <w:r>
        <w:rPr>
          <w:rFonts w:ascii="Calibri" w:hAnsi="Calibri" w:eastAsia="Calibri" w:cs="Calibri"/>
          <w:i/>
          <w:iCs/>
          <w:color w:val="000000"/>
          <w:sz w:val="22"/>
          <w:szCs w:val="22"/>
        </w:rPr>
        <w:t xml:space="preserve">Journal of Vegetation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711–718.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Müllerová J &amp; Jarošík V (2007) Historical dynamics of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invasion at regional and local scales.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Pyšek P, Cock MJW, Nentwig W &amp; Ravn HP), pp. 42–54.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Pyšek P, Sádlo J, Chrtek J Jr, Chytrý M, Kaplan Z, Pergl J, Pokorná A, Axmanová I, Čuda J, Doležal J, Dřevojan P, Hejda M, Kočár P, Kortz A, Lososová Z, Lustyk P, Skálová H, Štajerová K, Večeřa M, Vítková M, Wild J &amp; Danihelka J (2022) Catalogue of alien plants of The Czech Republic (3rd edition): species richness, status, distributions, habitats, regional invasion levels, introduction pathways and impacts. </w:t>
      </w:r>
      <w:r>
        <w:rPr>
          <w:rFonts w:ascii="Calibri" w:hAnsi="Calibri" w:eastAsia="Calibri" w:cs="Calibri"/>
          <w:i/>
          <w:iCs/>
          <w:color w:val="000000"/>
          <w:sz w:val="22"/>
          <w:szCs w:val="22"/>
        </w:rPr>
        <w:t xml:space="preserve">Preslia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477–577. https://doi.org/10.23855/preslia.2022.447</w:t>
      </w:r>
    </w:p>
    <w:p>
      <w:pPr>
        <w:widowControl w:val="on"/>
        <w:pBdr/>
        <w:spacing w:before="220" w:after="220" w:line="240" w:lineRule="auto"/>
        <w:ind w:left="0" w:right="0"/>
        <w:jc w:val="left"/>
      </w:pPr>
      <w:r>
        <w:rPr>
          <w:rFonts w:ascii="Calibri" w:hAnsi="Calibri" w:eastAsia="Calibri" w:cs="Calibri"/>
          <w:color w:val="000000"/>
          <w:sz w:val="22"/>
          <w:szCs w:val="22"/>
        </w:rPr>
        <w:t xml:space="preserve">Rajmis S, Thiele J, Marggraf R (2016) A cost-benefit analysis of controlling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Germany using a choice experiment approach. </w:t>
      </w:r>
      <w:r>
        <w:rPr>
          <w:rFonts w:ascii="Calibri" w:hAnsi="Calibri" w:eastAsia="Calibri" w:cs="Calibri"/>
          <w:i/>
          <w:iCs/>
          <w:color w:val="000000"/>
          <w:sz w:val="22"/>
          <w:szCs w:val="22"/>
        </w:rPr>
        <w:t xml:space="preserve">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31, </w:t>
      </w:r>
      <w:r>
        <w:rPr>
          <w:rFonts w:ascii="Calibri" w:hAnsi="Calibri" w:eastAsia="Calibri" w:cs="Calibri"/>
          <w:color w:val="000000"/>
          <w:sz w:val="22"/>
          <w:szCs w:val="22"/>
        </w:rPr>
        <w:t xml:space="preserve">19–41.</w:t>
      </w:r>
      <w:r>
        <w:rPr>
          <w:rFonts w:ascii="Calibri" w:hAnsi="Calibri" w:eastAsia="Calibri" w:cs="Calibri"/>
          <w:color w:val="0000CC"/>
          <w:sz w:val="22"/>
          <w:szCs w:val="22"/>
          <w:u w:val="single"/>
        </w:rPr>
        <w:t xml:space="preserve">[MS1]</w:t>
      </w:r>
      <w:r>
        <w:rPr>
          <w:rFonts w:ascii="Calibri" w:hAnsi="Calibri" w:eastAsia="Calibri" w:cs="Calibri"/>
          <w:color w:val="0000CC"/>
          <w:sz w:val="22"/>
          <w:szCs w:val="22"/>
          <w:u w:val="single"/>
        </w:rPr>
        <w:t xml:space="preserve">[MS2]</w:t>
      </w:r>
      <w:r>
        <w:rPr>
          <w:rFonts w:ascii="Calibri" w:hAnsi="Calibri" w:eastAsia="Calibri" w:cs="Calibri"/>
          <w:color w:val="000000"/>
          <w:sz w:val="22"/>
          <w:szCs w:val="22"/>
        </w:rPr>
        <w:t xml:space="preserve"> </w:t>
      </w:r>
      <w:hyperlink r:id="rId83516aefba601928e" w:history="1">
        <w:r>
          <w:rPr>
            <w:rFonts w:ascii="Calibri" w:hAnsi="Calibri" w:eastAsia="Calibri" w:cs="Calibri"/>
            <w:color w:val="0000CC"/>
            <w:sz w:val="22"/>
            <w:szCs w:val="22"/>
            <w:u w:val="single"/>
          </w:rPr>
          <w:t xml:space="preserve">https://doi.org/10.3897/neobiota.31.8103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Rejmánek M, Richardson DM, Higgins SI, Pitcairn MJ, Grotkopp E (2005) Ecology of invasive plants: state of the art. In: </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nvasive Alien Species: Searching for Solutions</w:t>
      </w:r>
      <w:r>
        <w:rPr>
          <w:rFonts w:ascii="Calibri" w:hAnsi="Calibri" w:eastAsia="Calibri" w:cs="Calibri"/>
          <w:color w:val="000000"/>
          <w:sz w:val="22"/>
          <w:szCs w:val="22"/>
        </w:rPr>
        <w:t xml:space="preserve"> (Ed. Mooney HA, Mack RM, McNeely JA, Neville L, Schei P &amp; Waage J), pp. 104–161. Island Press, Washington, DC (US). </w:t>
      </w:r>
    </w:p>
    <w:p>
      <w:pPr>
        <w:widowControl w:val="on"/>
        <w:pBdr/>
        <w:spacing w:before="220" w:after="220" w:line="240" w:lineRule="auto"/>
        <w:ind w:left="0" w:right="0"/>
        <w:jc w:val="left"/>
      </w:pPr>
      <w:r>
        <w:rPr>
          <w:rFonts w:ascii="Calibri" w:hAnsi="Calibri" w:eastAsia="Calibri" w:cs="Calibri"/>
          <w:color w:val="000000"/>
          <w:sz w:val="22"/>
          <w:szCs w:val="22"/>
        </w:rPr>
        <w:t xml:space="preserve">Reinhardt F, Herle M, Bastiansen F &amp; Streit B (2003) </w:t>
      </w:r>
      <w:r>
        <w:rPr>
          <w:rFonts w:ascii="Calibri" w:hAnsi="Calibri" w:eastAsia="Calibri" w:cs="Calibri"/>
          <w:i/>
          <w:iCs/>
          <w:color w:val="000000"/>
          <w:sz w:val="22"/>
          <w:szCs w:val="22"/>
        </w:rPr>
        <w:t xml:space="preserve">Economic Impact of the Spread of Alien Species in Germany. </w:t>
      </w:r>
      <w:r>
        <w:rPr>
          <w:rFonts w:ascii="Calibri" w:hAnsi="Calibri" w:eastAsia="Calibri" w:cs="Calibri"/>
          <w:color w:val="000000"/>
          <w:sz w:val="22"/>
          <w:szCs w:val="22"/>
        </w:rPr>
        <w:t xml:space="preserve">Environmental Research of the Federal Ministry of the Environment, Nature Conservation and Nuclear Safety, Research Report 201 86 211 UBA-FB 000441e, Texte Nr. 80 ⁄ 2003. Federal Environmental Agency (Umweltbundesamt), Berlin (DE), 229p. </w:t>
      </w:r>
    </w:p>
    <w:p>
      <w:pPr>
        <w:widowControl w:val="on"/>
        <w:pBdr/>
        <w:spacing w:before="220" w:after="220" w:line="240" w:lineRule="auto"/>
        <w:ind w:left="0" w:right="0"/>
        <w:jc w:val="left"/>
      </w:pPr>
      <w:r>
        <w:rPr>
          <w:rFonts w:ascii="Calibri" w:hAnsi="Calibri" w:eastAsia="Calibri" w:cs="Calibri"/>
          <w:color w:val="000000"/>
          <w:sz w:val="22"/>
          <w:szCs w:val="22"/>
        </w:rPr>
        <w:t xml:space="preserve">Seier MK, Wittenberg R, Ellison CA, Djeddour DH &amp; Evans HC (2003) Surveys for natural enemies of giant hogweed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Caucasus region and assessment for their classical biological control potential in Europe. In: </w:t>
      </w:r>
      <w:r>
        <w:rPr>
          <w:rFonts w:ascii="Calibri" w:hAnsi="Calibri" w:eastAsia="Calibri" w:cs="Calibri"/>
          <w:i/>
          <w:iCs/>
          <w:color w:val="000000"/>
          <w:sz w:val="22"/>
          <w:szCs w:val="22"/>
        </w:rPr>
        <w:t xml:space="preserve">Proceedings XI International Symposium on Biological Control of Weeds, Canberra, Australia</w:t>
      </w:r>
      <w:r>
        <w:rPr>
          <w:rFonts w:ascii="Calibri" w:hAnsi="Calibri" w:eastAsia="Calibri" w:cs="Calibri"/>
          <w:color w:val="000000"/>
          <w:sz w:val="22"/>
          <w:szCs w:val="22"/>
        </w:rPr>
        <w:t xml:space="preserve"> (Ed. Cullen JM, Briere DT, Kritikos DJ, Londsdale WM, Morin L &amp; Scott JK), pp. 149–154. CSIRO, Melbourne (AU). </w:t>
      </w:r>
    </w:p>
    <w:p>
      <w:pPr>
        <w:widowControl w:val="on"/>
        <w:pBdr/>
        <w:spacing w:before="220" w:after="220" w:line="240" w:lineRule="auto"/>
        <w:ind w:left="0" w:right="0"/>
        <w:jc w:val="left"/>
      </w:pPr>
      <w:r>
        <w:rPr>
          <w:rFonts w:ascii="Calibri" w:hAnsi="Calibri" w:eastAsia="Calibri" w:cs="Calibri"/>
          <w:color w:val="000000"/>
          <w:sz w:val="22"/>
          <w:szCs w:val="22"/>
        </w:rPr>
        <w:t xml:space="preserve">Sell P &amp; Murrell G (2009)</w:t>
      </w:r>
      <w:r>
        <w:rPr>
          <w:rFonts w:ascii="Calibri" w:hAnsi="Calibri" w:eastAsia="Calibri" w:cs="Calibri"/>
          <w:i/>
          <w:iCs/>
          <w:color w:val="000000"/>
          <w:sz w:val="22"/>
          <w:szCs w:val="22"/>
        </w:rPr>
        <w:t xml:space="preserve"> Flora of Great Britain and Ireland Vol. 3, Mimosaceae – Lentibulariaceae.</w:t>
      </w:r>
      <w:r>
        <w:rPr>
          <w:rFonts w:ascii="Calibri" w:hAnsi="Calibri" w:eastAsia="Calibri" w:cs="Calibri"/>
          <w:color w:val="000000"/>
          <w:sz w:val="22"/>
          <w:szCs w:val="22"/>
        </w:rPr>
        <w:t xml:space="preserve"> Cambridge University Press, Cambridge (GB). </w:t>
      </w:r>
    </w:p>
    <w:p>
      <w:pPr>
        <w:widowControl w:val="on"/>
        <w:pBdr/>
        <w:spacing w:before="220" w:after="220" w:line="240" w:lineRule="auto"/>
        <w:ind w:left="0" w:right="0"/>
        <w:jc w:val="left"/>
      </w:pPr>
      <w:r>
        <w:rPr>
          <w:rFonts w:ascii="Calibri" w:hAnsi="Calibri" w:eastAsia="Calibri" w:cs="Calibri"/>
          <w:color w:val="000000"/>
          <w:sz w:val="22"/>
          <w:szCs w:val="22"/>
        </w:rPr>
        <w:t xml:space="preserve">Starfinger U &amp; Kowarik I (2003)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(Apiaceae), Riesen-Barenklau. In: </w:t>
      </w:r>
      <w:r>
        <w:rPr>
          <w:rFonts w:ascii="Calibri" w:hAnsi="Calibri" w:eastAsia="Calibri" w:cs="Calibri"/>
          <w:i/>
          <w:iCs/>
          <w:color w:val="000000"/>
          <w:sz w:val="22"/>
          <w:szCs w:val="22"/>
        </w:rPr>
        <w:t xml:space="preserve">NeoFlora</w:t>
      </w:r>
      <w:r>
        <w:rPr>
          <w:rFonts w:ascii="Calibri" w:hAnsi="Calibri" w:eastAsia="Calibri" w:cs="Calibri"/>
          <w:color w:val="000000"/>
          <w:sz w:val="22"/>
          <w:szCs w:val="22"/>
        </w:rPr>
        <w:t xml:space="preserve"> (Ed. Bundesamt f. Naturschutz). </w:t>
      </w:r>
    </w:p>
    <w:p>
      <w:pPr>
        <w:widowControl w:val="on"/>
        <w:pBdr/>
        <w:spacing w:before="220" w:after="220" w:line="240" w:lineRule="auto"/>
        <w:ind w:left="0" w:right="0"/>
        <w:jc w:val="left"/>
      </w:pPr>
      <w:r>
        <w:rPr>
          <w:rFonts w:ascii="Calibri" w:hAnsi="Calibri" w:eastAsia="Calibri" w:cs="Calibri"/>
          <w:color w:val="000000"/>
          <w:sz w:val="22"/>
          <w:szCs w:val="22"/>
        </w:rPr>
        <w:t xml:space="preserve">Stewart F &amp; Grace J (1984) An experimental study of hybridization between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 &amp; Levier and </w:t>
      </w:r>
      <w:r>
        <w:rPr>
          <w:rFonts w:ascii="Calibri" w:hAnsi="Calibri" w:eastAsia="Calibri" w:cs="Calibri"/>
          <w:i/>
          <w:iCs/>
          <w:color w:val="000000"/>
          <w:sz w:val="22"/>
          <w:szCs w:val="22"/>
        </w:rPr>
        <w:t xml:space="preserve">H. sphondylium</w:t>
      </w:r>
      <w:r>
        <w:rPr>
          <w:rFonts w:ascii="Calibri" w:hAnsi="Calibri" w:eastAsia="Calibri" w:cs="Calibri"/>
          <w:color w:val="000000"/>
          <w:sz w:val="22"/>
          <w:szCs w:val="22"/>
        </w:rPr>
        <w:t xml:space="preserve"> (Umbelliferae). </w:t>
      </w:r>
      <w:r>
        <w:rPr>
          <w:rFonts w:ascii="Calibri" w:hAnsi="Calibri" w:eastAsia="Calibri" w:cs="Calibri"/>
          <w:i/>
          <w:iCs/>
          <w:color w:val="000000"/>
          <w:sz w:val="22"/>
          <w:szCs w:val="22"/>
        </w:rPr>
        <w:t xml:space="preserve">Watsonia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73–83. </w:t>
      </w:r>
    </w:p>
    <w:p>
      <w:pPr>
        <w:widowControl w:val="on"/>
        <w:pBdr/>
        <w:spacing w:before="220" w:after="220" w:line="240" w:lineRule="auto"/>
        <w:ind w:left="0" w:right="0"/>
        <w:jc w:val="left"/>
      </w:pPr>
      <w:r>
        <w:rPr>
          <w:rFonts w:ascii="Calibri" w:hAnsi="Calibri" w:eastAsia="Calibri" w:cs="Calibri"/>
          <w:color w:val="000000"/>
          <w:sz w:val="22"/>
          <w:szCs w:val="22"/>
        </w:rPr>
        <w:t xml:space="preserve">Tkachenko KG (1989) Peculiarities and seed productivity in some </w:t>
      </w:r>
      <w:r>
        <w:rPr>
          <w:rFonts w:ascii="Calibri" w:hAnsi="Calibri" w:eastAsia="Calibri" w:cs="Calibri"/>
          <w:i/>
          <w:iCs/>
          <w:color w:val="000000"/>
          <w:sz w:val="22"/>
          <w:szCs w:val="22"/>
        </w:rPr>
        <w:t xml:space="preserve">Heracleum </w:t>
      </w:r>
      <w:r>
        <w:rPr>
          <w:rFonts w:ascii="Calibri" w:hAnsi="Calibri" w:eastAsia="Calibri" w:cs="Calibri"/>
          <w:color w:val="000000"/>
          <w:sz w:val="22"/>
          <w:szCs w:val="22"/>
        </w:rPr>
        <w:t xml:space="preserve">species grown in Leningrad area. </w:t>
      </w:r>
      <w:r>
        <w:rPr>
          <w:rFonts w:ascii="Calibri" w:hAnsi="Calibri" w:eastAsia="Calibri" w:cs="Calibri"/>
          <w:i/>
          <w:iCs/>
          <w:color w:val="000000"/>
          <w:sz w:val="22"/>
          <w:szCs w:val="22"/>
        </w:rPr>
        <w:t xml:space="preserve">Rastitelnye Resursy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52–61. [In Russian.]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Otte A &amp; Lutz Eckstein R (2007) Ecological needs, habitats preferences and plant communities invaded by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Ecology and Management of Giant Hogweed (Heracleum mantegazzianum)</w:t>
      </w:r>
      <w:r>
        <w:rPr>
          <w:rFonts w:ascii="Calibri" w:hAnsi="Calibri" w:eastAsia="Calibri" w:cs="Calibri"/>
          <w:color w:val="000000"/>
          <w:sz w:val="22"/>
          <w:szCs w:val="22"/>
        </w:rPr>
        <w:t xml:space="preserve"> (Ed. Pysek P, Cock MJW, Nentwig W &amp; Ravn HP), pp. 126–143.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Thiele J &amp; Otte A (2007) Impact of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on invaded vegetation and human activities. In:</w:t>
      </w:r>
      <w:r>
        <w:rPr>
          <w:rFonts w:ascii="Calibri" w:hAnsi="Calibri" w:eastAsia="Calibri" w:cs="Calibri"/>
          <w:i/>
          <w:iCs/>
          <w:color w:val="000000"/>
          <w:sz w:val="22"/>
          <w:szCs w:val="22"/>
        </w:rPr>
        <w:t xml:space="preserve"> Ecology and Management of Giant Hogweed (Heracleum mantegazzianum)</w:t>
      </w:r>
      <w:r>
        <w:rPr>
          <w:rFonts w:ascii="Calibri" w:hAnsi="Calibri" w:eastAsia="Calibri" w:cs="Calibri"/>
          <w:color w:val="000000"/>
          <w:sz w:val="22"/>
          <w:szCs w:val="22"/>
        </w:rPr>
        <w:t xml:space="preserve"> (Ed. Pysek P, Cock MJW, Nentwig W &amp; Ravn HP), pp. 144–156. CAB International, Wallingford (GB). </w:t>
      </w:r>
    </w:p>
    <w:p>
      <w:pPr>
        <w:widowControl w:val="on"/>
        <w:pBdr/>
        <w:spacing w:before="220" w:after="220" w:line="240" w:lineRule="auto"/>
        <w:ind w:left="0" w:right="0"/>
        <w:jc w:val="left"/>
      </w:pPr>
      <w:r>
        <w:rPr>
          <w:rFonts w:ascii="Calibri" w:hAnsi="Calibri" w:eastAsia="Calibri" w:cs="Calibri"/>
          <w:color w:val="000000"/>
          <w:sz w:val="22"/>
          <w:szCs w:val="22"/>
        </w:rPr>
        <w:t xml:space="preserve">Tiley GED, Dodd FS &amp; Wade PM (1996)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Sommier &amp; Levier. </w:t>
      </w:r>
      <w:r>
        <w:rPr>
          <w:rFonts w:ascii="Calibri" w:hAnsi="Calibri" w:eastAsia="Calibri" w:cs="Calibri"/>
          <w:i/>
          <w:iCs/>
          <w:color w:val="000000"/>
          <w:sz w:val="22"/>
          <w:szCs w:val="22"/>
        </w:rPr>
        <w:t xml:space="preserve">Journal of Ecology</w:t>
      </w:r>
      <w:r>
        <w:rPr>
          <w:rFonts w:ascii="Calibri" w:hAnsi="Calibri" w:eastAsia="Calibri" w:cs="Calibri"/>
          <w:color w:val="000000"/>
          <w:sz w:val="22"/>
          <w:szCs w:val="22"/>
        </w:rPr>
        <w:t xml:space="preserve"> (Oxford)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(2), 297–319. </w:t>
      </w:r>
    </w:p>
    <w:p>
      <w:pPr>
        <w:widowControl w:val="on"/>
        <w:pBdr/>
        <w:spacing w:before="0" w:after="0" w:line="240" w:lineRule="auto"/>
        <w:ind w:left="0" w:right="0"/>
        <w:jc w:val="left"/>
      </w:pPr>
      <w:r>
        <w:rPr>
          <w:rFonts w:ascii="Calibri" w:hAnsi="Calibri" w:eastAsia="Calibri" w:cs="Calibri"/>
          <w:color w:val="000000"/>
          <w:sz w:val="22"/>
          <w:szCs w:val="22"/>
        </w:rPr>
        <w:t xml:space="preserve">
USDA-NRCS (2026) Heracleum mantegazzianum Sommier &amp; Levier. Accessed Date: February 2026. </w:t>
      </w:r>
      <w:hyperlink r:id="rId63726aefba60194da" w:history="1">
        <w:r>
          <w:rPr>
            <w:rFonts w:ascii="Calibri" w:hAnsi="Calibri" w:eastAsia="Calibri" w:cs="Calibri"/>
            <w:color w:val="0000CC"/>
            <w:sz w:val="22"/>
            <w:szCs w:val="22"/>
            <w:u w:val="single"/>
          </w:rPr>
          <w:t xml:space="preserve">https://plants.usda.gov/plant-profile/HEMA17/noxious-invasive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Westbrooks RG (1991) </w:t>
      </w:r>
      <w:r>
        <w:rPr>
          <w:rFonts w:ascii="Calibri" w:hAnsi="Calibri" w:eastAsia="Calibri" w:cs="Calibri"/>
          <w:i/>
          <w:iCs/>
          <w:color w:val="000000"/>
          <w:sz w:val="22"/>
          <w:szCs w:val="22"/>
        </w:rPr>
        <w:t xml:space="preserve">Heracleum mantegazzianum </w:t>
      </w:r>
      <w:r>
        <w:rPr>
          <w:rFonts w:ascii="Calibri" w:hAnsi="Calibri" w:eastAsia="Calibri" w:cs="Calibri"/>
          <w:color w:val="000000"/>
          <w:sz w:val="22"/>
          <w:szCs w:val="22"/>
        </w:rPr>
        <w:t xml:space="preserve">Sommier &amp; Levier. Federal USDA PPQ Noxious Weed Inspection Guide. Purdue University, West Lafayette, Indiana, USA.  </w:t>
      </w:r>
    </w:p>
    <w:p>
      <w:pPr>
        <w:widowControl w:val="on"/>
        <w:pBdr/>
        <w:spacing w:before="220" w:after="220" w:line="240" w:lineRule="auto"/>
        <w:ind w:left="0" w:right="0"/>
        <w:jc w:val="left"/>
      </w:pPr>
      <w:r>
        <w:rPr>
          <w:rFonts w:ascii="Calibri" w:hAnsi="Calibri" w:eastAsia="Calibri" w:cs="Calibri"/>
          <w:color w:val="000000"/>
          <w:sz w:val="22"/>
          <w:szCs w:val="22"/>
        </w:rPr>
        <w:t xml:space="preserve">Willis SG &amp; Hulme PE (2002) Does temperature limit the invasion of </w:t>
      </w:r>
      <w:r>
        <w:rPr>
          <w:rFonts w:ascii="Calibri" w:hAnsi="Calibri" w:eastAsia="Calibri" w:cs="Calibri"/>
          <w:i/>
          <w:iCs/>
          <w:color w:val="000000"/>
          <w:sz w:val="22"/>
          <w:szCs w:val="22"/>
        </w:rPr>
        <w:t xml:space="preserve">Impatiens glandulifera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in the UK?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(4), 530–539. </w:t>
      </w:r>
    </w:p>
    <w:p>
      <w:pPr>
        <w:widowControl w:val="on"/>
        <w:pBdr/>
        <w:spacing w:before="220" w:after="220" w:line="240" w:lineRule="auto"/>
        <w:ind w:left="0" w:right="0"/>
        <w:jc w:val="left"/>
      </w:pPr>
      <w:r>
        <w:rPr>
          <w:rFonts w:ascii="Calibri" w:hAnsi="Calibri" w:eastAsia="Calibri" w:cs="Calibri"/>
          <w:color w:val="000000"/>
          <w:sz w:val="22"/>
          <w:szCs w:val="22"/>
        </w:rPr>
        <w:t xml:space="preserve">Willoughby I (1996) Noxious weeds. </w:t>
      </w:r>
      <w:r>
        <w:rPr>
          <w:rFonts w:ascii="Calibri" w:hAnsi="Calibri" w:eastAsia="Calibri" w:cs="Calibri"/>
          <w:i/>
          <w:iCs/>
          <w:color w:val="000000"/>
          <w:sz w:val="22"/>
          <w:szCs w:val="22"/>
        </w:rPr>
        <w:t xml:space="preserve">Research Information Note – Forestry Authority Research Division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274</w:t>
      </w:r>
      <w:r>
        <w:rPr>
          <w:rFonts w:ascii="Calibri" w:hAnsi="Calibri" w:eastAsia="Calibri" w:cs="Calibri"/>
          <w:color w:val="000000"/>
          <w:sz w:val="22"/>
          <w:szCs w:val="22"/>
        </w:rPr>
        <w:t xml:space="preserve">, 8.</w:t>
      </w:r>
    </w:p>
    <w:p>
      <w:pPr>
        <w:widowControl w:val="on"/>
        <w:pBdr/>
        <w:spacing w:before="220" w:after="220" w:line="240" w:lineRule="auto"/>
        <w:ind w:left="0" w:right="0"/>
        <w:jc w:val="left"/>
      </w:pPr>
      <w:r>
        <w:rPr>
          <w:rFonts w:ascii="Calibri" w:hAnsi="Calibri" w:eastAsia="Calibri" w:cs="Calibri"/>
          <w:color w:val="000000"/>
          <w:sz w:val="22"/>
          <w:szCs w:val="22"/>
        </w:rPr>
        <w:t xml:space="preserve">Zakhozhiy IG, Dalke IV, Chadin IF, Kanev VA (2022) Ecogeographical analysis of the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mantegazzianum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sosnowskyi</w:t>
      </w:r>
      <w:r>
        <w:rPr>
          <w:rFonts w:ascii="Calibri" w:hAnsi="Calibri" w:eastAsia="Calibri" w:cs="Calibri"/>
          <w:color w:val="000000"/>
          <w:sz w:val="22"/>
          <w:szCs w:val="22"/>
        </w:rPr>
        <w:t xml:space="preserve"> distribution at the northern limit of their secondary ranges in Europe. </w:t>
      </w:r>
      <w:r>
        <w:rPr>
          <w:rFonts w:ascii="Calibri" w:hAnsi="Calibri" w:eastAsia="Calibri" w:cs="Calibri"/>
          <w:i/>
          <w:iCs/>
          <w:color w:val="000000"/>
          <w:sz w:val="22"/>
          <w:szCs w:val="22"/>
        </w:rPr>
        <w:t xml:space="preserve">Russian Journal of Biological Invasions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203–214. </w:t>
      </w:r>
      <w:hyperlink r:id="rId54436aefba601968a" w:history="1">
        <w:r>
          <w:rPr>
            <w:rFonts w:ascii="Calibri" w:hAnsi="Calibri" w:eastAsia="Calibri" w:cs="Calibri"/>
            <w:color w:val="0000CC"/>
            <w:sz w:val="22"/>
            <w:szCs w:val="22"/>
            <w:u w:val="single"/>
          </w:rPr>
          <w:t xml:space="preserve">https://doi.org/10.1134/S2075111722020138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2025 by the Dragana Marisavljevic Institute for Plant Protection and Environment, Serbia and Jan Pergl Institute of Botany, Czech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Heracleum persicum</w:t>
      </w:r>
      <w:r>
        <w:rPr>
          <w:rFonts w:ascii="Calibri" w:hAnsi="Calibri" w:eastAsia="Calibri" w:cs="Calibri"/>
          <w:color w:val="000000"/>
          <w:sz w:val="22"/>
          <w:szCs w:val="22"/>
        </w:rPr>
        <w:t xml:space="preserve">. EPPO datasheets on pests recommended for regulation. Available online. </w:t>
      </w:r>
      <w:hyperlink r:id="rId88106aefba601970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2009 and revised in 2025. It is now maintained in an electronic format in the EPPO Global Database available at </w:t>
      </w:r>
      <w:hyperlink r:id="rId73476aefba6019744" w:history="1">
        <w:r>
          <w:rPr>
            <w:rFonts w:ascii="Calibri" w:hAnsi="Calibri" w:eastAsia="Calibri" w:cs="Calibri"/>
            <w:b/>
            <w:bCs/>
            <w:color w:val="0000CC"/>
            <w:sz w:val="22"/>
            <w:szCs w:val="22"/>
            <w:u w:val="single"/>
          </w:rPr>
          <w:t xml:space="preserve">https://gd.eppo.int</w:t>
        </w:r>
      </w:hyperlink>
      <w:r>
        <w:rPr>
          <w:rFonts w:ascii="Calibri" w:hAnsi="Calibri" w:eastAsia="Calibri" w:cs="Calibri"/>
          <w:color w:val="000000"/>
          <w:sz w:val="22"/>
          <w:szCs w:val="22"/>
        </w:rPr>
        <w:t xml:space="preserve">. The sections on ‘Identity’ and ‘Geographical distribution’ are automatically updated from the database in the online version of the datasheet.</w:t>
      </w:r>
    </w:p>
    <w:p/>
    <w:p>
      <w:pPr>
        <w:widowControl w:val="on"/>
        <w:pBdr/>
        <w:spacing w:before="220" w:after="220" w:line="240" w:lineRule="auto"/>
        <w:ind w:left="0" w:right="0"/>
        <w:jc w:val="left"/>
      </w:pPr>
      <w:r>
        <w:rPr>
          <w:rFonts w:ascii="Calibri" w:hAnsi="Calibri" w:eastAsia="Calibri" w:cs="Calibri"/>
          <w:color w:val="000000"/>
          <w:sz w:val="22"/>
          <w:szCs w:val="22"/>
        </w:rPr>
        <w:t xml:space="preserve">EPPO (2009)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489-499 </w:t>
      </w:r>
      <w:hyperlink r:id="rId49836aefba60197ae" w:history="1">
        <w:r>
          <w:rPr>
            <w:rFonts w:ascii="Calibri" w:hAnsi="Calibri" w:eastAsia="Calibri" w:cs="Calibri"/>
            <w:color w:val="0000CC"/>
            <w:sz w:val="22"/>
            <w:szCs w:val="22"/>
            <w:u w:val="single"/>
          </w:rPr>
          <w:t xml:space="preserve">https://doi.org/10.1111/j.1365-2338.2009.02313.x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(2026) Datasheets on pests recommended for regulation.  </w:t>
      </w:r>
      <w:r>
        <w:rPr>
          <w:rFonts w:ascii="Calibri" w:hAnsi="Calibri" w:eastAsia="Calibri" w:cs="Calibri"/>
          <w:i/>
          <w:iCs/>
          <w:color w:val="000000"/>
          <w:sz w:val="22"/>
          <w:szCs w:val="22"/>
        </w:rPr>
        <w:t xml:space="preserve">Heracleum mantegazzianum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sosnowskyi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Heracleum persicum. 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108-119</w:t>
      </w:r>
      <w:r>
        <w:rPr>
          <w:rFonts w:ascii="Calibri" w:hAnsi="Calibri" w:eastAsia="Calibri" w:cs="Calibri"/>
          <w:i/>
          <w:iCs/>
          <w:color w:val="000000"/>
          <w:sz w:val="22"/>
          <w:szCs w:val="22"/>
        </w:rPr>
        <w:t xml:space="preserve"> </w:t>
      </w:r>
      <w:hyperlink r:id="rId86116aefba6019813" w:history="1">
        <w:r>
          <w:rPr>
            <w:rFonts w:ascii="Calibri" w:hAnsi="Calibri" w:eastAsia="Calibri" w:cs="Calibri"/>
            <w:color w:val="0000CC"/>
            <w:sz w:val="22"/>
            <w:szCs w:val="22"/>
            <w:u w:val="single"/>
          </w:rPr>
          <w:t xml:space="preserve">https://doi.org/10.1111/epp.70049</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51159">
    <w:multiLevelType w:val="hybridMultilevel"/>
    <w:lvl w:ilvl="0" w:tplc="93473462">
      <w:start w:val="1"/>
      <w:numFmt w:val="decimal"/>
      <w:lvlText w:val="%1."/>
      <w:lvlJc w:val="left"/>
      <w:pPr>
        <w:ind w:left="720" w:hanging="360"/>
      </w:pPr>
    </w:lvl>
    <w:lvl w:ilvl="1" w:tplc="93473462" w:tentative="1">
      <w:start w:val="1"/>
      <w:numFmt w:val="lowerLetter"/>
      <w:lvlText w:val="%2."/>
      <w:lvlJc w:val="left"/>
      <w:pPr>
        <w:ind w:left="1440" w:hanging="360"/>
      </w:pPr>
    </w:lvl>
    <w:lvl w:ilvl="2" w:tplc="93473462" w:tentative="1">
      <w:start w:val="1"/>
      <w:numFmt w:val="lowerRoman"/>
      <w:lvlText w:val="%3."/>
      <w:lvlJc w:val="right"/>
      <w:pPr>
        <w:ind w:left="2160" w:hanging="180"/>
      </w:pPr>
    </w:lvl>
    <w:lvl w:ilvl="3" w:tplc="93473462" w:tentative="1">
      <w:start w:val="1"/>
      <w:numFmt w:val="decimal"/>
      <w:lvlText w:val="%4."/>
      <w:lvlJc w:val="left"/>
      <w:pPr>
        <w:ind w:left="2880" w:hanging="360"/>
      </w:pPr>
    </w:lvl>
    <w:lvl w:ilvl="4" w:tplc="93473462" w:tentative="1">
      <w:start w:val="1"/>
      <w:numFmt w:val="lowerLetter"/>
      <w:lvlText w:val="%5."/>
      <w:lvlJc w:val="left"/>
      <w:pPr>
        <w:ind w:left="3600" w:hanging="360"/>
      </w:pPr>
    </w:lvl>
    <w:lvl w:ilvl="5" w:tplc="93473462" w:tentative="1">
      <w:start w:val="1"/>
      <w:numFmt w:val="lowerRoman"/>
      <w:lvlText w:val="%6."/>
      <w:lvlJc w:val="right"/>
      <w:pPr>
        <w:ind w:left="4320" w:hanging="180"/>
      </w:pPr>
    </w:lvl>
    <w:lvl w:ilvl="6" w:tplc="93473462" w:tentative="1">
      <w:start w:val="1"/>
      <w:numFmt w:val="decimal"/>
      <w:lvlText w:val="%7."/>
      <w:lvlJc w:val="left"/>
      <w:pPr>
        <w:ind w:left="5040" w:hanging="360"/>
      </w:pPr>
    </w:lvl>
    <w:lvl w:ilvl="7" w:tplc="93473462" w:tentative="1">
      <w:start w:val="1"/>
      <w:numFmt w:val="lowerLetter"/>
      <w:lvlText w:val="%8."/>
      <w:lvlJc w:val="left"/>
      <w:pPr>
        <w:ind w:left="5760" w:hanging="360"/>
      </w:pPr>
    </w:lvl>
    <w:lvl w:ilvl="8" w:tplc="93473462" w:tentative="1">
      <w:start w:val="1"/>
      <w:numFmt w:val="lowerRoman"/>
      <w:lvlText w:val="%9."/>
      <w:lvlJc w:val="right"/>
      <w:pPr>
        <w:ind w:left="6480" w:hanging="180"/>
      </w:pPr>
    </w:lvl>
  </w:abstractNum>
  <w:abstractNum w:abstractNumId="77651158">
    <w:multiLevelType w:val="hybridMultilevel"/>
    <w:lvl w:ilvl="0" w:tplc="86978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51158">
    <w:abstractNumId w:val="77651158"/>
  </w:num>
  <w:num w:numId="77651159">
    <w:abstractNumId w:val="7765115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396317" Type="http://schemas.microsoft.com/office/2011/relationships/commentsExtended" Target="commentsExtended.xml"/><Relationship Id="rId499332854" Type="http://schemas.microsoft.com/office/2011/relationships/people" Target="people.xml"/><Relationship Id="rId92176aefba601641a" Type="http://schemas.openxmlformats.org/officeDocument/2006/relationships/hyperlink" Target="https://gd.eppo.int/taxon/HERPE/" TargetMode="External"/><Relationship Id="rId28316aefba6016455" Type="http://schemas.openxmlformats.org/officeDocument/2006/relationships/hyperlink" Target="https://gd.eppo.int/taxon/HERPE/categorization" TargetMode="External"/><Relationship Id="rId28226aefba60188c8" Type="http://schemas.openxmlformats.org/officeDocument/2006/relationships/hyperlink" Target="https://invaznidruhy.aopk.gov.cz/zasady-regulace" TargetMode="External"/><Relationship Id="rId38306aefba6018fc1" Type="http://schemas.openxmlformats.org/officeDocument/2006/relationships/hyperlink" Target="https://circabc.europa.eu/sd/a/a174ceae-558c-4aa1-8437-e28cb310275d/TSSR-2016-003%20Heracleum%20mantegazzianum.pdf" TargetMode="External"/><Relationship Id="rId53666aefba601904b" Type="http://schemas.openxmlformats.org/officeDocument/2006/relationships/hyperlink" Target="https://doi.org/10.1111/j.1365-2699.2011.02677.x" TargetMode="External"/><Relationship Id="rId83516aefba601928e" Type="http://schemas.openxmlformats.org/officeDocument/2006/relationships/hyperlink" Target="https://doi.org/10.3897/neobiota.31.8103" TargetMode="External"/><Relationship Id="rId63726aefba60194da" Type="http://schemas.openxmlformats.org/officeDocument/2006/relationships/hyperlink" Target="https://plants.usda.gov/plant-profile/HEMA17/noxious-invasive" TargetMode="External"/><Relationship Id="rId54436aefba601968a" Type="http://schemas.openxmlformats.org/officeDocument/2006/relationships/hyperlink" Target="https://doi.org/10.1134/S2075111722020138" TargetMode="External"/><Relationship Id="rId88106aefba601970c" Type="http://schemas.openxmlformats.org/officeDocument/2006/relationships/hyperlink" Target="https://gd.eppo.int" TargetMode="External"/><Relationship Id="rId73476aefba6019744" Type="http://schemas.openxmlformats.org/officeDocument/2006/relationships/hyperlink" Target="https://gd.eppo.int/" TargetMode="External"/><Relationship Id="rId49836aefba60197ae" Type="http://schemas.openxmlformats.org/officeDocument/2006/relationships/hyperlink" Target="https://doi.org/10.1111/j.1365-2338.2009.02313.x" TargetMode="External"/><Relationship Id="rId86116aefba6019813" Type="http://schemas.openxmlformats.org/officeDocument/2006/relationships/hyperlink" Target="https://doi.org/10.1111/epp.70049" TargetMode="External"/><Relationship Id="rId44826aefba601735b" Type="http://schemas.openxmlformats.org/officeDocument/2006/relationships/image" Target="media/imgrId44826aefba601735b.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