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citricarpa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citricarpa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(McAlpine) Aa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Guignardia citricarpa</w:t>
            </w:r>
            <w:r>
              <w:rPr>
                <w:rFonts w:ascii="Calibri" w:hAnsi="Calibri" w:eastAsia="Calibri" w:cs="Calibri"/>
                <w:color w:val="000000"/>
                <w:position w:val="-3"/>
                <w:sz w:val="22"/>
                <w:szCs w:val="22"/>
              </w:rPr>
              <w:t xml:space="preserve"> Kiely, </w:t>
            </w:r>
            <w:r>
              <w:rPr>
                <w:rFonts w:ascii="Calibri" w:hAnsi="Calibri" w:eastAsia="Calibri" w:cs="Calibri"/>
                <w:i/>
                <w:iCs/>
                <w:color w:val="000000"/>
                <w:position w:val="-3"/>
                <w:sz w:val="22"/>
                <w:szCs w:val="22"/>
              </w:rPr>
              <w:t xml:space="preserve">Phoma citricarpa</w:t>
            </w:r>
            <w:r>
              <w:rPr>
                <w:rFonts w:ascii="Calibri" w:hAnsi="Calibri" w:eastAsia="Calibri" w:cs="Calibri"/>
                <w:color w:val="000000"/>
                <w:position w:val="-3"/>
                <w:sz w:val="22"/>
                <w:szCs w:val="22"/>
              </w:rPr>
              <w:t xml:space="preserve"> McAlpine, </w:t>
            </w:r>
            <w:r>
              <w:rPr>
                <w:rFonts w:ascii="Calibri" w:hAnsi="Calibri" w:eastAsia="Calibri" w:cs="Calibri"/>
                <w:i/>
                <w:iCs/>
                <w:color w:val="000000"/>
                <w:position w:val="-3"/>
                <w:sz w:val="22"/>
                <w:szCs w:val="22"/>
              </w:rPr>
              <w:t xml:space="preserve">Phyllostictina citricarpa</w:t>
            </w:r>
            <w:r>
              <w:rPr>
                <w:rFonts w:ascii="Calibri" w:hAnsi="Calibri" w:eastAsia="Calibri" w:cs="Calibri"/>
                <w:color w:val="000000"/>
                <w:position w:val="-3"/>
                <w:sz w:val="22"/>
                <w:szCs w:val="22"/>
              </w:rPr>
              <w:t xml:space="preserve"> (McAlpine) Petrák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CBS, black spot of citrus, freckle spot of citrus, hard spot of citrus, shot-hole of citrus, speckled blotch of citrus, virulent spot of citrus</w:t>
            </w:r>
            <w:hyperlink r:id="rId2946662a3eba5133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A1 Quarantine pest (Annex II A)</w:t>
            </w:r>
            <w:hyperlink r:id="rId2780662a3eba513b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668422" name="name8629662a3eba51735" descr="1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63.jpg"/>
                          <pic:cNvPicPr/>
                        </pic:nvPicPr>
                        <pic:blipFill>
                          <a:blip r:embed="rId5538662a3eba51733" cstate="print"/>
                          <a:stretch>
                            <a:fillRect/>
                          </a:stretch>
                        </pic:blipFill>
                        <pic:spPr>
                          <a:xfrm>
                            <a:off x="0" y="0"/>
                            <a:ext cx="2160000" cy="1281600"/>
                          </a:xfrm>
                          <a:prstGeom prst="rect">
                            <a:avLst/>
                          </a:prstGeom>
                          <a:ln w="0">
                            <a:noFill/>
                          </a:ln>
                        </pic:spPr>
                      </pic:pic>
                    </a:graphicData>
                  </a:graphic>
                </wp:inline>
              </w:drawing>
            </w:r>
            <w:hyperlink r:id="rId4353662a3eba5183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disease was first described in Australia (Cobb, 1897; Kiely, 1948, 1949a; Chiu, 1955; McOnie, 1964a; McMillan, 1986; Lee, 1969; Kotzé, 1981). The asexual morph (anamorph) of the citrus black spot fungus was described by McAlpine (1899), initially under the name</w:t>
      </w:r>
      <w:r>
        <w:rPr>
          <w:rFonts w:ascii="Calibri" w:hAnsi="Calibri" w:eastAsia="Calibri" w:cs="Calibri"/>
          <w:i/>
          <w:iCs/>
          <w:color w:val="000000"/>
          <w:sz w:val="22"/>
          <w:szCs w:val="22"/>
        </w:rPr>
        <w:t xml:space="preserve"> Phoma citricarpa, </w:t>
      </w:r>
      <w:r>
        <w:rPr>
          <w:rFonts w:ascii="Calibri" w:hAnsi="Calibri" w:eastAsia="Calibri" w:cs="Calibri"/>
          <w:color w:val="000000"/>
          <w:sz w:val="22"/>
          <w:szCs w:val="22"/>
        </w:rPr>
        <w:t xml:space="preserve">and then called</w:t>
      </w:r>
      <w:r>
        <w:rPr>
          <w:rFonts w:ascii="Calibri" w:hAnsi="Calibri" w:eastAsia="Calibri" w:cs="Calibri"/>
          <w:i/>
          <w:iCs/>
          <w:color w:val="000000"/>
          <w:sz w:val="22"/>
          <w:szCs w:val="22"/>
        </w:rPr>
        <w:t xml:space="preserve"> Phyllosticta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(van der Aa, 1973). The sexual morph (teleomorph) was described by Kiely (1948) and designated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According to the new code for fungal nomenclature approved by the International Botanical Congress in Melbourne in July 2011, the dual nomenclature for fungi should not be used anymore (‘One Fungus – One Name’), and gives priority to the oldest name irrespective of whether it is teleomorphic (sexual reproduction) or anamorphic (asexual reproduction) (Norvell, 2011). In the case of the citrus black spot pathogen, the name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priority over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and should now be used as the only identifier of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past, taxonomic confusion has characterized studies about </w:t>
      </w:r>
      <w:r>
        <w:rPr>
          <w:rFonts w:ascii="Calibri" w:hAnsi="Calibri" w:eastAsia="Calibri" w:cs="Calibri"/>
          <w:i/>
          <w:iCs/>
          <w:color w:val="000000"/>
          <w:sz w:val="22"/>
          <w:szCs w:val="22"/>
        </w:rPr>
        <w:t xml:space="preserve">Phyllosticta/Guignardia </w:t>
      </w:r>
      <w:r>
        <w:rPr>
          <w:rFonts w:ascii="Calibri" w:hAnsi="Calibri" w:eastAsia="Calibri" w:cs="Calibri"/>
          <w:color w:val="000000"/>
          <w:sz w:val="22"/>
          <w:szCs w:val="22"/>
        </w:rPr>
        <w:t xml:space="preserve">species found on citrus. For many years, the coexistence of pathogenic and non-pathogenic strains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assumed,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had been detected on asymptomatic citrus trees, as well as on other hosts in Australia and South Africa (Kiely, 1948; Wager, 1952). Based on pathogenicity tests, McOnie (1964a) demonstrated that the non-pathogenic strains belonged to other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that did not play a role in citrus black spot disease. The non-pathogenic type could be distinguished by its faster growth, colony type, and production of pycnidia and ascocarps in culture, as well as by a wider geographical distribution than the citrus pathogenic type.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suggested that these two types represented distinct species.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many of the above characteristics, as well as the presence or absence of a mucoid sheath on conidia, and DNA sequence data to show that the two types were distinct species, namely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(the widespread non-pathogenic type), and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In subsequent studies about the identity and genetic diversity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isolates (with emphasis on isolates from citrus), it was proposed that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(anamorph of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was the name to be used to designate the taxon that is frequently isolated as an endophyte, with a wide host range and geographical distribution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have been associated with citrus, but in many cases confirmatory pathogenicity tests and evidence of re-isolation have not been published. Both </w:t>
      </w:r>
      <w:r>
        <w:rPr>
          <w:rFonts w:ascii="Calibri" w:hAnsi="Calibri" w:eastAsia="Calibri" w:cs="Calibri"/>
          <w:i/>
          <w:iCs/>
          <w:color w:val="000000"/>
          <w:sz w:val="22"/>
          <w:szCs w:val="22"/>
        </w:rPr>
        <w:t xml:space="preserve">P. citriasiana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citrimaxima</w:t>
      </w:r>
      <w:r>
        <w:rPr>
          <w:rFonts w:ascii="Calibri" w:hAnsi="Calibri" w:eastAsia="Calibri" w:cs="Calibri"/>
          <w:color w:val="000000"/>
          <w:sz w:val="22"/>
          <w:szCs w:val="22"/>
        </w:rPr>
        <w:t xml:space="preserve"> have been isolated from tan spots on pomelo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fruit from Asia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r>
        <w:rPr>
          <w:rFonts w:ascii="Calibri" w:hAnsi="Calibri" w:eastAsia="Calibri" w:cs="Calibri"/>
          <w:i/>
          <w:iCs/>
          <w:color w:val="000000"/>
          <w:sz w:val="22"/>
          <w:szCs w:val="22"/>
        </w:rPr>
        <w:t xml:space="preserve"> P. citribraziliensis</w:t>
      </w:r>
      <w:r>
        <w:rPr>
          <w:rFonts w:ascii="Calibri" w:hAnsi="Calibri" w:eastAsia="Calibri" w:cs="Calibri"/>
          <w:color w:val="000000"/>
          <w:sz w:val="22"/>
          <w:szCs w:val="22"/>
        </w:rPr>
        <w:t xml:space="preserve"> has been described from asymptomatic citrus leaves in Brazil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extensive surveys conducted in China,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has been found in association with leaf and fruit spots of citrus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Finally,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paracitricarpa </w:t>
      </w:r>
      <w:r>
        <w:rPr>
          <w:rFonts w:ascii="Calibri" w:hAnsi="Calibri" w:eastAsia="Calibri" w:cs="Calibri"/>
          <w:color w:val="000000"/>
          <w:sz w:val="22"/>
          <w:szCs w:val="22"/>
        </w:rPr>
        <w:t xml:space="preserve">have been isolated in Europe from citrus leaves and leaf litter, respectively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Thus, while new knowledge on the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is continuously emerging, the name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exclusively applied to the fungus causing black spot of citrus.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a leaf spotting and fruit-blemishing fungus affecting </w:t>
      </w:r>
      <w:r>
        <w:rPr>
          <w:rFonts w:ascii="Calibri" w:hAnsi="Calibri" w:eastAsia="Calibri" w:cs="Calibri"/>
          <w:i/>
          <w:iCs/>
          <w:color w:val="000000"/>
          <w:sz w:val="22"/>
          <w:szCs w:val="22"/>
        </w:rPr>
        <w:t xml:space="preserve">Citrus, Poncirus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and their hybrids. Except for </w:t>
      </w:r>
      <w:r>
        <w:rPr>
          <w:rFonts w:ascii="Calibri" w:hAnsi="Calibri" w:eastAsia="Calibri" w:cs="Calibri"/>
          <w:i/>
          <w:iCs/>
          <w:color w:val="000000"/>
          <w:sz w:val="22"/>
          <w:szCs w:val="22"/>
        </w:rPr>
        <w:t xml:space="preserve">Citrus aurantium </w:t>
      </w:r>
      <w:r>
        <w:rPr>
          <w:rFonts w:ascii="Calibri" w:hAnsi="Calibri" w:eastAsia="Calibri" w:cs="Calibri"/>
          <w:color w:val="000000"/>
          <w:sz w:val="22"/>
          <w:szCs w:val="22"/>
        </w:rPr>
        <w:t xml:space="preserve">(sour orange) and its hybrids, as well as </w:t>
      </w:r>
      <w:r>
        <w:rPr>
          <w:rFonts w:ascii="Calibri" w:hAnsi="Calibri" w:eastAsia="Calibri" w:cs="Calibri"/>
          <w:i/>
          <w:iCs/>
          <w:color w:val="000000"/>
          <w:sz w:val="22"/>
          <w:szCs w:val="22"/>
        </w:rPr>
        <w:t xml:space="preserve">C. latifolia </w:t>
      </w:r>
      <w:r>
        <w:rPr>
          <w:rFonts w:ascii="Calibri" w:hAnsi="Calibri" w:eastAsia="Calibri" w:cs="Calibri"/>
          <w:color w:val="000000"/>
          <w:sz w:val="22"/>
          <w:szCs w:val="22"/>
        </w:rPr>
        <w:t xml:space="preserve">(Tahiti lime), all commercially grown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are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(Aguilar-Vildoso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Kotzé, 2000). Milles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 field inoculation test, showed that all mandarin, sweet orange, lemon and papeda types were susceptible; pomelo, lime, and sour orange types expressed immunity; while various different hybrids were susceptible, resistant and immune. </w:t>
      </w:r>
      <w:r>
        <w:rPr>
          <w:rFonts w:ascii="Calibri" w:hAnsi="Calibri" w:eastAsia="Calibri" w:cs="Calibri"/>
          <w:i/>
          <w:iCs/>
          <w:color w:val="000000"/>
          <w:sz w:val="22"/>
          <w:szCs w:val="22"/>
        </w:rPr>
        <w:t xml:space="preserve">C. limon </w:t>
      </w:r>
      <w:r>
        <w:rPr>
          <w:rFonts w:ascii="Calibri" w:hAnsi="Calibri" w:eastAsia="Calibri" w:cs="Calibri"/>
          <w:color w:val="000000"/>
          <w:sz w:val="22"/>
          <w:szCs w:val="22"/>
        </w:rPr>
        <w:t xml:space="preserve">(lemon) is particularly susceptible and thus it is usually the first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to show disease symptoms once the pathogen is introduced into a new area (Kotzé, 2000). However, citrus black spot emerged recently in Florida (USA) directly in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orchards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Late-maturing cultivars of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were considered more susceptible than early-maturing ones (Timmer, 1999). However, cultivar field trials conducted in Brazil, as well as studies comparing the rate of disease progress, indicated that cultivar reaction to the disease is more linked to the interaction of environmental factors than with the dynamics of fruit maturation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Sousa and de Goes,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sour orange,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Brazil from asymptomatic leaves, black spot lesions and other fruit blemishes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although no evidence of reproduction on this citrus species was found.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(Tahiti lime) is reported not to exhibit citrus black spot symptoms under field conditions, even in areas with high inoculum pressure. However,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was isolated in Sao Paulo, Brazil, from asymptomatic fruit and leaves of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Wickert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colonise and form viable ascospores in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leaves, this citrus species might be an asymptomatic host which could play a role in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epidemiology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has been reported that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(pomelo) is not affected by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more data as well as appropriate pathogenicity tests are needed to completely exclude this citrus species as a potential host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regard to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(kumquat), this species was recorded by Kiely (1948) in Australia as moderately susceptible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under conditions of natural infection, but no further experimental information is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No definitive information has been found on the susceptibility of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(trifoliate orange)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studies, several non-citrus hosts have been reported to harbour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cardamom (</w:t>
      </w:r>
      <w:r>
        <w:rPr>
          <w:rFonts w:ascii="Calibri" w:hAnsi="Calibri" w:eastAsia="Calibri" w:cs="Calibri"/>
          <w:i/>
          <w:iCs/>
          <w:color w:val="000000"/>
          <w:sz w:val="22"/>
          <w:szCs w:val="22"/>
        </w:rPr>
        <w:t xml:space="preserve">Elettaria cardamomum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deglupta</w:t>
      </w:r>
      <w:r>
        <w:rPr>
          <w:rFonts w:ascii="Calibri" w:hAnsi="Calibri" w:eastAsia="Calibri" w:cs="Calibri"/>
          <w:color w:val="000000"/>
          <w:sz w:val="22"/>
          <w:szCs w:val="22"/>
        </w:rPr>
        <w:t xml:space="preserv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montanum</w:t>
      </w:r>
      <w:r>
        <w:rPr>
          <w:rFonts w:ascii="Calibri" w:hAnsi="Calibri" w:eastAsia="Calibri" w:cs="Calibri"/>
          <w:color w:val="000000"/>
          <w:sz w:val="22"/>
          <w:szCs w:val="22"/>
        </w:rPr>
        <w:t xml:space="preserv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passion fruit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and a variety of ornamentals such as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citrinus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speciosum</w:t>
      </w:r>
      <w:r>
        <w:rPr>
          <w:rFonts w:ascii="Calibri" w:hAnsi="Calibri" w:eastAsia="Calibri" w:cs="Calibri"/>
          <w:color w:val="000000"/>
          <w:sz w:val="22"/>
          <w:szCs w:val="22"/>
        </w:rPr>
        <w:t xml:space="preserve">, holly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sp. (Allen, 1971, FAO, 1960, Hudson, 1962, Kiely, 1948; Kiely, 1949b; McOnie, 1964a, Roy, 1965). However, this list of non-citrus hosts is controversial and doubtful for two main reasons: 1) adequate cross inoculation details are lacking, and 2) on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Smilax</w:t>
      </w:r>
      <w:r>
        <w:rPr>
          <w:rFonts w:ascii="Calibri" w:hAnsi="Calibri" w:eastAsia="Calibri" w:cs="Calibri"/>
          <w:color w:val="000000"/>
          <w:sz w:val="22"/>
          <w:szCs w:val="22"/>
        </w:rPr>
        <w:t xml:space="preserve">, fungal species have been described under the names </w:t>
      </w:r>
      <w:r>
        <w:rPr>
          <w:rFonts w:ascii="Calibri" w:hAnsi="Calibri" w:eastAsia="Calibri" w:cs="Calibri"/>
          <w:i/>
          <w:iCs/>
          <w:color w:val="000000"/>
          <w:sz w:val="22"/>
          <w:szCs w:val="22"/>
        </w:rPr>
        <w:t xml:space="preserve">Guignardia camelliae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dioscoreae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philoprina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perseae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psidii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smilacis</w:t>
      </w:r>
      <w:r>
        <w:rPr>
          <w:rFonts w:ascii="Calibri" w:hAnsi="Calibri" w:eastAsia="Calibri" w:cs="Calibri"/>
          <w:color w:val="000000"/>
          <w:sz w:val="22"/>
          <w:szCs w:val="22"/>
        </w:rPr>
        <w:t xml:space="preserve">, respectively.</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tankan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thought to originate in south-east Asia. Citrus black spot was first recorded in Australia in 1895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(Benson, 1895). The disease has been present for decades in many humid subtropical citrus-producing regions in Africa, Australia, Southeast Asia, and South America (CABI, 2011; Kotzé, 1981; Paul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In early 2010,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discovered for the first time in the USA, in commercial citrus orchards in Southern Florida (NAPPO,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2019, the presence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officially confirmed in the Mediterranean Basin, in Tunisia (Governorate of Nabeul) where official phytosanitary measures are being implemented to control the disease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complex and evolving taxonomy, the geographical distribution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to establish with certainty. Past records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on citrus in some countries may in fact correspond to the non-pathogenic and morphologically similar species,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capitalensis. </w:t>
      </w:r>
      <w:r>
        <w:rPr>
          <w:rFonts w:ascii="Calibri" w:hAnsi="Calibri" w:eastAsia="Calibri" w:cs="Calibri"/>
          <w:color w:val="000000"/>
          <w:sz w:val="22"/>
          <w:szCs w:val="22"/>
        </w:rPr>
        <w:t xml:space="preserve">The latter being an endophyte commonly isolated from citrus and other hosts, and recorded on all continents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For example,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been reported from Mexico and Japan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its establishment is not confirmed by other publications. A record for New Zealand in CMI (1990) refers in fact to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(Everett and Rees-George, 2006). Old records in CMI (1990) for Burma, India, Iran, Israel, Korea (Republic of), Lebanon, Malaysia, Pakistan, Singapore, Sri Lanka, Thailand, Vietnam, Egypt, Tanzania, Cook Islands, Niue, Tonga, Western Samoa, Fiji, Hawaii (USA), Papua New Guinea, Georgia, Belize, Honduras, Jamaica, Trinidad, Peru, Vanuatu and Venezuela are most probably misidentifications. The situation in Hong Kong, Swaziland and Nigeria is still unclear. In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reported the finding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Malta (Gozo and Zurrieq), Italy (Trebisacce) and Portugal (Monchique) however, neither symptoms nor the pathogen have been detected during official surveys in the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been reported by these authors. Current knowledge about the distribution of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P. citrichinaensis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citrimaxima</w:t>
      </w:r>
      <w:r>
        <w:rPr>
          <w:rFonts w:ascii="Calibri" w:hAnsi="Calibri" w:eastAsia="Calibri" w:cs="Calibri"/>
          <w:color w:val="000000"/>
          <w:sz w:val="22"/>
          <w:szCs w:val="22"/>
        </w:rPr>
        <w:t xml:space="preserve"> were found only in Asia, and the endophyte </w:t>
      </w:r>
      <w:r>
        <w:rPr>
          <w:rFonts w:ascii="Calibri" w:hAnsi="Calibri" w:eastAsia="Calibri" w:cs="Calibri"/>
          <w:i/>
          <w:iCs/>
          <w:color w:val="000000"/>
          <w:sz w:val="22"/>
          <w:szCs w:val="22"/>
        </w:rPr>
        <w:t xml:space="preserve">P. citribraziliensis</w:t>
      </w:r>
      <w:r>
        <w:rPr>
          <w:rFonts w:ascii="Calibri" w:hAnsi="Calibri" w:eastAsia="Calibri" w:cs="Calibri"/>
          <w:color w:val="000000"/>
          <w:sz w:val="22"/>
          <w:szCs w:val="22"/>
        </w:rPr>
        <w:t xml:space="preserve"> has been reported only in South America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countries, states and provinces listed below are locations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known to be present or where substantial evidence exists that citrus black spot occurs.</w:t>
      </w:r>
    </w:p>
    <w:p>
      <w:r>
        <w:drawing>
          <wp:inline distT="0" distB="0" distL="0" distR="0">
            <wp:extent cx="6120000" cy="3067200"/>
            <wp:docPr id="14504298" name="name8214662a3eba537fc" descr="GUIG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CI_distribution_map.jpg"/>
                    <pic:cNvPicPr/>
                  </pic:nvPicPr>
                  <pic:blipFill>
                    <a:blip r:embed="rId5583662a3eba537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Ghana, Kenya, Mozambique, Namibia, South Africa,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(Chongqing, Fujian, Guangdong, Guangxi, Jiangsu, Jiangxi, Sichuan, Xianggang (Hong Kong), Yunnan, Zhejiang), India (Maharashtra), Indonesia (Java), Myanmar,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(Amazonas, Bahia, Espirito Santo, Goias, Mato Grosso, Mato Grosso do Sul, Minas Gerais, Parana, Pernambuco, Rio de Janeiro,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disease cycle of the pathogen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two infection cycles, a primary cycle driven by ascospores in the leaf litter and a secondary cycle involving pycnidiospores produced on lesions on fruit, twigs and leaves (EFSA, 2014;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disease cycle stages include: the start of the ascospore season, the subsequent dynamics of ascospore production, ascospore release, infection by ascospores, production of pycnidia, dispersal of conidia (pycnidiospores) and finally infection by conidia.</w:t>
      </w:r>
    </w:p>
    <w:p>
      <w:pPr>
        <w:widowControl w:val="on"/>
        <w:pBdr/>
        <w:spacing w:before="220" w:after="220" w:line="240" w:lineRule="auto"/>
        <w:ind w:left="0" w:right="0"/>
        <w:jc w:val="both"/>
      </w:pPr>
      <w:r>
        <w:rPr>
          <w:rFonts w:ascii="Calibri" w:hAnsi="Calibri" w:eastAsia="Calibri" w:cs="Calibri"/>
          <w:color w:val="000000"/>
          <w:sz w:val="22"/>
          <w:szCs w:val="22"/>
        </w:rPr>
        <w:t xml:space="preserve">Pseudothecia develop 40–180 days after leaf drop, depending on the frequency of wetness and dryness periods, as well as on the prevailing temperatures (Kotzé, 1981).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leaves drop all year round in some countries and seasonally in others, and this affects the availability of inoculum. On germination, ascospores produce appressoria with infection pegs that penetrate the cuticle. At their tips, between the cuticle and the upper epidermal cells, the infection pegs produce knots of fungal tissue which are considered to establish latent infection (McOnie, 1967; Kotzé, 1981, Marques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with conidia (pycnidiospores) are produced on fruit (Kotzé 1981), leaves, dead twigs (Whitesite, 1967;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pedicels and leaf litter (Kotzé, 2000;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They may be dispersed over short distances (less than 80 cm) by washing-down,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Subsequent studies under laboratory conditions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pycnidiospores could reach longer distances than previously thought (Perryman and West, 2014; Perryman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Pycnidiospores on germination enter both unwounded and wounded fruits, and through abrasions caused by hail or insect damage (Kiely, 1949a; Lee,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spermatial state (</w:t>
      </w:r>
      <w:r>
        <w:rPr>
          <w:rFonts w:ascii="Calibri" w:hAnsi="Calibri" w:eastAsia="Calibri" w:cs="Calibri"/>
          <w:i/>
          <w:iCs/>
          <w:color w:val="000000"/>
          <w:sz w:val="22"/>
          <w:szCs w:val="22"/>
        </w:rPr>
        <w:t xml:space="preserve">Leptodothiorella</w:t>
      </w:r>
      <w:r>
        <w:rPr>
          <w:rFonts w:ascii="Calibri" w:hAnsi="Calibri" w:eastAsia="Calibri" w:cs="Calibri"/>
          <w:color w:val="000000"/>
          <w:sz w:val="22"/>
          <w:szCs w:val="22"/>
        </w:rPr>
        <w:t xml:space="preserve"> state) producing spermatia contained in spermagonia on fallen dead leaves and in pure culture has been recorded as a part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life cycle, although this state has not been formally described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Kiely 1948). This state is sometimes referred to in the literature as the 'spermagonial' state and the dumb-bell shaped microconidia as spermatial cells (Kiely, 1949a; Van der Aa, 1973). Kiely (1948) observed that spermagonia always appeared prior to the formation of pseudothecia and hypothesised that spermatia were functioning as male gametes to fertilize a female organ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However, little is known about the role of spermatia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since they are incapable of germinating and forming colonies on media. </w:t>
      </w:r>
    </w:p>
    <w:p>
      <w:pPr>
        <w:widowControl w:val="on"/>
        <w:pBdr/>
        <w:spacing w:before="220" w:after="220" w:line="240" w:lineRule="auto"/>
        <w:ind w:left="0" w:right="0"/>
        <w:jc w:val="both"/>
      </w:pPr>
      <w:r>
        <w:rPr>
          <w:rFonts w:ascii="Calibri" w:hAnsi="Calibri" w:eastAsia="Calibri" w:cs="Calibri"/>
          <w:color w:val="000000"/>
          <w:sz w:val="22"/>
          <w:szCs w:val="22"/>
        </w:rPr>
        <w:t xml:space="preserve">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that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heterothallic and requires isolates of different MAT idiomorphs to be in direct physical contact, or for spermatia to fulfill their role as male elements to fertilize the receptive organs, in order to initiate the mating process. The heterothallic nature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was recently confirmed through full sequencing of target loci, showing the presence of separated MAT1-1 or MAT1-2 idiomorphs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Epidemiology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citrus black spot is influenced by the availability of inoculum, the occurrence of environmental conditions favourable for infection (i.e. warm, wet and humid conditions), the growth stage of the citrus tree and age of the fruit and leaves (Kotzé, 1981,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has been reported in most of the major citrus-producing countries, mainly in areas with warm climates with summer rainfall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Martínez-Minaya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Spore production and release occur during the rainy season (Dummel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Kiely, 1948; Kotzé, 2000;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rain is confined to a single season, pseudothecia with ascospores, produced exclusively on leaf litter, are the main source of inoculum. The optimum temperature for pseudothecial formation is 21–28°C; no pseudothecia are formed below 7°C or above 35°C (Lee and Huang, 1973). Studies from South Africa and Taiwan indicated that maturation of ascospores occurs practically simultaneously in early summer on infected leaves abscised during late autumn, winter and early spring (Kotzé, 1963; McOnie, 1964b; Lee and Huang, 1973). Ascospore release takes place during rainfall and occasionally during irrigation or when there is heavy dew (Kiely, 1949a; Kotzé, 2000). Ascospores are forcibly released up to a height of 1.2 cm above pseudothecia and are carried by air currents throughout the canopy and over long distances (Kiely, 1949a). Windborne ascospores are generally dispersed under field conditions over longer distances and are associated with the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spread between trees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Ascospores were infectious at 15 to 29.5°C and with 15 to 38 hours of wetness (Kiely, 1949a; Kotzé, 1963; McOnie, 1967;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Brazil, comparatively low to moderate numbers of ascospores were produced from October to March with peak production in January and February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while in South Africa, ascospore release occurred mainly from November to March with the highest numbers from December to January (McOnie, 1964b, c).</w:t>
      </w:r>
    </w:p>
    <w:p>
      <w:pPr>
        <w:widowControl w:val="on"/>
        <w:pBdr/>
        <w:spacing w:before="220" w:after="220" w:line="240" w:lineRule="auto"/>
        <w:ind w:left="0" w:right="0"/>
        <w:jc w:val="both"/>
      </w:pPr>
      <w:r>
        <w:rPr>
          <w:rFonts w:ascii="Calibri" w:hAnsi="Calibri" w:eastAsia="Calibri" w:cs="Calibri"/>
          <w:color w:val="000000"/>
          <w:sz w:val="22"/>
          <w:szCs w:val="22"/>
        </w:rPr>
        <w:t xml:space="preserve">Where rain is not confined to a single season, where out-of-season fruit with lesions remain on the trees after flowering and fruit set, or where successive and irregular flowering occurs in the cultivated citrus species and varieties, pycnidia with conidia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are also important as inoculum sources (Kotzé, 1981;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Under </w:t>
      </w:r>
      <w:r>
        <w:rPr>
          <w:rFonts w:ascii="Calibri" w:hAnsi="Calibri" w:eastAsia="Calibri" w:cs="Calibri"/>
          <w:i/>
          <w:iCs/>
          <w:color w:val="000000"/>
          <w:sz w:val="22"/>
          <w:szCs w:val="22"/>
        </w:rPr>
        <w:t xml:space="preserve">in vitro </w:t>
      </w:r>
      <w:r>
        <w:rPr>
          <w:rFonts w:ascii="Calibri" w:hAnsi="Calibri" w:eastAsia="Calibri" w:cs="Calibri"/>
          <w:color w:val="000000"/>
          <w:sz w:val="22"/>
          <w:szCs w:val="22"/>
        </w:rPr>
        <w:t xml:space="preserve">conditions, pycnidiospores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can germinate and form appressoria between 10 and 40°C and 12–48 hours of wetness (Noronha, 2002). In Australia, freshly exuded mature pycnidiospores have been reported to lose their ability to germinate 1 month after they were produced (Kiely, 1949a) however, in South Africa pycnidiospores have been reported to retain their germinative capacity up to 5 months (Wager,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the pathogen may be present for many years in a region before the disease reaches epidemic proportions. In Mpumalanga province in South Africa, symptoms were present for over three decades before control measures became necessary (Kotzé, 1981). Infection is usually followed by a long period of latency which may last 12-36 months in Australia and about 3-12 months after anthesis for fruit infection in South Africa (McOnie, 1967; Kellerman &amp; Kotzé, 1979). In artificial inoculations conducted under greenhouse conditions, the incubation period ranged from over 200 days for 3-cm-diameter sweet orange fruit to about 50 days for 7-cm-diameter fruit (Aguiar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field trials carried out in Australia, young fruits inoculated with conidial suspensions after petal fall in October produced black spot disease after nearly 1 year (Kiely, 1949a). In South Africa, young citrus fruits inoculated with high concentrations of conidia in mid-November showed speckled blotch lesions by the end of January the following year (McOnie, 1964e).</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Epidemiological studies outside of North America indicate that the most important inoculum for disease spread is ascospores, which are solely produced in decomposing leaf litter under alternating wetting and drying cycles (Kotzé 1981;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However, evidence gathered from different parts of the world illustrates the importance of pycnidiospores during the early stages of invasion. At the beginning of the epidemics in Zimbabwe, it was shown that most infections originated from pycnidiospores, while ascospores were only found in very small numbers (Whiteside, 1967). In Argentina, Garrán (1996) indicated that attempts to detect the sexual stage by weekly sampling of dead leaves in plots affected by citrus black spot were unsuccessful. Epidemiological studies conducted in Sao Paulo, Brazil, found an aggregated spatial pattern of citrus black spot-affected trees in the orchard as well as diseased fruit in the canopy, suggesting that splash-dispersed conidia have an important role in this region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 2011), even in the presence of complementary mating types allowing for sexual reproduction through ascospores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Florida, where citrus black spot was first observed in 2010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disease establishment and spread were attributed to pycnidiospores since the population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clonal and only one mating type (MAT1-2) is present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Flowers and fruits are susceptible to infection from anthesis for approximately 4–6 months (Kellerman &amp; Kotzé, 1979) but the first symptoms on fruit do not appear for more than 6 months after fruit set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According to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length of the latent period can be influenced by factors, such as the inoculum concentration and fruit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causes diverse symptoms such as hard spot, virulent spot, false melanose and freckle spot on fruit and necrotic lesions on leaves and twigs (Kotzé, 1981,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fruit is unlikely to be confirmed based on visual examination alone, since symptoms on fruit are variable in appearance and often resemble those caused by other citrus pathogens (such as </w:t>
      </w:r>
      <w:r>
        <w:rPr>
          <w:rFonts w:ascii="Calibri" w:hAnsi="Calibri" w:eastAsia="Calibri" w:cs="Calibri"/>
          <w:i/>
          <w:iCs/>
          <w:color w:val="000000"/>
          <w:sz w:val="22"/>
          <w:szCs w:val="22"/>
        </w:rPr>
        <w:t xml:space="preserve">P. citriasiana, P. citrichinaensis, Diaporthe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Alternaria alternata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Septoria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Colletotrichum </w:t>
      </w:r>
      <w:r>
        <w:rPr>
          <w:rFonts w:ascii="Calibri" w:hAnsi="Calibri" w:eastAsia="Calibri" w:cs="Calibri"/>
          <w:color w:val="000000"/>
          <w:sz w:val="22"/>
          <w:szCs w:val="22"/>
        </w:rPr>
        <w:t xml:space="preserve">spp.) or by insect, mechanical or cold damage, particularly in the case of freckle spot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Snowdon, 1990;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four types of symptoms are widely recognized as associated with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and have been described by Kiely (1949a, 1949b, 1960):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Hard spot</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most typical symptom of citrus black spot, characterised by sunken, pale brown necrotic lesions, 3–10 mm in diameter, with a dark reddish-brown raised border, often containing pycnidia. A yellow halo, when the fruit is green, or a green halo, when the fruit is yellow or orange, may appear around these lesions. Hard spot usually appears when fruit starts maturing, even before colour change, and on the side of the fruit most exposed to sunlight (Kotzé, 1981, 2000).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Freckle spot:</w:t>
      </w:r>
      <w:r>
        <w:rPr>
          <w:rFonts w:ascii="Calibri" w:hAnsi="Calibri" w:eastAsia="Calibri" w:cs="Calibri"/>
          <w:color w:val="000000"/>
          <w:sz w:val="22"/>
          <w:szCs w:val="22"/>
        </w:rPr>
        <w:t xml:space="preserve"> cracked or speckled spots,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grey, tan, reddish or colourless, 1–3 mm in diameter, slightly depressed at the centre, with no halo around them and almost always devoid of pycnidia. Freckle spots mostly develop after the fruit has changed colour (Bonants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False melanose </w:t>
      </w:r>
      <w:r>
        <w:rPr>
          <w:rFonts w:ascii="Calibri" w:hAnsi="Calibri" w:eastAsia="Calibri" w:cs="Calibri"/>
          <w:b/>
          <w:bCs/>
          <w:i/>
          <w:iCs/>
          <w:color w:val="000000"/>
          <w:sz w:val="22"/>
          <w:szCs w:val="22"/>
        </w:rPr>
        <w:t xml:space="preserve">or speckled blotch:</w:t>
      </w:r>
      <w:r>
        <w:rPr>
          <w:rFonts w:ascii="Calibri" w:hAnsi="Calibri" w:eastAsia="Calibri" w:cs="Calibri"/>
          <w:color w:val="000000"/>
          <w:sz w:val="22"/>
          <w:szCs w:val="22"/>
        </w:rPr>
        <w:t xml:space="preserve"> usually appears on green fruit as small, raised, dark brown to black lesions, often surrounded by dark specks (FUNDECITRUS, 2005). The lesions are devoid of pycnidia and may coalesce as the season progresses (CABI, 2019). This symptom is observed in citrus-growing areas where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has been present for a long time and when infections occur in young fruit (FUNDECITRUS, 2005; Frare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Virulent spot, spreading spot </w:t>
      </w:r>
      <w:r>
        <w:rPr>
          <w:rFonts w:ascii="Calibri" w:hAnsi="Calibri" w:eastAsia="Calibri" w:cs="Calibri"/>
          <w:b/>
          <w:bCs/>
          <w:i/>
          <w:iCs/>
          <w:color w:val="000000"/>
          <w:sz w:val="22"/>
          <w:szCs w:val="22"/>
        </w:rPr>
        <w:t xml:space="preserve">or galloping spot</w:t>
      </w:r>
      <w:r>
        <w:rPr>
          <w:rFonts w:ascii="Calibri" w:hAnsi="Calibri" w:eastAsia="Calibri" w:cs="Calibri"/>
          <w:b/>
          <w:b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sunken necrotic lesions without defined borders mostly on mature fruit. Numerous pycnidia eventually develop in these lesions under conditions of high humidity (Kotzé, 2000). Virulent symptom, because, unlike the other symptoms, it extends deeply into the mesocarp (albedo), occasionally involving the entire thickness of the rind, causing premature fruit drop and serious postharvest losses (Kotzé, 1981). </w:t>
      </w:r>
    </w:p>
    <w:p>
      <w:pPr>
        <w:widowControl w:val="on"/>
        <w:pBdr/>
        <w:spacing w:before="220" w:after="220" w:line="240" w:lineRule="auto"/>
        <w:ind w:left="0" w:right="0"/>
        <w:jc w:val="both"/>
      </w:pPr>
      <w:r>
        <w:rPr>
          <w:rFonts w:ascii="Calibri" w:hAnsi="Calibri" w:eastAsia="Calibri" w:cs="Calibri"/>
          <w:color w:val="000000"/>
          <w:sz w:val="22"/>
          <w:szCs w:val="22"/>
        </w:rPr>
        <w:t xml:space="preserve">Two additional types of symptoms have also been reported to occur infrequently on citrus fruit:  </w:t>
      </w:r>
      <w:r>
        <w:rPr>
          <w:rFonts w:ascii="Calibri" w:hAnsi="Calibri" w:eastAsia="Calibri" w:cs="Calibri"/>
          <w:i/>
          <w:iCs/>
          <w:color w:val="000000"/>
          <w:sz w:val="22"/>
          <w:szCs w:val="22"/>
        </w:rPr>
        <w:t xml:space="preserve">lacy spot</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superficial yellow lesions with a dark yellow to brown centre, a smooth texture and no defined margins (Aguilar-Vildoso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w:t>
      </w:r>
      <w:r>
        <w:rPr>
          <w:rFonts w:ascii="Calibri" w:hAnsi="Calibri" w:eastAsia="Calibri" w:cs="Calibri"/>
          <w:i/>
          <w:iCs/>
          <w:color w:val="000000"/>
          <w:sz w:val="22"/>
          <w:szCs w:val="22"/>
        </w:rPr>
        <w:t xml:space="preserve">cracked spot</w:t>
      </w:r>
      <w:r>
        <w:rPr>
          <w:rFonts w:ascii="Calibri" w:hAnsi="Calibri" w:eastAsia="Calibri" w:cs="Calibri"/>
          <w:color w:val="000000"/>
          <w:sz w:val="22"/>
          <w:szCs w:val="22"/>
        </w:rPr>
        <w:t xml:space="preserve">, superficial slightly raised dark brown to black lesions, variable in size, with a cracked surface and irregular margins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p>
    <w:p>
      <w:pPr>
        <w:widowControl w:val="on"/>
        <w:pBdr/>
        <w:spacing w:before="220" w:after="220" w:line="240" w:lineRule="auto"/>
        <w:ind w:left="0" w:right="0"/>
        <w:jc w:val="both"/>
      </w:pPr>
      <w:r>
        <w:rPr>
          <w:rFonts w:ascii="Calibri" w:hAnsi="Calibri" w:eastAsia="Calibri" w:cs="Calibri"/>
          <w:color w:val="000000"/>
          <w:sz w:val="22"/>
          <w:szCs w:val="22"/>
        </w:rPr>
        <w:t xml:space="preserve">Leaf and twigs symptoms rarely occur on orange, mandarin and other commercial citrus species, but they are frequently present on lemons. They appear as round, small, sunken necrotic lesions with a yellow halo (Kotzé,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morphological and morphometric characteristics refer to fructifications and spores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produced mainly in culture; they are based on data from Sutton and Waterston (1966) and van der Aa (1973), as revised and amended by Baayen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produced on fruit, attached leaves, dead twigs and leaf litter as well as in culture are solitary or occasionally aggregated, globose, immersed, mid- to dark brown, and 70–330 μm in diameter. They contain aseptate, hyaline conidia, multiguttulate, 9.4–12.7 μm × (5.0–8.5) μm, with a colourless subulate appendage and a barely visible, colourless, gelatinous sheath &lt;1.5 μm thick.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presents erumpent, globose to pyriform ascomata, often irregularly shaped, unilocular and with a central ostiole. Asci are eight-spored, bitunicate, clavate to broadly ellipsoid, with a wide, obtusely rounded or slightly square apex. Ascospores are ellipsoid to limoniform, sometimes slightly elongated, aseptate, hyaline, swollen in the middle, slightly curved, 12–16 μm × 4.5–6.5 μm, showing a large central guttule and a mucoid cap at both ends. Spermatia produced both on hosts and in pure culture are hyaline, aseptate, cylindrical to dumbbell-shaped with guttules at each end, 5–8 μm × 0.5–1 μm.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difficult. The distinction between this and similar species based on morphological examination is very difficult and additionally most of the molecular tests available are not specific to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Several of the tests available are described below and these should be combined as recommended in the the EPPO Standard PM 7/17 to have a reliable identification (EPPO,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from citrus requires isolation of the slow-growing fungus and comparison of several traits (cultural and morphological characteristics). For isolation and culturing of the fungus the following media are usually used: cherry decoction agar (CHA), potato dextrose agar (PDA) or PDA amended with 50 μg/mL penicillin and 50 μg/mL streptomycin, oatmeal agar (OA) and malt extract agar (MEA).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colonies grow slowly on CHA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usually produce a yellow pigment on OA that diffuses into the medium around the colony. Proof of pathogenicity requires inoculation of fruit or leaves and an incubation period of weeks or months before symptoms appear (Kotzé, 2000). Discrimination between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based on morphological features is difficult, time consuming and requires considerable taxonomic expertise, hence a range of molecular tests have been developed to distinguish </w:t>
      </w:r>
      <w:r>
        <w:rPr>
          <w:rFonts w:ascii="Calibri" w:hAnsi="Calibri" w:eastAsia="Calibri" w:cs="Calibri"/>
          <w:i/>
          <w:iCs/>
          <w:color w:val="000000"/>
          <w:sz w:val="22"/>
          <w:szCs w:val="22"/>
        </w:rPr>
        <w:t xml:space="preserve">P. citricarpa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from other species present on citrus fruits.</w:t>
      </w:r>
    </w:p>
    <w:p>
      <w:pPr>
        <w:widowControl w:val="on"/>
        <w:pBdr/>
        <w:spacing w:before="220" w:after="220" w:line="240" w:lineRule="auto"/>
        <w:ind w:left="0" w:right="0"/>
        <w:jc w:val="both"/>
      </w:pPr>
      <w:r>
        <w:rPr>
          <w:rFonts w:ascii="Calibri" w:hAnsi="Calibri" w:eastAsia="Calibri" w:cs="Calibri"/>
          <w:color w:val="000000"/>
          <w:sz w:val="22"/>
          <w:szCs w:val="22"/>
        </w:rPr>
        <w:t xml:space="preserve">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developed a PCR-based detection method. Stringari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used random amplified polymorphic DNA (RAPD) markers to develop specific primers for the identification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with PCR.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developed a TaqMan PCR method for the diagnosis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 citrus fruit which was more sensitive than conventional PCR, while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quantitative polymerase chain reaction (qPCR) tests based on internal transcribed spacer (ITS)-1 genes for detection and quantification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in leaf litter samples. A real‐time PCR test specific for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which did not amplify </w:t>
      </w:r>
      <w:r>
        <w:rPr>
          <w:rFonts w:ascii="Calibri" w:hAnsi="Calibri" w:eastAsia="Calibri" w:cs="Calibri"/>
          <w:i/>
          <w:iCs/>
          <w:color w:val="000000"/>
          <w:sz w:val="22"/>
          <w:szCs w:val="22"/>
        </w:rPr>
        <w:t xml:space="preserve">P. citriasiana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 capitalensis</w:t>
      </w:r>
      <w:r>
        <w:rPr>
          <w:rFonts w:ascii="Calibri" w:hAnsi="Calibri" w:eastAsia="Calibri" w:cs="Calibri"/>
          <w:color w:val="000000"/>
          <w:sz w:val="22"/>
          <w:szCs w:val="22"/>
        </w:rPr>
        <w:t xml:space="preserve"> DNA, was designed by Schirmacher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studies have been performed with multigene sequencing of a large number of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Wulandari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Species-specific primers were used to amplify the internal transcribed spacer region </w:t>
      </w:r>
      <w:r>
        <w:rPr>
          <w:rFonts w:ascii="Calibri" w:hAnsi="Calibri" w:eastAsia="Calibri" w:cs="Calibri"/>
          <w:b/>
          <w:bCs/>
          <w:color w:val="000000"/>
          <w:sz w:val="22"/>
          <w:szCs w:val="22"/>
        </w:rPr>
        <w:t xml:space="preserve">(ITS</w:t>
      </w:r>
      <w:r>
        <w:rPr>
          <w:rFonts w:ascii="Calibri" w:hAnsi="Calibri" w:eastAsia="Calibri" w:cs="Calibri"/>
          <w:color w:val="000000"/>
          <w:sz w:val="22"/>
          <w:szCs w:val="22"/>
        </w:rPr>
        <w:t xml:space="preserve">) (de Hoog &amp; Gerrits van den Ende, 1998;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translation elongation factor 1-α gene (</w:t>
      </w:r>
      <w:r>
        <w:rPr>
          <w:rFonts w:ascii="Calibri" w:hAnsi="Calibri" w:eastAsia="Calibri" w:cs="Calibri"/>
          <w:b/>
          <w:bCs/>
          <w:i/>
          <w:iCs/>
          <w:color w:val="000000"/>
          <w:sz w:val="22"/>
          <w:szCs w:val="22"/>
        </w:rPr>
        <w:t xml:space="preserve">tef1</w:t>
      </w:r>
      <w:r>
        <w:rPr>
          <w:rFonts w:ascii="Calibri" w:hAnsi="Calibri" w:eastAsia="Calibri" w:cs="Calibri"/>
          <w:color w:val="000000"/>
          <w:sz w:val="22"/>
          <w:szCs w:val="22"/>
        </w:rPr>
        <w:t xml:space="preserve">) (Carbone &amp; Kohn, 1999;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part of the actin gene </w:t>
      </w:r>
      <w:r>
        <w:rPr>
          <w:rFonts w:ascii="Calibri" w:hAnsi="Calibri" w:eastAsia="Calibri" w:cs="Calibri"/>
          <w:b/>
          <w:bCs/>
          <w:color w:val="000000"/>
          <w:sz w:val="22"/>
          <w:szCs w:val="22"/>
        </w:rPr>
        <w:t xml:space="preserve">(</w:t>
      </w:r>
      <w:r>
        <w:rPr>
          <w:rFonts w:ascii="Calibri" w:hAnsi="Calibri" w:eastAsia="Calibri" w:cs="Calibri"/>
          <w:b/>
          <w:bCs/>
          <w:i/>
          <w:iCs/>
          <w:color w:val="000000"/>
          <w:sz w:val="22"/>
          <w:szCs w:val="22"/>
        </w:rPr>
        <w:t xml:space="preserve">actA</w:t>
      </w:r>
      <w:r>
        <w:rPr>
          <w:rFonts w:ascii="Calibri" w:hAnsi="Calibri" w:eastAsia="Calibri" w:cs="Calibri"/>
          <w:color w:val="000000"/>
          <w:sz w:val="22"/>
          <w:szCs w:val="22"/>
        </w:rPr>
        <w:t xml:space="preserve">) (Carbone &amp; Kohn,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28S large subunit nrDNA (</w:t>
      </w:r>
      <w:r>
        <w:rPr>
          <w:rFonts w:ascii="Calibri" w:hAnsi="Calibri" w:eastAsia="Calibri" w:cs="Calibri"/>
          <w:b/>
          <w:bCs/>
          <w:color w:val="000000"/>
          <w:sz w:val="22"/>
          <w:szCs w:val="22"/>
        </w:rPr>
        <w:t xml:space="preserve">LSU</w:t>
      </w:r>
      <w:r>
        <w:rPr>
          <w:rFonts w:ascii="Calibri" w:hAnsi="Calibri" w:eastAsia="Calibri" w:cs="Calibri"/>
          <w:color w:val="000000"/>
          <w:sz w:val="22"/>
          <w:szCs w:val="22"/>
        </w:rPr>
        <w:t xml:space="preserve">) (Moncalvo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Vilgalys &amp; Hester, 1990;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RNA polymerase II second largest subunit (</w:t>
      </w:r>
      <w:r>
        <w:rPr>
          <w:rFonts w:ascii="Calibri" w:hAnsi="Calibri" w:eastAsia="Calibri" w:cs="Calibri"/>
          <w:b/>
          <w:bCs/>
          <w:i/>
          <w:iCs/>
          <w:color w:val="000000"/>
          <w:sz w:val="22"/>
          <w:szCs w:val="22"/>
        </w:rPr>
        <w:t xml:space="preserve">rpb2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glyceraldehyde-3-phosphate dehydrogenase (</w:t>
      </w:r>
      <w:r>
        <w:rPr>
          <w:rFonts w:ascii="Calibri" w:hAnsi="Calibri" w:eastAsia="Calibri" w:cs="Calibri"/>
          <w:b/>
          <w:bCs/>
          <w:i/>
          <w:iCs/>
          <w:color w:val="000000"/>
          <w:sz w:val="22"/>
          <w:szCs w:val="22"/>
        </w:rPr>
        <w:t xml:space="preserve">gapdh</w:t>
      </w:r>
      <w:r>
        <w:rPr>
          <w:rFonts w:ascii="Calibri" w:hAnsi="Calibri" w:eastAsia="Calibri" w:cs="Calibri"/>
          <w:color w:val="000000"/>
          <w:sz w:val="22"/>
          <w:szCs w:val="22"/>
        </w:rPr>
        <w:t xml:space="preserve">) (Myllys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Guerber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Glienke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multilocus phylogenetic analysis, using partial DNA sequences from genes encoding the above loci, was carried out on many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(Sanders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improved methods for laboratories (e.g. high throughput qPCR), in recent years a lot of research has been focused also on improved methods for inspection services in the field (e.g. Lateral Flow Devices and LAMP methods). As an aid to visual inspection of symptoms,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developed a method for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using loop-mediated isothermal amplification (LAMP) which can be used to test black spot lesions, including those lacking pycnidia.</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detection and identification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be found in the EPPO Standard PM 7/17 and ISPM 27 (EPPO, 2020; FAO,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mainly ensured by its airborne ascospores over short distances. Conidia (pycnidiospores) produced on fruit, leaves, dead twigs, fruit pedicels and on leaf litter may be also dispersed over short distances (less than 80 cm) by washing-down or rain splashed, being responsible for spread of the pathogen within a tree canopy (Kotzé, 1981;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or inter-canopy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pathogen is very likely to be spread with human assistance by the international trade of citrus fruit and plants for planting (if not prohibited). Current knowledge about the distribution of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reveals that most of them are present in Asia, where citrus originated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MAT genotyping of populations demonstrates that several incursions have occurred along with the global establishment of citrus cultivation and given the long-range dispersal of these species via infected citrus plant propagation material (Amorim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Carstens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Guarnaccia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Hendricks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w:t>
      </w:r>
      <w:r>
        <w:rPr>
          <w:rFonts w:ascii="Calibri" w:hAnsi="Calibri" w:eastAsia="Calibri" w:cs="Calibri"/>
          <w:color w:val="000000"/>
          <w:sz w:val="22"/>
          <w:szCs w:val="22"/>
        </w:rPr>
        <w:t xml:space="preserve">l., 2016;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‘plants for planting’ pathway from a citrus production area where both mating types occur would be in general the most likely route of introduction for both mating types, as the plant will be a persistent source of inoculum and sexual ascospores can be produced on the citrus leaves in the leaf litter.</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is regularly intercepted on citrus fruit imports from countries where citrus black spot occurs (Europhyt). However, it is generally considered that the risk of transferring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from infested fruit to citrus plants is relatively low (EFSA, 2014). Citrus fruit will be more likely to introduce a single mating type clonal genotype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compared to an infected plant for planting. This is because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only reproduces on fruit through asexual pycnidiospores (Kotzé, 2000). More recently,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only one mating type is present in a single disease lesion in the above ground parts. Moreover, fruit is short-lived compared to an infected plant and so the chance of an infection establishing by splash dispersal from a single lesion of a transient fruit would be lower. In addition to that, citrus black spot lesions on fruit or discarded peel segments have a very low reproductive potential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of its current distribution,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reported to cause severe quality and yield losses to citrus fruit production. Several symptoms including hard spot, virulent spot, and false melanose occur on the rind of affected fruit, reducing its commercial value for the fresh market (Kotzé, 2000). Premature fruit drop due to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causes significant yield loss in Brazil, and probably in other citrus regions of the world (Reis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Araújo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Windsor and Hawkesbury River areas of Australia in 1931, all orchards of sweet orange cvs Washington Navel, Joppa and White Siletta were severely affected and losses of 80% were common in individual orchards (Kiely, 1960). Before the adoption of control measures, heavy losses in sweet orange cv. Valencia had been reported in the coastal orchards in New South Wales (Kiely, 1949a; 1949b). In South Africa 90% of fruits from unprotected trees were claimed to be unfit for export (McOnie, 1964b) and losses of more than 80% of unprotected fruits were reported to be common (McOnie, 1964d). The apparent absence of severe impact at specific locations, e.g. in Addo, Eastern Cape, South Africa, where the pathogen is reported to ‘</w:t>
      </w:r>
      <w:r>
        <w:rPr>
          <w:rFonts w:ascii="Calibri" w:hAnsi="Calibri" w:eastAsia="Calibri" w:cs="Calibri"/>
          <w:i/>
          <w:iCs/>
          <w:color w:val="000000"/>
          <w:sz w:val="22"/>
          <w:szCs w:val="22"/>
        </w:rPr>
        <w:t xml:space="preserve">persist but not flourish’</w:t>
      </w:r>
      <w:r>
        <w:rPr>
          <w:rFonts w:ascii="Calibri" w:hAnsi="Calibri" w:eastAsia="Calibri" w:cs="Calibri"/>
          <w:color w:val="000000"/>
          <w:sz w:val="22"/>
          <w:szCs w:val="22"/>
        </w:rPr>
        <w:t xml:space="preserve"> (Yonow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could be due to the relatively recent emergence of the disease, as well as to the fungicide schedules currently in place.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black spot is expected to affect mainly lemons and late-maturing sweet orange and mandarin varieties, with moderate negative consequences for the production of fresh fruit. There would be a potential for reduction in disease incidence by chemical treatments, but this would cause environmental impacts because in most European and Mediterranean countries fungicides are not widely applied, and the most effective fungicide products are not currently registered for use in citrus. In addition, to export citrus fruit to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regulated, additional fungicide treatments in the orchards, official inspections, quality controls in packing houses and/or establishment of pest-free areas might be needed to meet the phytosanitary requirements of these countries. The consequences would be minimal for citrus fruit intended for processing, as external lesions or spots on citrus fruit are not a quality issue for citrus for processing.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Preventing the introduction into new areas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eradication and containment are difficult, phytosanitary measures should focus on preventing the introduction of the disease into new areas. Fruit is not considered to be a likely pathway for spread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to new areas (USDA APHIS, 2010). Trees from certified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free nurseries should be used for the establishment of new orchards, (Whiteside, 1965; Kiely, 1948b; Kotzé, 1981; Marchionatto, 1926; McOnie, 1964b; Silva-Junior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2016a;). It is also important to prevent the movement of leaf litter from infected orchards through vehicle/ machine movement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measures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sanitation practices in the orchard are the most important cultural management practices for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inoculum reduction. These include the removal and destruction of leaf litter from the orchard floor as fallen leaves may harbour spores (Scaloppi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Spósito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Truter, 2010,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 Removal of late-hanging fruit may prevent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infection of new fruit flushes, especially in citrus varieties where new and old fruit flushes can overlap (Calavan, 1960; Kiely, 1969; Kotzé, 1996;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Maintaining tree vigour during fruit growth, using timely fertilization and irrigation regimes, may reduce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incidence (Calavan, 1960;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Kotzé, 1981). Declining trees are more susceptible and thus management practices for pest and disease control should be used.</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of dead twigs remove</w:t>
      </w:r>
      <w:r>
        <w:rPr>
          <w:rFonts w:ascii="Calibri" w:hAnsi="Calibri" w:eastAsia="Calibri" w:cs="Calibri"/>
          <w:i/>
          <w:iCs/>
          <w:color w:val="000000"/>
          <w:sz w:val="22"/>
          <w:szCs w:val="22"/>
        </w:rPr>
        <w:t xml:space="preserve"> P. citricarpa</w:t>
      </w:r>
      <w:r>
        <w:rPr>
          <w:rFonts w:ascii="Calibri" w:hAnsi="Calibri" w:eastAsia="Calibri" w:cs="Calibri"/>
          <w:color w:val="000000"/>
          <w:sz w:val="22"/>
          <w:szCs w:val="22"/>
        </w:rPr>
        <w:t xml:space="preserve"> inoculum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while pruning the tree canopy increases airflow which helps reduce leaf wetness periods, disease incidence and pycnidiospore dissemination (Calavan, 1960; Kotzé, 1981;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Mulching with plants that grow between rows of orchards to cover leaf litter reduced disease incidense (Bellotte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Schutte and Kotzé,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Host-plant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have been made to produce tolerant hybrids using sour orange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as a source of resistance (Anon., 1974).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produced transgenic sweet orange trees with reduced production of d-limonene in the fruit flavedo and enhanced resistance against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but these materials need to be assessed under field conditions. According to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hybrid progeny from crosses using pomelo as a parent is preliminary evidence of segregation for citrus black spot immunity. These preliminary results could open new perspectives for breeding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-resistant citrus cultivars.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Effective chemical control relies heavily on well-timed applications of protectant and systemic fungicides (Kellerman and Kotzé, 1979; Lanza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integrated with cultural practices. Spore trapping, as well as rainfall and dew measurements have been helpful in determining the timing of ascospore release and the need for fungicide applications in South Africa (Kotzé, 2000). In Brazil, infections seem to occur to varying degrees throughout the susceptible period and fruit must be protected from petal fall to mid-summer (Reis, 2002). Disease management decisions should rely on seasonal dynamics studies of the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environmental samples such as leaf litter.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real-time PCR test for this purpose.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many years, protective products such as copper and dithiocarbamates were the basis for the control program (Bertus, 1981; Kiely, 1950, 1976; Kotzé, 1981; Tsai, 1981). Subsequently, mid-summer post-infectional applications of benzimidazoles were sufficient to control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many areas (Kellerman and Kotzé, 1973, 1979). With the development of resistance (Herbert and Grech, 1985) many growers have returned to the use of protectant sprays or combinations of systemic and protectant products (Kotzé, 2000; Goes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Goes, 2002). Use of strobilurins may reduce citrus black spot symptoms by almost 100%, (Dewdney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Fogliata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Silva-Junior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However, there is a potential problem with strobilurins resistance (Hincapie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Stammler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Rotations of strobilurin fungicides with copper-based fungicides or mancozeb are recommended for effective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control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Postharvest</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from citrus black spot-infected groves often bear quiescent infections that may later develop into black spot lesions in transport or at the final destination (Hall, 1973).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harvest, hot water treatments or application of water-wax emulsions have been shown to reduce the development of citrus black spot during storage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Wild, 1981). Storage in the dark and at low temperatures tends to reduce the development of disease symptoms (Kiely, 1970; Korf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Brodrick and Rabie, 1970). On the other hand, if it is desirable that black spot symptoms are expressed as soon as possible for detection of the disease, then fruit should be held at 27°C under continuous light. In Brazil, Uruguay and South Africa, ethephon has been used to induce symptom expression in citrus fruits intended for export (Baldassari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Schreuder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demonstrated that the combination of standard packhouse treatments (including pre-packhouse drench with guazatine or propiconazole in combination with pyrimethanil, thiabendazole and 2,4-D; chlorine wash; dip treatment in imazalil; and brush application of a wax coating incorporated with imazalil, thiabendazole and 2,4-D) consistently showed moderate to high levels of control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in lemons and oranges while cold storage subsequent to packhouse treatments (as is common shipping protocol) further improved the levels of control. According to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postharvest fungicide applications could reduce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severity, but not incidence, on orange fruit that are still asymptomatic at harvest. Agostini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also reported no significant control with postharvest fungicide treatments and suggested that the most effective means to reduce postharvest development of symptoms is through preventive application of fungicides during the fruit growing season and cold storage of harvested fruit.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of tropical origin, the fungus has established itself and causes serious damage in subtropical climates, e.g. China, New South Wales (Australia) and South Africa. The detection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2019 in citrus orchards in Tunisia confirms that the pathogen has the potential to enter and possibly establish in the EPPO region. The origin of this outbreak is unknown, but it is suspected that infected plant material had been brought illegally (import of citrus plants for planting is prohibited in Tunisia) and that the floods which occurred in 2018 in the infected area facilitated fungal dispersal (EPPO, 2019). Although, there are some uncertainties about the potential of establishment of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in citrus-growing countries (EFSA, 2014), it is recognized that this pathogen has the potential to cause direct and indirect losses (i.e. reduced market access) to citrus production in the EPPO region.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citrus-producing countries of the EPPO region, it is usually prohibited to import citrus plants for planting from outside the region. This measure effectively covers the risk of introducing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(and other citrus pests) via imports of planting material. In some cases (e.g. valuable breeding material), certification and pre- and post-entry quarantine systems can be envisaged. </w:t>
      </w:r>
      <w:r>
        <w:rPr>
          <w:rFonts w:ascii="Calibri" w:hAnsi="Calibri" w:eastAsia="Calibri" w:cs="Calibri"/>
          <w:i/>
          <w:iCs/>
          <w:color w:val="000000"/>
          <w:sz w:val="22"/>
          <w:szCs w:val="22"/>
        </w:rPr>
        <w:t xml:space="preserve">P. citricarpa</w:t>
      </w:r>
      <w:r>
        <w:rPr>
          <w:rFonts w:ascii="Calibri" w:hAnsi="Calibri" w:eastAsia="Calibri" w:cs="Calibri"/>
          <w:color w:val="000000"/>
          <w:sz w:val="22"/>
          <w:szCs w:val="22"/>
        </w:rPr>
        <w:t xml:space="preserve"> can readily be carried on imported citrus fruits, but the risk of spread from these is considered to be relatively low. However, fruits from infested countries should come from orchards found free from, or be treated against the pathogen. The induction of precocious symptoms expression can be applied at the point of entry to help detecting latent infections. As explained above, in countries where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is present, exporters are performing an ethephon treatment to enhance symptom expression on exported fruits. The application of strict waste processing measures would probably be effective in reducing the transfer of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from infected citrus fruit to citrus orchards, but this would probably be difficult to apply in practice. After establishment, </w:t>
      </w:r>
      <w:r>
        <w:rPr>
          <w:rFonts w:ascii="Calibri" w:hAnsi="Calibri" w:eastAsia="Calibri" w:cs="Calibri"/>
          <w:i/>
          <w:iCs/>
          <w:color w:val="000000"/>
          <w:sz w:val="22"/>
          <w:szCs w:val="22"/>
        </w:rPr>
        <w:t xml:space="preserve">P. citricarpa </w:t>
      </w:r>
      <w:r>
        <w:rPr>
          <w:rFonts w:ascii="Calibri" w:hAnsi="Calibri" w:eastAsia="Calibri" w:cs="Calibri"/>
          <w:color w:val="000000"/>
          <w:sz w:val="22"/>
          <w:szCs w:val="22"/>
        </w:rPr>
        <w:t xml:space="preserve">has not been eradicated anywhere and is reported to be very difficult to contain. Therefore, risk reduction options to prevent the entry of the pathogen have been evaluated as being the most effective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Agostini JP, Peres NA, Mackenzie SJ, Adaskaveg JE &amp; Timmer LW (2006) Effect of fungicides and storage conditions on postharvest development of citrus black spot and survival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in fruit tissues.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1419-1424.</w:t>
      </w:r>
    </w:p>
    <w:p>
      <w:pPr>
        <w:widowControl w:val="on"/>
        <w:pBdr/>
        <w:spacing w:before="220" w:after="220" w:line="240" w:lineRule="auto"/>
        <w:ind w:left="0" w:right="0"/>
        <w:jc w:val="left"/>
      </w:pPr>
      <w:r>
        <w:rPr>
          <w:rFonts w:ascii="Calibri" w:hAnsi="Calibri" w:eastAsia="Calibri" w:cs="Calibri"/>
          <w:color w:val="000000"/>
          <w:sz w:val="22"/>
          <w:szCs w:val="22"/>
        </w:rPr>
        <w:t xml:space="preserve">Aguiar RL, Scaloppi EMT, de Goes A &amp; Spósito MB (2012) [Incubation period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at the different phenological stages in sweet orange ‘Valencia’].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155-158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Aguilar-Vildoso C, Baldini J, Feichtenberger E, de Goes A &amp; Spósito M (2002) [Technical Manual with Procedures for Citrus Black Spot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Brasilia, Ministério da Agricultura, Pecuária e Abastecimiento, Departamento de Defesa e Inspeção Vegetal. </w:t>
      </w:r>
      <w:r>
        <w:rPr>
          <w:rFonts w:ascii="Calibri" w:hAnsi="Calibri" w:eastAsia="Calibri" w:cs="Calibri"/>
          <w:i/>
          <w:iCs/>
          <w:color w:val="000000"/>
          <w:sz w:val="22"/>
          <w:szCs w:val="22"/>
        </w:rPr>
        <w:t xml:space="preserve">Projeto CEMERCOSUL ALA</w:t>
      </w:r>
      <w:r>
        <w:rPr>
          <w:rFonts w:ascii="Calibri" w:hAnsi="Calibri" w:eastAsia="Calibri" w:cs="Calibri"/>
          <w:color w:val="000000"/>
          <w:sz w:val="22"/>
          <w:szCs w:val="22"/>
        </w:rPr>
        <w:t xml:space="preserve"> 93/143. 59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(1971) Some newly recorded diseases of minor horticultural crops in Tanzania. </w:t>
      </w:r>
      <w:r>
        <w:rPr>
          <w:rFonts w:ascii="Calibri" w:hAnsi="Calibri" w:eastAsia="Calibri" w:cs="Calibri"/>
          <w:i/>
          <w:iCs/>
          <w:color w:val="000000"/>
          <w:sz w:val="22"/>
          <w:szCs w:val="22"/>
        </w:rPr>
        <w:t xml:space="preserve">East African Agricultural and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Amorim R, Daiani CS, Ferreira-Maba L, Aluizio R, Goulin EH, Takita MA, Machado MA &amp; Glienke C (2017) MAT gene idiomorphs suggest a heterothallic sexual cycle in the citrus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Araújo D, Raetano CG, Ramos HH, Spósito MB, Prado EP (2013) Interference of spray volume reduction in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control in ‘Valencia’ citrus fruits.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172-179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Bonants PJM, Verkley G, Carroll GC, van der Aa HA, de Weerdt M, van Brouwershaven IR, Schutte GC, Maccheroni WJr, de Blanco CG, Azevedo JL (2002) Nonpathogenic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identified as a Baarcosmopolitan endophyte of woody plants,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(5), 464-477.</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Reis RF &amp; de Goes A (2006) Susceptibility of fruits of the Valencia and Natal sweet orange varieties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influence of the coexistence of healthy and symptomatic fruits.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337–341.</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Brandimarte I, Andrade AG, Goncalves de Souza DC, Moretto C &amp; De Goes A (2007) [Induction of the precoce expression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symptoms in fruits of pera-rio sweet orange].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269-275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Baldassari RB, Wickert E &amp; Goes A (2008) Pathogenicity, colony morphology and diversity of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isolated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Bellotte JAM, Kupper KC, Rinaldo D, de Souza A &amp; de Goes A (2013) The effects of inter-crop cultivation between rows of citrus crop on spreading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and in the citrus black spot occurrence. </w:t>
      </w:r>
      <w:r>
        <w:rPr>
          <w:rFonts w:ascii="Calibri" w:hAnsi="Calibri" w:eastAsia="Calibri" w:cs="Calibri"/>
          <w:i/>
          <w:iCs/>
          <w:color w:val="000000"/>
          <w:sz w:val="22"/>
          <w:szCs w:val="22"/>
        </w:rPr>
        <w:t xml:space="preserve">Revista </w:t>
      </w:r>
      <w:r>
        <w:rPr>
          <w:rFonts w:ascii="Calibri" w:hAnsi="Calibri" w:eastAsia="Calibri" w:cs="Calibri"/>
          <w:i/>
          <w:iCs/>
          <w:color w:val="000000"/>
          <w:sz w:val="22"/>
          <w:szCs w:val="22"/>
        </w:rPr>
        <w:t xml:space="preserve">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102-111.</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AH (1895) Black spot of the orange.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 249.</w:t>
      </w:r>
    </w:p>
    <w:p>
      <w:pPr>
        <w:widowControl w:val="on"/>
        <w:pBdr/>
        <w:spacing w:before="220" w:after="220" w:line="240" w:lineRule="auto"/>
        <w:ind w:left="0" w:right="0"/>
        <w:jc w:val="left"/>
      </w:pPr>
      <w:r>
        <w:rPr>
          <w:rFonts w:ascii="Calibri" w:hAnsi="Calibri" w:eastAsia="Calibri" w:cs="Calibri"/>
          <w:color w:val="000000"/>
          <w:sz w:val="22"/>
          <w:szCs w:val="22"/>
        </w:rPr>
        <w:t xml:space="preserve">Bertus AL (1981) Fungicidal control of black spot and melanose on coastal Valencia oranges in New South Wales.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53-55. </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PJM, Carroll GC, de Weerdt M, van Brouwershaven IR &amp; Baayen RP (2003) Development and validation of a fast PCR-based detection method for pathogenic isolates of the Citrus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503-513.</w:t>
      </w:r>
    </w:p>
    <w:p>
      <w:pPr>
        <w:widowControl w:val="on"/>
        <w:pBdr/>
        <w:spacing w:before="220" w:after="220" w:line="240" w:lineRule="auto"/>
        <w:ind w:left="0" w:right="0"/>
        <w:jc w:val="left"/>
      </w:pPr>
      <w:r>
        <w:rPr>
          <w:rFonts w:ascii="Calibri" w:hAnsi="Calibri" w:eastAsia="Calibri" w:cs="Calibri"/>
          <w:color w:val="000000"/>
          <w:sz w:val="22"/>
          <w:szCs w:val="22"/>
        </w:rPr>
        <w:t xml:space="preserve">Brodrick HT &amp; Rabie CJ (1970) Light and temperature effects on symptom development and sporulation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on </w:t>
      </w:r>
      <w:r>
        <w:rPr>
          <w:rFonts w:ascii="Calibri" w:hAnsi="Calibri" w:eastAsia="Calibri" w:cs="Calibri"/>
          <w:i/>
          <w:iCs/>
          <w:color w:val="000000"/>
          <w:sz w:val="22"/>
          <w:szCs w:val="22"/>
        </w:rPr>
        <w:t xml:space="preserve">Citrus sinensis </w:t>
      </w:r>
      <w:r>
        <w:rPr>
          <w:rFonts w:ascii="Calibri" w:hAnsi="Calibri" w:eastAsia="Calibri" w:cs="Calibri"/>
          <w:color w:val="000000"/>
          <w:sz w:val="22"/>
          <w:szCs w:val="22"/>
        </w:rPr>
        <w:t xml:space="preserve">(Linn) Osbeck.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Calavan EC (1960) Black spot of citrus. </w:t>
      </w:r>
      <w:r>
        <w:rPr>
          <w:rFonts w:ascii="Calibri" w:hAnsi="Calibri" w:eastAsia="Calibri" w:cs="Calibri"/>
          <w:i/>
          <w:iCs/>
          <w:color w:val="000000"/>
          <w:sz w:val="22"/>
          <w:szCs w:val="22"/>
        </w:rPr>
        <w:t xml:space="preserve">Citrus 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323</w:t>
      </w:r>
      <w:r>
        <w:rPr>
          <w:rFonts w:ascii="Calibri" w:hAnsi="Calibri" w:eastAsia="Calibri" w:cs="Calibri"/>
          <w:color w:val="000000"/>
          <w:sz w:val="22"/>
          <w:szCs w:val="22"/>
        </w:rPr>
        <w:t xml:space="preserve">, 11-15.</w:t>
      </w:r>
    </w:p>
    <w:p>
      <w:pPr>
        <w:widowControl w:val="on"/>
        <w:pBdr/>
        <w:spacing w:before="220" w:after="220" w:line="240" w:lineRule="auto"/>
        <w:ind w:left="0" w:right="0"/>
        <w:jc w:val="left"/>
      </w:pPr>
      <w:r>
        <w:rPr>
          <w:rFonts w:ascii="Calibri" w:hAnsi="Calibri" w:eastAsia="Calibri" w:cs="Calibri"/>
          <w:color w:val="000000"/>
          <w:sz w:val="22"/>
          <w:szCs w:val="22"/>
        </w:rPr>
        <w:t xml:space="preserve">Carbone I &amp; Kohn LM (1999) A method for designing primer sets for the speciation studies in filamentous ascomycetes.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553-556.</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Le Roux H, Holtzhausen M, Van Rooyen L, Coetzee J, Wentzel R, Laubscher W, Dawood Z, Venter E, Schutte G, Fourie P &amp; Hattingh V (2012) Citrus black spot is absent in the Western Cape, Northern Cape and Free State Provinces.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Carstens E, Linde CC, Slabbert R, Miles AK, Donovan NJ, Li H, Zhang K, Dewdney MM, Rollins JA, Glienke C,. Schutte GC, Fourie PH, and McLeod A (2017) A Global Perspective on the Population Structure and Reproductive System of </w:t>
      </w:r>
      <w:r>
        <w:rPr>
          <w:rFonts w:ascii="Calibri" w:hAnsi="Calibri" w:eastAsia="Calibri" w:cs="Calibri"/>
          <w:i/>
          <w:iCs/>
          <w:color w:val="000000"/>
          <w:sz w:val="22"/>
          <w:szCs w:val="22"/>
        </w:rPr>
        <w:t xml:space="preserve">Phyllosticta citricarpa.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758-768. </w:t>
      </w:r>
    </w:p>
    <w:p>
      <w:pPr>
        <w:widowControl w:val="on"/>
        <w:pBdr/>
        <w:spacing w:before="220" w:after="220" w:line="240" w:lineRule="auto"/>
        <w:ind w:left="0" w:right="0"/>
        <w:jc w:val="left"/>
      </w:pPr>
      <w:r>
        <w:rPr>
          <w:rFonts w:ascii="Calibri" w:hAnsi="Calibri" w:eastAsia="Calibri" w:cs="Calibri"/>
          <w:color w:val="000000"/>
          <w:sz w:val="22"/>
          <w:szCs w:val="22"/>
        </w:rPr>
        <w:t xml:space="preserve">Chiu RJ (1955) Studies on black spot of citrus. </w:t>
      </w:r>
      <w:r>
        <w:rPr>
          <w:rFonts w:ascii="Calibri" w:hAnsi="Calibri" w:eastAsia="Calibri" w:cs="Calibri"/>
          <w:i/>
          <w:iCs/>
          <w:color w:val="000000"/>
          <w:sz w:val="22"/>
          <w:szCs w:val="22"/>
        </w:rPr>
        <w:t xml:space="preserve">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(1897) Letters on the diseases of plants: black-spot of the orange. </w:t>
      </w:r>
      <w:r>
        <w:rPr>
          <w:rFonts w:ascii="Calibri" w:hAnsi="Calibri" w:eastAsia="Calibri" w:cs="Calibri"/>
          <w:i/>
          <w:iCs/>
          <w:color w:val="000000"/>
          <w:sz w:val="22"/>
          <w:szCs w:val="22"/>
        </w:rPr>
        <w:t xml:space="preserve">Agr. Gazette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229-231.</w:t>
      </w:r>
    </w:p>
    <w:p>
      <w:pPr>
        <w:widowControl w:val="on"/>
        <w:pBdr/>
        <w:spacing w:before="220" w:after="220" w:line="240" w:lineRule="auto"/>
        <w:ind w:left="0" w:right="0"/>
        <w:jc w:val="left"/>
      </w:pPr>
      <w:r>
        <w:rPr>
          <w:rFonts w:ascii="Calibri" w:hAnsi="Calibri" w:eastAsia="Calibri" w:cs="Calibri"/>
          <w:color w:val="000000"/>
          <w:sz w:val="22"/>
          <w:szCs w:val="22"/>
        </w:rPr>
        <w:t xml:space="preserve">De Hoog GS &amp; Gerrits van den Ende AHG (1998) Molecular diagnostics of clinical strains of filamentous basidiomycetes. </w:t>
      </w:r>
      <w:r>
        <w:rPr>
          <w:rFonts w:ascii="Calibri" w:hAnsi="Calibri" w:eastAsia="Calibri" w:cs="Calibri"/>
          <w:i/>
          <w:iCs/>
          <w:color w:val="000000"/>
          <w:sz w:val="22"/>
          <w:szCs w:val="22"/>
        </w:rPr>
        <w:t xml:space="preserve">Mycoses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Schubert TS, Estes MR, Roberts PD &amp; Peres NA (2018) Citrus black spot. In: Diepenbrock LM, Dewdney MM, Vashisth T (eds)</w:t>
      </w:r>
      <w:r>
        <w:rPr>
          <w:rFonts w:ascii="Calibri" w:hAnsi="Calibri" w:eastAsia="Calibri" w:cs="Calibri"/>
          <w:i/>
          <w:iCs/>
          <w:color w:val="000000"/>
          <w:sz w:val="22"/>
          <w:szCs w:val="22"/>
        </w:rPr>
        <w:t xml:space="preserve"> Florida Citrus Production Guide.</w:t>
      </w:r>
      <w:r>
        <w:rPr>
          <w:rFonts w:ascii="Calibri" w:hAnsi="Calibri" w:eastAsia="Calibri" w:cs="Calibri"/>
          <w:color w:val="000000"/>
          <w:sz w:val="22"/>
          <w:szCs w:val="22"/>
        </w:rPr>
        <w:t xml:space="preserve"> Gainesville: University of Florida, Institute of Food and Agricultural Services, pp 129-134.</w:t>
      </w:r>
    </w:p>
    <w:p>
      <w:pPr>
        <w:widowControl w:val="on"/>
        <w:pBdr/>
        <w:spacing w:before="220" w:after="220" w:line="240" w:lineRule="auto"/>
        <w:ind w:left="0" w:right="0"/>
        <w:jc w:val="left"/>
      </w:pPr>
      <w:r>
        <w:rPr>
          <w:rFonts w:ascii="Calibri" w:hAnsi="Calibri" w:eastAsia="Calibri" w:cs="Calibri"/>
          <w:color w:val="000000"/>
          <w:sz w:val="22"/>
          <w:szCs w:val="22"/>
        </w:rPr>
        <w:t xml:space="preserve">Dummel DM, Agostini JP &amp; Moschini R (2015) Predictive model for ascospore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using climatological data. </w:t>
      </w:r>
      <w:r>
        <w:rPr>
          <w:rFonts w:ascii="Calibri" w:hAnsi="Calibri" w:eastAsia="Calibri" w:cs="Calibri"/>
          <w:i/>
          <w:iCs/>
          <w:color w:val="000000"/>
          <w:sz w:val="22"/>
          <w:szCs w:val="22"/>
        </w:rPr>
        <w:t xml:space="preserve">Proceedings of the XIIth International Citrus Cong</w:t>
      </w:r>
      <w:r>
        <w:rPr>
          <w:rFonts w:ascii="Calibri" w:hAnsi="Calibri" w:eastAsia="Calibri" w:cs="Calibri"/>
          <w:color w:val="000000"/>
          <w:sz w:val="22"/>
          <w:szCs w:val="22"/>
        </w:rPr>
        <w:t xml:space="preserve">ress, Valencia,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Everett KR, Rees-George J (2006) Reclassification of an isolate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from New Zealand as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by sequence analysis.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194-199.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6613662a3eba5770a" w:history="1">
        <w:r>
          <w:rPr>
            <w:rFonts w:ascii="Calibri" w:hAnsi="Calibri" w:eastAsia="Calibri" w:cs="Calibri"/>
            <w:color w:val="0000CC"/>
            <w:sz w:val="22"/>
            <w:szCs w:val="22"/>
            <w:u w:val="single"/>
          </w:rPr>
          <w:t xml:space="preserve">https://doi.org/10.2903/j.efsa.2014.3557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First report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Tunisia.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Reporting Service</w:t>
      </w:r>
      <w:r>
        <w:rPr>
          <w:rFonts w:ascii="Calibri" w:hAnsi="Calibri" w:eastAsia="Calibri" w:cs="Calibri"/>
          <w:color w:val="000000"/>
          <w:sz w:val="22"/>
          <w:szCs w:val="22"/>
        </w:rPr>
        <w:t xml:space="preserve"> no. 07 - Num. article: 2019/141.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7/17. Diagnostic protocols for regulated pests: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w:t>
      </w:r>
      <w:r>
        <w:rPr>
          <w:rFonts w:ascii="Calibri" w:hAnsi="Calibri" w:eastAsia="Calibri" w:cs="Calibri"/>
          <w:color w:val="000000"/>
          <w:sz w:val="22"/>
          <w:szCs w:val="22"/>
        </w:rPr>
        <w:t xml:space="preserve">440-461.  </w:t>
      </w:r>
      <w:hyperlink r:id="rId1350662a3eba5787f" w:history="1">
        <w:r>
          <w:rPr>
            <w:rFonts w:ascii="Calibri" w:hAnsi="Calibri" w:eastAsia="Calibri" w:cs="Calibri"/>
            <w:color w:val="0000CC"/>
            <w:sz w:val="22"/>
            <w:szCs w:val="22"/>
            <w:u w:val="single"/>
          </w:rPr>
          <w:t xml:space="preserve">https://doi.org/10.1111/epp.12700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(1960) </w:t>
      </w:r>
      <w:r>
        <w:rPr>
          <w:rFonts w:ascii="Calibri" w:hAnsi="Calibri" w:eastAsia="Calibri" w:cs="Calibri"/>
          <w:i/>
          <w:iCs/>
          <w:color w:val="000000"/>
          <w:sz w:val="22"/>
          <w:szCs w:val="22"/>
        </w:rPr>
        <w:t xml:space="preserve">Quarterly Report July to September 1960. FAO Plant Protection Committee for the South East Asia and Pacific Region</w:t>
      </w:r>
      <w:r>
        <w:rPr>
          <w:rFonts w:ascii="Calibri" w:hAnsi="Calibri" w:eastAsia="Calibri" w:cs="Calibri"/>
          <w:color w:val="000000"/>
          <w:sz w:val="22"/>
          <w:szCs w:val="22"/>
        </w:rPr>
        <w:t xml:space="preserve">, pp. 1-2. FAO, Bangkok, Thailand.</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(2016) ISPM 27. Diagnostic protocols for regulated pests DP 5: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(McAlpine) Aa on fruit. </w:t>
      </w:r>
      <w:r>
        <w:rPr>
          <w:rFonts w:ascii="Calibri" w:hAnsi="Calibri" w:eastAsia="Calibri" w:cs="Calibri"/>
          <w:i/>
          <w:iCs/>
          <w:color w:val="000000"/>
          <w:sz w:val="22"/>
          <w:szCs w:val="22"/>
        </w:rPr>
        <w:t xml:space="preserve">International Plant Protection Convention</w:t>
      </w:r>
      <w:r>
        <w:rPr>
          <w:rFonts w:ascii="Calibri" w:hAnsi="Calibri" w:eastAsia="Calibri" w:cs="Calibri"/>
          <w:color w:val="000000"/>
          <w:sz w:val="22"/>
          <w:szCs w:val="22"/>
        </w:rPr>
        <w:t xml:space="preserve"> (IPPC), FAO, Rome.</w:t>
      </w:r>
    </w:p>
    <w:p>
      <w:pPr>
        <w:widowControl w:val="on"/>
        <w:pBdr/>
        <w:spacing w:before="220" w:after="220" w:line="240" w:lineRule="auto"/>
        <w:ind w:left="0" w:right="0"/>
        <w:jc w:val="left"/>
      </w:pPr>
      <w:r>
        <w:rPr>
          <w:rFonts w:ascii="Calibri" w:hAnsi="Calibri" w:eastAsia="Calibri" w:cs="Calibri"/>
          <w:color w:val="000000"/>
          <w:sz w:val="22"/>
          <w:szCs w:val="22"/>
        </w:rPr>
        <w:t xml:space="preserve">Fogliata GM, Muρoz ML, Rojas AA &amp; Ploper D (2011) [Efficiency of three strobilurins to control reddish spot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lemon fruits in Tucumán, Argentina].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37-45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P, Schutte T, Serfontein S &amp; Swart F (2013) Modelling the effect of temperature and wetness on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pseudothecium maturation and ascospore release in citrus orchards.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281-292.</w:t>
      </w:r>
    </w:p>
    <w:p>
      <w:pPr>
        <w:widowControl w:val="on"/>
        <w:pBdr/>
        <w:spacing w:before="220" w:after="220" w:line="240" w:lineRule="auto"/>
        <w:ind w:left="0" w:right="0"/>
        <w:jc w:val="left"/>
      </w:pPr>
      <w:r>
        <w:rPr>
          <w:rFonts w:ascii="Calibri" w:hAnsi="Calibri" w:eastAsia="Calibri" w:cs="Calibri"/>
          <w:color w:val="000000"/>
          <w:sz w:val="22"/>
          <w:szCs w:val="22"/>
        </w:rPr>
        <w:t xml:space="preserve">FUNDECITRUS (2005) [Black Spot Handbook]. Brazil, </w:t>
      </w:r>
      <w:r>
        <w:rPr>
          <w:rFonts w:ascii="Calibri" w:hAnsi="Calibri" w:eastAsia="Calibri" w:cs="Calibri"/>
          <w:i/>
          <w:iCs/>
          <w:color w:val="000000"/>
          <w:sz w:val="22"/>
          <w:szCs w:val="22"/>
        </w:rPr>
        <w:t xml:space="preserve">Araraquara: Fundo Paulista de Defesa da Citricultura</w:t>
      </w:r>
      <w:r>
        <w:rPr>
          <w:rFonts w:ascii="Calibri" w:hAnsi="Calibri" w:eastAsia="Calibri" w:cs="Calibri"/>
          <w:color w:val="000000"/>
          <w:sz w:val="22"/>
          <w:szCs w:val="22"/>
        </w:rPr>
        <w:t xml:space="preserve">. 10 pp. (Boletim Técnico)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Frare GF, Silva-Junior GJ, Bassanezi RB, Ramires TG &amp; Amorim L (2019) Sweet orange fruit age and inoculum concentration affect expression of citrus black spot symptoms.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913-921.</w:t>
      </w:r>
    </w:p>
    <w:p>
      <w:pPr>
        <w:widowControl w:val="on"/>
        <w:pBdr/>
        <w:spacing w:before="220" w:after="220" w:line="240" w:lineRule="auto"/>
        <w:ind w:left="0" w:right="0"/>
        <w:jc w:val="left"/>
      </w:pPr>
      <w:r>
        <w:rPr>
          <w:rFonts w:ascii="Calibri" w:hAnsi="Calibri" w:eastAsia="Calibri" w:cs="Calibri"/>
          <w:color w:val="000000"/>
          <w:sz w:val="22"/>
          <w:szCs w:val="22"/>
        </w:rPr>
        <w:t xml:space="preserve">Gent-Pelzer MPE van., van Brouwershaven IR, Kox LFF &amp; Bonants PJM (2007) A TaqMan PCR method for routine diagnosis of the quarantine fungus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citrus fruit.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357–363.</w:t>
      </w:r>
    </w:p>
    <w:p>
      <w:pPr>
        <w:widowControl w:val="on"/>
        <w:pBdr/>
        <w:spacing w:before="220" w:after="220" w:line="240" w:lineRule="auto"/>
        <w:ind w:left="0" w:right="0"/>
        <w:jc w:val="left"/>
      </w:pPr>
      <w:r>
        <w:rPr>
          <w:rFonts w:ascii="Calibri" w:hAnsi="Calibri" w:eastAsia="Calibri" w:cs="Calibri"/>
          <w:color w:val="000000"/>
          <w:sz w:val="22"/>
          <w:szCs w:val="22"/>
        </w:rPr>
        <w:t xml:space="preserve">Glienke C, Pereira OL, Stringari D, Fabris J, Kava-Cordeiro V, Galli-Terasawa L, Cunnington J, Shivas RG, Groenewald JZ &amp; Crous PW (2011) Endophytic and pathogenic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with reference to those associated with Citrus Black Spot. </w:t>
      </w:r>
      <w:r>
        <w:rPr>
          <w:rFonts w:ascii="Calibri" w:hAnsi="Calibri" w:eastAsia="Calibri" w:cs="Calibri"/>
          <w:i/>
          <w:iCs/>
          <w:color w:val="000000"/>
          <w:sz w:val="22"/>
          <w:szCs w:val="22"/>
        </w:rPr>
        <w:t xml:space="preserve">Persoonia Molecular Phylogeny and Evolution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p 47.</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(2002) [Effect of systemic and protective fungicides on black spot control of citrus fruits caused by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9-13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Goes A de, Andrade AG &amp; Moretto KCK (2000) [Effect of different types of oils on benomyl + mancozeb mixture in the control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causal agent of citrus fruits black spot].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233-236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Gehrmann T, Silva-Junior GJ, Fourie PH, Haridas S, Vu D, Spatafora J, Martin FM, Robert V, Grigoriev IV, Groenewald JZ, Crous PW (2019)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and sister species of global importance to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1649-1635.</w:t>
      </w:r>
    </w:p>
    <w:p>
      <w:pPr>
        <w:widowControl w:val="on"/>
        <w:pBdr/>
        <w:spacing w:before="220" w:after="220" w:line="240" w:lineRule="auto"/>
        <w:ind w:left="0" w:right="0"/>
        <w:jc w:val="left"/>
      </w:pPr>
      <w:r>
        <w:rPr>
          <w:rFonts w:ascii="Calibri" w:hAnsi="Calibri" w:eastAsia="Calibri" w:cs="Calibri"/>
          <w:color w:val="000000"/>
          <w:sz w:val="22"/>
          <w:szCs w:val="22"/>
        </w:rPr>
        <w:t xml:space="preserve">Guarnaccia V, Groenewald JZ, Li H, Glienke C, Carstens E, Hattingh V, Fourie PH &amp; Crous PW (2017) First report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and description of two new species, </w:t>
      </w:r>
      <w:r>
        <w:rPr>
          <w:rFonts w:ascii="Calibri" w:hAnsi="Calibri" w:eastAsia="Calibri" w:cs="Calibri"/>
          <w:i/>
          <w:iCs/>
          <w:color w:val="000000"/>
          <w:sz w:val="22"/>
          <w:szCs w:val="22"/>
        </w:rPr>
        <w:t xml:space="preserve">P. paracapitalensis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paracitricarpa</w:t>
      </w:r>
      <w:r>
        <w:rPr>
          <w:rFonts w:ascii="Calibri" w:hAnsi="Calibri" w:eastAsia="Calibri" w:cs="Calibri"/>
          <w:color w:val="000000"/>
          <w:sz w:val="22"/>
          <w:szCs w:val="22"/>
        </w:rPr>
        <w:t xml:space="preserve">, from citrus in Europe.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161-185.</w:t>
      </w:r>
    </w:p>
    <w:p>
      <w:pPr>
        <w:widowControl w:val="on"/>
        <w:pBdr/>
        <w:spacing w:before="220" w:after="220" w:line="240" w:lineRule="auto"/>
        <w:ind w:left="0" w:right="0"/>
        <w:jc w:val="left"/>
      </w:pPr>
      <w:r>
        <w:rPr>
          <w:rFonts w:ascii="Calibri" w:hAnsi="Calibri" w:eastAsia="Calibri" w:cs="Calibri"/>
          <w:color w:val="000000"/>
          <w:sz w:val="22"/>
          <w:szCs w:val="22"/>
        </w:rPr>
        <w:t xml:space="preserve">Guerber JC, Liu B, Correll JC &amp; Johnston PR. (2003) Characterization of diversity in </w:t>
      </w:r>
      <w:r>
        <w:rPr>
          <w:rFonts w:ascii="Calibri" w:hAnsi="Calibri" w:eastAsia="Calibri" w:cs="Calibri"/>
          <w:i/>
          <w:iCs/>
          <w:color w:val="000000"/>
          <w:sz w:val="22"/>
          <w:szCs w:val="22"/>
        </w:rPr>
        <w:t xml:space="preserve">Colletotrichum acutatum</w:t>
      </w:r>
      <w:r>
        <w:rPr>
          <w:rFonts w:ascii="Calibri" w:hAnsi="Calibri" w:eastAsia="Calibri" w:cs="Calibri"/>
          <w:color w:val="000000"/>
          <w:sz w:val="22"/>
          <w:szCs w:val="22"/>
        </w:rPr>
        <w:t xml:space="preserve"> sensu lato by sequence analysis of two gene introns, mtDNA and intron RFLPs, and mating compatibility.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872–895.</w:t>
      </w:r>
    </w:p>
    <w:p>
      <w:pPr>
        <w:widowControl w:val="on"/>
        <w:pBdr/>
        <w:spacing w:before="220" w:after="220" w:line="240" w:lineRule="auto"/>
        <w:ind w:left="0" w:right="0"/>
        <w:jc w:val="left"/>
      </w:pPr>
      <w:r>
        <w:rPr>
          <w:rFonts w:ascii="Calibri" w:hAnsi="Calibri" w:eastAsia="Calibri" w:cs="Calibri"/>
          <w:color w:val="000000"/>
          <w:sz w:val="22"/>
          <w:szCs w:val="22"/>
        </w:rPr>
        <w:t xml:space="preserve">Hall EG (1973) Storage and market diseases of [citrus] fruit. </w:t>
      </w:r>
      <w:r>
        <w:rPr>
          <w:rFonts w:ascii="Calibri" w:hAnsi="Calibri" w:eastAsia="Calibri" w:cs="Calibri"/>
          <w:i/>
          <w:iCs/>
          <w:color w:val="000000"/>
          <w:sz w:val="22"/>
          <w:szCs w:val="22"/>
        </w:rPr>
        <w:t xml:space="preserve">XVI. CSIRO Food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(suppl.), p 3.</w:t>
      </w:r>
    </w:p>
    <w:p>
      <w:pPr>
        <w:widowControl w:val="on"/>
        <w:pBdr/>
        <w:spacing w:before="220" w:after="220" w:line="240" w:lineRule="auto"/>
        <w:ind w:left="0" w:right="0"/>
        <w:jc w:val="left"/>
      </w:pPr>
      <w:r>
        <w:rPr>
          <w:rFonts w:ascii="Calibri" w:hAnsi="Calibri" w:eastAsia="Calibri" w:cs="Calibri"/>
          <w:color w:val="000000"/>
          <w:sz w:val="22"/>
          <w:szCs w:val="22"/>
        </w:rPr>
        <w:t xml:space="preserve">Hendricks KE, Christman MC &amp; Roberts PD (2017) Spatial and temporal patterns of commercial citrus trees affected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p 1641.</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JA &amp; Grech NM (1985) A strain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resistant to benomyl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1007.</w:t>
      </w:r>
    </w:p>
    <w:p>
      <w:pPr>
        <w:widowControl w:val="on"/>
        <w:pBdr/>
        <w:spacing w:before="220" w:after="220" w:line="240" w:lineRule="auto"/>
        <w:ind w:left="0" w:right="0"/>
        <w:jc w:val="left"/>
      </w:pPr>
      <w:r>
        <w:rPr>
          <w:rFonts w:ascii="Calibri" w:hAnsi="Calibri" w:eastAsia="Calibri" w:cs="Calibri"/>
          <w:color w:val="000000"/>
          <w:sz w:val="22"/>
          <w:szCs w:val="22"/>
        </w:rPr>
        <w:t xml:space="preserve">Hincapie M, Wang NY, Peres NA &amp; Dewdney MM (2014) Baseline sensitivity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isolates from Florida to azoxystrobin and pyraclostrobin.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780-789.</w:t>
      </w:r>
    </w:p>
    <w:p>
      <w:pPr>
        <w:widowControl w:val="on"/>
        <w:pBdr/>
        <w:spacing w:before="220" w:after="220" w:line="240" w:lineRule="auto"/>
        <w:ind w:left="0" w:right="0"/>
        <w:jc w:val="left"/>
      </w:pPr>
      <w:r>
        <w:rPr>
          <w:rFonts w:ascii="Calibri" w:hAnsi="Calibri" w:eastAsia="Calibri" w:cs="Calibri"/>
          <w:color w:val="000000"/>
          <w:sz w:val="22"/>
          <w:szCs w:val="22"/>
        </w:rPr>
        <w:t xml:space="preserve">Hu J, Johnson EG, Wang NYi, Davoglio T, and Dewdney MM. (2014) qPCR Quantification of Pathogenic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Nonpathogenic </w:t>
      </w:r>
      <w:r>
        <w:rPr>
          <w:rFonts w:ascii="Calibri" w:hAnsi="Calibri" w:eastAsia="Calibri" w:cs="Calibri"/>
          <w:i/>
          <w:iCs/>
          <w:color w:val="000000"/>
          <w:sz w:val="22"/>
          <w:szCs w:val="22"/>
        </w:rPr>
        <w:t xml:space="preserve">G. mangiferae</w:t>
      </w:r>
      <w:r>
        <w:rPr>
          <w:rFonts w:ascii="Calibri" w:hAnsi="Calibri" w:eastAsia="Calibri" w:cs="Calibri"/>
          <w:color w:val="000000"/>
          <w:sz w:val="22"/>
          <w:szCs w:val="22"/>
        </w:rPr>
        <w:t xml:space="preserve"> in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112-120.</w:t>
      </w:r>
    </w:p>
    <w:p>
      <w:pPr>
        <w:widowControl w:val="on"/>
        <w:pBdr/>
        <w:spacing w:before="220" w:after="220" w:line="240" w:lineRule="auto"/>
        <w:ind w:left="0" w:right="0"/>
        <w:jc w:val="left"/>
      </w:pPr>
      <w:r>
        <w:rPr>
          <w:rFonts w:ascii="Calibri" w:hAnsi="Calibri" w:eastAsia="Calibri" w:cs="Calibri"/>
          <w:color w:val="000000"/>
          <w:sz w:val="22"/>
          <w:szCs w:val="22"/>
        </w:rPr>
        <w:t xml:space="preserve">Hudson HJ (1962) Succession of micro-fungi on ageing leaves of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395-423.</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(1973) A single application of benomyl controls citrus black spot. </w:t>
      </w:r>
      <w:r>
        <w:rPr>
          <w:rFonts w:ascii="Calibri" w:hAnsi="Calibri" w:eastAsia="Calibri" w:cs="Calibri"/>
          <w:i/>
          <w:iCs/>
          <w:color w:val="000000"/>
          <w:sz w:val="22"/>
          <w:szCs w:val="22"/>
        </w:rPr>
        <w:t xml:space="preserve">Citrus and Sub-tropical Fruit Journal</w:t>
      </w:r>
      <w:r>
        <w:rPr>
          <w:rFonts w:ascii="Calibri" w:hAnsi="Calibri" w:eastAsia="Calibri" w:cs="Calibri"/>
          <w:color w:val="000000"/>
          <w:sz w:val="22"/>
          <w:szCs w:val="22"/>
        </w:rPr>
        <w:t xml:space="preserve"> No. 476, pp. 19, 20, 22.</w:t>
      </w:r>
    </w:p>
    <w:p>
      <w:pPr>
        <w:widowControl w:val="on"/>
        <w:pBdr/>
        <w:spacing w:before="220" w:after="220" w:line="240" w:lineRule="auto"/>
        <w:ind w:left="0" w:right="0"/>
        <w:jc w:val="left"/>
      </w:pPr>
      <w:r>
        <w:rPr>
          <w:rFonts w:ascii="Calibri" w:hAnsi="Calibri" w:eastAsia="Calibri" w:cs="Calibri"/>
          <w:color w:val="000000"/>
          <w:sz w:val="22"/>
          <w:szCs w:val="22"/>
        </w:rPr>
        <w:t xml:space="preserve">Kellerman CR &amp; Kotzé JM (1979) The black spot disease of citrus and its control in South Africa.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992-996.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(1948)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and its relationship to the black spot disease of citrus in coastal orchards of New South Wales. </w:t>
      </w:r>
      <w:r>
        <w:rPr>
          <w:rFonts w:ascii="Calibri" w:hAnsi="Calibri" w:eastAsia="Calibri" w:cs="Calibri"/>
          <w:i/>
          <w:iCs/>
          <w:color w:val="000000"/>
          <w:sz w:val="22"/>
          <w:szCs w:val="22"/>
        </w:rPr>
        <w:t xml:space="preserve">Journal of the Australian Institute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81-83.</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(1949a) Preliminary studies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n.sp.: the ascigenous stage of </w:t>
      </w:r>
      <w:r>
        <w:rPr>
          <w:rFonts w:ascii="Calibri" w:hAnsi="Calibri" w:eastAsia="Calibri" w:cs="Calibri"/>
          <w:i/>
          <w:iCs/>
          <w:color w:val="000000"/>
          <w:sz w:val="22"/>
          <w:szCs w:val="22"/>
        </w:rPr>
        <w:t xml:space="preserve">Phoma citricarpa</w:t>
      </w:r>
      <w:r>
        <w:rPr>
          <w:rFonts w:ascii="Calibri" w:hAnsi="Calibri" w:eastAsia="Calibri" w:cs="Calibri"/>
          <w:color w:val="000000"/>
          <w:sz w:val="22"/>
          <w:szCs w:val="22"/>
        </w:rPr>
        <w:t xml:space="preserve"> McAlp. and its relation to black spot of citrus. </w:t>
      </w:r>
      <w:r>
        <w:rPr>
          <w:rFonts w:ascii="Calibri" w:hAnsi="Calibri" w:eastAsia="Calibri" w:cs="Calibri"/>
          <w:i/>
          <w:iCs/>
          <w:color w:val="000000"/>
          <w:sz w:val="22"/>
          <w:szCs w:val="22"/>
        </w:rPr>
        <w:t xml:space="preserve">Proceedings of the Linnean Society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249-292.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(1949b) Black spot of citrus in New South Wales coastal orchards.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(1950) Control and epiphytology of black spot of citrus on the central coast of New South Wales. </w:t>
      </w:r>
      <w:r>
        <w:rPr>
          <w:rFonts w:ascii="Calibri" w:hAnsi="Calibri" w:eastAsia="Calibri" w:cs="Calibri"/>
          <w:i/>
          <w:iCs/>
          <w:color w:val="000000"/>
          <w:sz w:val="22"/>
          <w:szCs w:val="22"/>
        </w:rPr>
        <w:t xml:space="preserve">Science Bulletin New South Wales Department of Agriculture</w:t>
      </w:r>
      <w:r>
        <w:rPr>
          <w:rFonts w:ascii="Calibri" w:hAnsi="Calibri" w:eastAsia="Calibri" w:cs="Calibri"/>
          <w:color w:val="000000"/>
          <w:sz w:val="22"/>
          <w:szCs w:val="22"/>
        </w:rPr>
        <w:t xml:space="preserve"> No. 71, 1-88.</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(1960) Speckled blotch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474-476.</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(1970) Black Spot of Citrus. </w:t>
      </w:r>
      <w:r>
        <w:rPr>
          <w:rFonts w:ascii="Calibri" w:hAnsi="Calibri" w:eastAsia="Calibri" w:cs="Calibri"/>
          <w:i/>
          <w:iCs/>
          <w:color w:val="000000"/>
          <w:sz w:val="22"/>
          <w:szCs w:val="22"/>
        </w:rPr>
        <w:t xml:space="preserve">The Fruit and World Market Grower</w:t>
      </w:r>
      <w:r>
        <w:rPr>
          <w:rFonts w:ascii="Calibri" w:hAnsi="Calibri" w:eastAsia="Calibri" w:cs="Calibri"/>
          <w:color w:val="000000"/>
          <w:sz w:val="22"/>
          <w:szCs w:val="22"/>
        </w:rPr>
        <w:t xml:space="preserve"> February, 57- 60.</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(1969) Black spot of citrus. </w:t>
      </w:r>
      <w:r>
        <w:rPr>
          <w:rFonts w:ascii="Calibri" w:hAnsi="Calibri" w:eastAsia="Calibri" w:cs="Calibri"/>
          <w:i/>
          <w:iCs/>
          <w:color w:val="000000"/>
          <w:sz w:val="22"/>
          <w:szCs w:val="22"/>
        </w:rPr>
        <w:t xml:space="preserve">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658-662.</w:t>
      </w:r>
    </w:p>
    <w:p>
      <w:pPr>
        <w:widowControl w:val="on"/>
        <w:pBdr/>
        <w:spacing w:before="220" w:after="220" w:line="240" w:lineRule="auto"/>
        <w:ind w:left="0" w:right="0"/>
        <w:jc w:val="left"/>
      </w:pPr>
      <w:r>
        <w:rPr>
          <w:rFonts w:ascii="Calibri" w:hAnsi="Calibri" w:eastAsia="Calibri" w:cs="Calibri"/>
          <w:color w:val="000000"/>
          <w:sz w:val="22"/>
          <w:szCs w:val="22"/>
        </w:rPr>
        <w:t xml:space="preserve">Kiely TB (1976) Control measures for black spot of Valencias.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Korf HJG, Schutte GC &amp; Kotzé JM (2001) Effect of packhouse procedures on the viability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anamorph of the citrus black spot pathogen. </w:t>
      </w:r>
      <w:r>
        <w:rPr>
          <w:rFonts w:ascii="Calibri" w:hAnsi="Calibri" w:eastAsia="Calibri" w:cs="Calibri"/>
          <w:i/>
          <w:iCs/>
          <w:color w:val="000000"/>
          <w:sz w:val="22"/>
          <w:szCs w:val="22"/>
        </w:rPr>
        <w:t xml:space="preserve">African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(1963) Studies on the black spot disease of citrus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with particular reference to its epiphytology and control in Letaba. </w:t>
      </w:r>
      <w:r>
        <w:rPr>
          <w:rFonts w:ascii="Calibri" w:hAnsi="Calibri" w:eastAsia="Calibri" w:cs="Calibri"/>
          <w:i/>
          <w:iCs/>
          <w:color w:val="000000"/>
          <w:sz w:val="22"/>
          <w:szCs w:val="22"/>
        </w:rPr>
        <w:t xml:space="preserve">D.Sc. (Agric.) thesis</w:t>
      </w:r>
      <w:r>
        <w:rPr>
          <w:rFonts w:ascii="Calibri" w:hAnsi="Calibri" w:eastAsia="Calibri" w:cs="Calibri"/>
          <w:color w:val="000000"/>
          <w:sz w:val="22"/>
          <w:szCs w:val="22"/>
        </w:rPr>
        <w:t xml:space="preserve">. University of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(1981) Epidemiology and control of citrus black spot in South Africa.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945-950.</w:t>
      </w:r>
    </w:p>
    <w:p>
      <w:pPr>
        <w:widowControl w:val="on"/>
        <w:pBdr/>
        <w:spacing w:before="220" w:after="220" w:line="240" w:lineRule="auto"/>
        <w:ind w:left="0" w:right="0"/>
        <w:jc w:val="left"/>
      </w:pPr>
      <w:r>
        <w:rPr>
          <w:rFonts w:ascii="Calibri" w:hAnsi="Calibri" w:eastAsia="Calibri" w:cs="Calibri"/>
          <w:color w:val="000000"/>
          <w:sz w:val="22"/>
          <w:szCs w:val="22"/>
        </w:rPr>
        <w:t xml:space="preserve">Kotzé JM (2000) Black spot. In: Timmer LW, Garnsey SM &amp; Graham JH (eds.)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2nd edn, APS Press, Saint Paul, MN (US), pp. 23-25.</w:t>
      </w:r>
    </w:p>
    <w:p>
      <w:pPr>
        <w:widowControl w:val="on"/>
        <w:pBdr/>
        <w:spacing w:before="220" w:after="220" w:line="240" w:lineRule="auto"/>
        <w:ind w:left="0" w:right="0"/>
        <w:jc w:val="left"/>
      </w:pPr>
      <w:r>
        <w:rPr>
          <w:rFonts w:ascii="Calibri" w:hAnsi="Calibri" w:eastAsia="Calibri" w:cs="Calibri"/>
          <w:color w:val="000000"/>
          <w:sz w:val="22"/>
          <w:szCs w:val="22"/>
        </w:rPr>
        <w:t xml:space="preserve">Lanza FEE, Metzker TG, Vinhas T, Behlau F &amp; Silva GJJ (2018) Critical fungicide spray period for Citrus Black Spot control in Sáo Paulo State.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334–340.</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(1969) [Pathogenicity of different isolates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various sources to Ponkan fruits].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45-50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Lee YS &amp; Huang CS (1973) Effect of climatic factors on the development and discharge of ascospores of the citrus black spot fungus]. </w:t>
      </w:r>
      <w:r>
        <w:rPr>
          <w:rFonts w:ascii="Calibri" w:hAnsi="Calibri" w:eastAsia="Calibri" w:cs="Calibri"/>
          <w:i/>
          <w:iCs/>
          <w:color w:val="000000"/>
          <w:sz w:val="22"/>
          <w:szCs w:val="22"/>
        </w:rPr>
        <w:t xml:space="preserve">Journal of Taiwan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135-144.</w:t>
      </w:r>
    </w:p>
    <w:p>
      <w:pPr>
        <w:widowControl w:val="on"/>
        <w:pBdr/>
        <w:spacing w:before="220" w:after="220" w:line="240" w:lineRule="auto"/>
        <w:ind w:left="0" w:right="0"/>
        <w:jc w:val="left"/>
      </w:pPr>
      <w:r>
        <w:rPr>
          <w:rFonts w:ascii="Calibri" w:hAnsi="Calibri" w:eastAsia="Calibri" w:cs="Calibri"/>
          <w:color w:val="000000"/>
          <w:sz w:val="22"/>
          <w:szCs w:val="22"/>
        </w:rPr>
        <w:t xml:space="preserve">Liu YJ, Whelen S &amp; Hall BD (1999) Phylogenetic relationships among ascomycetes: evidence from an RNA polymerse II subunit.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1799-1808.</w:t>
      </w:r>
    </w:p>
    <w:p>
      <w:pPr>
        <w:widowControl w:val="on"/>
        <w:pBdr/>
        <w:spacing w:before="220" w:after="220" w:line="240" w:lineRule="auto"/>
        <w:ind w:left="0" w:right="0"/>
        <w:jc w:val="left"/>
      </w:pPr>
      <w:r>
        <w:rPr>
          <w:rFonts w:ascii="Calibri" w:hAnsi="Calibri" w:eastAsia="Calibri" w:cs="Calibri"/>
          <w:color w:val="000000"/>
          <w:sz w:val="22"/>
          <w:szCs w:val="22"/>
        </w:rPr>
        <w:t xml:space="preserve">Magarey RD, Hong SC, Fourie PH, Christie DN, Miles AK, Schutte GC &amp; Gottwald TR (2015) Prediction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using an hourly infection model and validation with prevalence data from South Africa and Australia.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75, 104-114.</w:t>
      </w:r>
    </w:p>
    <w:p>
      <w:pPr>
        <w:widowControl w:val="on"/>
        <w:pBdr/>
        <w:spacing w:before="220" w:after="220" w:line="240" w:lineRule="auto"/>
        <w:ind w:left="0" w:right="0"/>
        <w:jc w:val="left"/>
      </w:pPr>
      <w:r>
        <w:rPr>
          <w:rFonts w:ascii="Calibri" w:hAnsi="Calibri" w:eastAsia="Calibri" w:cs="Calibri"/>
          <w:color w:val="000000"/>
          <w:sz w:val="22"/>
          <w:szCs w:val="22"/>
        </w:rPr>
        <w:t xml:space="preserve">Makowski D, Vicent A, Pautasso M, Stancanelli G &amp; Rafoss T (2014) Comparison of statistical models in a meta-analysis of fungicide treatments for the control of citrus black spot caused by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79-94.</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Marchionatto JB (1926) Fitoparasitos de la Argentina nuevos o poco conocidos in Physis. T. VIII, 367-372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Marques JPR, Spósito MB, Mello AFS, Amorim L, Mondin M, Appezzato-da-Gloria B (2012) Histopathology of black spot symptoms in sweet oranges.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439-448.</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Martínez-Minaya J, Conesa D, López-Quílez A &amp; Vicent A (2018) Spatial and climatic factors associated with the geographical distribution of citrus black spot disease in South Africa. A Bayesian latent Gaussian model approach.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991-1007.</w:t>
      </w:r>
    </w:p>
    <w:p>
      <w:pPr>
        <w:widowControl w:val="on"/>
        <w:pBdr/>
        <w:spacing w:before="220" w:after="220" w:line="240" w:lineRule="auto"/>
        <w:ind w:left="0" w:right="0"/>
        <w:jc w:val="left"/>
      </w:pPr>
      <w:r>
        <w:rPr>
          <w:rFonts w:ascii="Calibri" w:hAnsi="Calibri" w:eastAsia="Calibri" w:cs="Calibri"/>
          <w:color w:val="000000"/>
          <w:sz w:val="22"/>
          <w:szCs w:val="22"/>
        </w:rPr>
        <w:t xml:space="preserve">McAlpine D (1899) The fungus diseases of citrus trees in Australia, and their treatment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Government Printer</w:t>
      </w:r>
      <w:r>
        <w:rPr>
          <w:rFonts w:ascii="Calibri" w:hAnsi="Calibri" w:eastAsia="Calibri" w:cs="Calibri"/>
          <w:color w:val="000000"/>
          <w:sz w:val="22"/>
          <w:szCs w:val="22"/>
        </w:rPr>
        <w:t xml:space="preserve">, Melbourne,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RT (1986)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 cause of black spot on mango in Florida.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117,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(1964a) The latent occurrence in citrus and other hosts of a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easily confused with </w:t>
      </w:r>
      <w:r>
        <w:rPr>
          <w:rFonts w:ascii="Calibri" w:hAnsi="Calibri" w:eastAsia="Calibri" w:cs="Calibri"/>
          <w:i/>
          <w:iCs/>
          <w:color w:val="000000"/>
          <w:sz w:val="22"/>
          <w:szCs w:val="22"/>
        </w:rPr>
        <w:t xml:space="preserve">G.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40-43.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(1964b) Source inoculum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the citrus black spot pathogen.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(1964c) Apparent absence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from localities where citrus black spot is absent. </w:t>
      </w:r>
      <w:r>
        <w:rPr>
          <w:rFonts w:ascii="Calibri" w:hAnsi="Calibri" w:eastAsia="Calibri" w:cs="Calibri"/>
          <w:i/>
          <w:iCs/>
          <w:color w:val="000000"/>
          <w:sz w:val="22"/>
          <w:szCs w:val="22"/>
        </w:rPr>
        <w:t xml:space="preserve">South African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347-354.</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(1964d) Orchard development and discharge of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onset of infection in relation to the control of citrus black spot.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1448-1453.</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(1964e) Speckled blotch of citrus induced by the citrus black spot pathogen,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1488-1489.</w:t>
      </w:r>
    </w:p>
    <w:p>
      <w:pPr>
        <w:widowControl w:val="on"/>
        <w:pBdr/>
        <w:spacing w:before="220" w:after="220" w:line="240" w:lineRule="auto"/>
        <w:ind w:left="0" w:right="0"/>
        <w:jc w:val="left"/>
      </w:pPr>
      <w:r>
        <w:rPr>
          <w:rFonts w:ascii="Calibri" w:hAnsi="Calibri" w:eastAsia="Calibri" w:cs="Calibri"/>
          <w:color w:val="000000"/>
          <w:sz w:val="22"/>
          <w:szCs w:val="22"/>
        </w:rPr>
        <w:t xml:space="preserve">McOnie KC (1967) Germination and infection of citrus by ascospores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Meyer L, Slippers B, Korsten L, KotzT JM &amp; Wingfield MJ (2001) Two distinct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species associated with citrus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(5/6),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Willingham SL &amp; Cooke AW (2004) Field evaluation of strobilurins and a plant activator for the control of citrus black spot.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371-378.</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Tan MK, Donovan NJ, Ghalayini A &amp; Drenth A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spp. on cultivated citrus in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461-467.</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Smith MW, Tran NT, Shuey TA, Dewdney MM &amp; Drenth A (2019) Identification of resistance to Citrus Black Spot using a novel in-field inoculation assay.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(10), 1673-1681. </w:t>
      </w:r>
    </w:p>
    <w:p>
      <w:pPr>
        <w:widowControl w:val="on"/>
        <w:pBdr/>
        <w:spacing w:before="220" w:after="220" w:line="240" w:lineRule="auto"/>
        <w:ind w:left="0" w:right="0"/>
        <w:jc w:val="left"/>
      </w:pPr>
      <w:r>
        <w:rPr>
          <w:rFonts w:ascii="Calibri" w:hAnsi="Calibri" w:eastAsia="Calibri" w:cs="Calibri"/>
          <w:color w:val="000000"/>
          <w:sz w:val="22"/>
          <w:szCs w:val="22"/>
        </w:rPr>
        <w:t xml:space="preserve">Moncalvo JM, Wang HH &amp; Hseu RS (1995) Phylogenetic relationships in </w:t>
      </w:r>
      <w:r>
        <w:rPr>
          <w:rFonts w:ascii="Calibri" w:hAnsi="Calibri" w:eastAsia="Calibri" w:cs="Calibri"/>
          <w:i/>
          <w:iCs/>
          <w:color w:val="000000"/>
          <w:sz w:val="22"/>
          <w:szCs w:val="22"/>
        </w:rPr>
        <w:t xml:space="preserve">Ganoderma</w:t>
      </w:r>
      <w:r>
        <w:rPr>
          <w:rFonts w:ascii="Calibri" w:hAnsi="Calibri" w:eastAsia="Calibri" w:cs="Calibri"/>
          <w:color w:val="000000"/>
          <w:sz w:val="22"/>
          <w:szCs w:val="22"/>
        </w:rPr>
        <w:t xml:space="preserve"> inferred from the internal transcribed spacer and 25S ribosomal DNA sequences.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223-238. </w:t>
      </w:r>
    </w:p>
    <w:p>
      <w:pPr>
        <w:widowControl w:val="on"/>
        <w:pBdr/>
        <w:spacing w:before="220" w:after="220" w:line="240" w:lineRule="auto"/>
        <w:ind w:left="0" w:right="0"/>
        <w:jc w:val="left"/>
      </w:pPr>
      <w:r>
        <w:rPr>
          <w:rFonts w:ascii="Calibri" w:hAnsi="Calibri" w:eastAsia="Calibri" w:cs="Calibri"/>
          <w:color w:val="000000"/>
          <w:sz w:val="22"/>
          <w:szCs w:val="22"/>
        </w:rPr>
        <w:t xml:space="preserve">Myllys L, Stenroos S &amp; Thell A (2002) New genes for phylogenetic studies of lichenized fungi: glyceraldehyde-3-phosphate dehydrogenase and betatubulin genes. </w:t>
      </w:r>
      <w:r>
        <w:rPr>
          <w:rFonts w:ascii="Calibri" w:hAnsi="Calibri" w:eastAsia="Calibri" w:cs="Calibri"/>
          <w:i/>
          <w:iCs/>
          <w:color w:val="000000"/>
          <w:sz w:val="22"/>
          <w:szCs w:val="22"/>
        </w:rPr>
        <w:t xml:space="preserve">Lichenologist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237-246.</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(2010) Phytosanitary Alert System: Confirmation of citrus black spot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Florida - United States. NAPPO. </w:t>
      </w:r>
      <w:hyperlink r:id="rId8707662a3eba59600" w:history="1">
        <w:r>
          <w:rPr>
            <w:rFonts w:ascii="Calibri" w:hAnsi="Calibri" w:eastAsia="Calibri" w:cs="Calibri"/>
            <w:color w:val="0000CC"/>
            <w:sz w:val="22"/>
            <w:szCs w:val="22"/>
            <w:u w:val="single"/>
          </w:rPr>
          <w:t xml:space="preserve">http://www.pestalert.org/oprDetail.cfm?oprID=421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Noronha MA (2002) [Diagrammatic scale for evaluation of black spot on citrus leaves and effect of temperature and wetting duration on pre-penetration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conidia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(McAlp.) van der Aa]. PhD Thesis, Universidade de Sao Paulo, Sao Paulo, Brazil, 67 pp.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Norvell LL (2011) Fungal nomenclature. 1. Melbourne approves a new code.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Kistler HC, Cigelnik E, Ploetz RC (1998) Multiple evolutionary origins of the fungus causing Panama disease of banana: concordant evidence from nuclear and mitochondrial gene genealogies.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2044-2049.</w:t>
      </w:r>
    </w:p>
    <w:p>
      <w:pPr>
        <w:widowControl w:val="on"/>
        <w:pBdr/>
        <w:spacing w:before="220" w:after="220" w:line="240" w:lineRule="auto"/>
        <w:ind w:left="0" w:right="0"/>
        <w:jc w:val="left"/>
      </w:pPr>
      <w:r>
        <w:rPr>
          <w:rFonts w:ascii="Calibri" w:hAnsi="Calibri" w:eastAsia="Calibri" w:cs="Calibri"/>
          <w:color w:val="000000"/>
          <w:sz w:val="22"/>
          <w:szCs w:val="22"/>
        </w:rPr>
        <w:t xml:space="preserve">Paul I, van Jaarsveld AS, Korsten L &amp; Hattingh V (2005) The potential global geographical distribution of citrus black spot caused by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(Kiely): likelihood of disease establishment in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pycnidiospores from infected citrus.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2014-EN-560, 30 pp.</w:t>
      </w:r>
    </w:p>
    <w:p>
      <w:pPr>
        <w:widowControl w:val="on"/>
        <w:pBdr/>
        <w:spacing w:before="220" w:after="220" w:line="240" w:lineRule="auto"/>
        <w:ind w:left="0" w:right="0"/>
        <w:jc w:val="left"/>
      </w:pPr>
      <w:r>
        <w:rPr>
          <w:rFonts w:ascii="Calibri" w:hAnsi="Calibri" w:eastAsia="Calibri" w:cs="Calibri"/>
          <w:color w:val="000000"/>
          <w:sz w:val="22"/>
          <w:szCs w:val="22"/>
        </w:rPr>
        <w:t xml:space="preserve">Perryman SAM, Clark SJ &amp; West JS (2014) Splash dispersal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conidia from infected citrus fruit.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Reis RR (2002) Influence of climate control factors on the production and release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ascospores in 'Natal’ and' Valencia 'orange orchards]. </w:t>
      </w:r>
      <w:r>
        <w:rPr>
          <w:rFonts w:ascii="Calibri" w:hAnsi="Calibri" w:eastAsia="Calibri" w:cs="Calibri"/>
          <w:i/>
          <w:iCs/>
          <w:color w:val="000000"/>
          <w:sz w:val="22"/>
          <w:szCs w:val="22"/>
        </w:rPr>
        <w:t xml:space="preserve">Jaboticabal</w:t>
      </w:r>
      <w:r>
        <w:rPr>
          <w:rFonts w:ascii="Calibri" w:hAnsi="Calibri" w:eastAsia="Calibri" w:cs="Calibri"/>
          <w:color w:val="000000"/>
          <w:sz w:val="22"/>
          <w:szCs w:val="22"/>
        </w:rPr>
        <w:t xml:space="preserve">: [s.n.]. vi, 87 f. Dissertação (mestrado) - Universidade Estadual Paulista, Faculdade de Ciências Agrárias e Veterinárias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Timmer LW &amp; de Goes A (2006) Effect of temperature, leaf wetness and rainfall on the production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ascospores and on black spot severity on sweet orange.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Reis RF, de Goes A &amp; Pereira GT (2003) [Effect of copper oxychloride application on different times for the control of citrus black spot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12-18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Robbs CF &amp; Bittencourt AM (1995) [Fruit black spot is one of the limiting factors for citrus yield in the state of Rio de Janeiro]. </w:t>
      </w:r>
      <w:r>
        <w:rPr>
          <w:rFonts w:ascii="Calibri" w:hAnsi="Calibri" w:eastAsia="Calibri" w:cs="Calibri"/>
          <w:i/>
          <w:iCs/>
          <w:color w:val="000000"/>
          <w:sz w:val="22"/>
          <w:szCs w:val="22"/>
        </w:rPr>
        <w:t xml:space="preserve">Comunicado TTcnico, EMBRAPA,</w:t>
      </w:r>
      <w:r>
        <w:rPr>
          <w:rFonts w:ascii="Calibri" w:hAnsi="Calibri" w:eastAsia="Calibri" w:cs="Calibri"/>
          <w:color w:val="000000"/>
          <w:sz w:val="22"/>
          <w:szCs w:val="22"/>
        </w:rPr>
        <w:t xml:space="preserve"> CTAAA, 19, 1-5(in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A, Kava V, Latorre-Garcia L, da Silva GJJ, Pereira RG, Glienke C, Ferreira-Maba LS, Vicent A, Shimada T &amp; Pena L (2018) Engineering D-limonene synthase down-regulation in orange fruit induces resistance against the fungus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through enhanced accumulation of monoterpene alcohols and activation of defence.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2077-2093.</w:t>
      </w:r>
    </w:p>
    <w:p>
      <w:pPr>
        <w:widowControl w:val="on"/>
        <w:pBdr/>
        <w:spacing w:before="220" w:after="220" w:line="240" w:lineRule="auto"/>
        <w:ind w:left="0" w:right="0"/>
        <w:jc w:val="left"/>
      </w:pPr>
      <w:r>
        <w:rPr>
          <w:rFonts w:ascii="Calibri" w:hAnsi="Calibri" w:eastAsia="Calibri" w:cs="Calibri"/>
          <w:color w:val="000000"/>
          <w:sz w:val="22"/>
          <w:szCs w:val="22"/>
        </w:rPr>
        <w:t xml:space="preserve">Roy AK (1965) Additions to the fungus flora of Assam - I.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327-334.</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 GM, Meyer L &amp; Kosten L (2003) Application of species-specific primers in the South African citrus industry. </w:t>
      </w:r>
      <w:r>
        <w:rPr>
          <w:rFonts w:ascii="Calibri" w:hAnsi="Calibri" w:eastAsia="Calibri" w:cs="Calibri"/>
          <w:i/>
          <w:iCs/>
          <w:color w:val="000000"/>
          <w:sz w:val="22"/>
          <w:szCs w:val="22"/>
        </w:rPr>
        <w:t xml:space="preserve">Proceedings of the International Congress Plant Pathology</w:t>
      </w:r>
      <w:r>
        <w:rPr>
          <w:rFonts w:ascii="Calibri" w:hAnsi="Calibri" w:eastAsia="Calibri" w:cs="Calibri"/>
          <w:color w:val="000000"/>
          <w:sz w:val="22"/>
          <w:szCs w:val="22"/>
        </w:rPr>
        <w:t xml:space="preserve">, Christchurch, New Zealand, 82 pp.</w:t>
      </w:r>
    </w:p>
    <w:p>
      <w:pPr>
        <w:widowControl w:val="on"/>
        <w:pBdr/>
        <w:spacing w:before="220" w:after="220" w:line="240" w:lineRule="auto"/>
        <w:ind w:left="0" w:right="0"/>
        <w:jc w:val="left"/>
      </w:pPr>
      <w:r>
        <w:rPr>
          <w:rFonts w:ascii="Calibri" w:hAnsi="Calibri" w:eastAsia="Calibri" w:cs="Calibri"/>
          <w:color w:val="000000"/>
          <w:sz w:val="22"/>
          <w:szCs w:val="22"/>
        </w:rPr>
        <w:t xml:space="preserve">Scaloppi EMT, Aguiar RL, de Goes A &amp; Sposito MB (2012) [Effect of cultural and chemical management in the incidence and severity of citrus black spot.]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102-108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Schreuder W, du Plooy W, Erasmus A, Savage C, Basson E, Lennox C &amp; Fourie PH (2018) Postharvest fungicide treatments and cold storage control citrus black spot infections.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332-342.</w:t>
      </w:r>
    </w:p>
    <w:p>
      <w:pPr>
        <w:widowControl w:val="on"/>
        <w:pBdr/>
        <w:spacing w:before="220" w:after="220" w:line="240" w:lineRule="auto"/>
        <w:ind w:left="0" w:right="0"/>
        <w:jc w:val="left"/>
      </w:pPr>
      <w:r>
        <w:rPr>
          <w:rFonts w:ascii="Calibri" w:hAnsi="Calibri" w:eastAsia="Calibri" w:cs="Calibri"/>
          <w:color w:val="000000"/>
          <w:sz w:val="22"/>
          <w:szCs w:val="22"/>
        </w:rPr>
        <w:t xml:space="preserve">Schirmacher AM, Tomlinson JA, Barnes AV, Barton VC (2019) Species-specific real-time PCR for diagnosis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306-313.  </w:t>
      </w:r>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Dewdney MM, Peres NA, Palm ME, Jeyaprakash A, Sutton B, Mondal SN, Wang NY, Rascoe J &amp; Picton DD (2012) First report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associated with citrus black spot on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(8), 1225. </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Mansfield RI, Smith H &amp; Beeton KV (2003) Application of azoxystrobin for control of benomyl-resistant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on ‘Valencia’ oranges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784-788.</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&amp; Kotzé JM (1997) Grass mulching as part in integrated control programme for the control of citrus black spot. </w:t>
      </w:r>
      <w:r>
        <w:rPr>
          <w:rFonts w:ascii="Calibri" w:hAnsi="Calibri" w:eastAsia="Calibri" w:cs="Calibri"/>
          <w:i/>
          <w:iCs/>
          <w:color w:val="000000"/>
          <w:sz w:val="22"/>
          <w:szCs w:val="22"/>
        </w:rPr>
        <w:t xml:space="preserve">Citrus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Schutte GC, Kotzé C &amp; Korf HJG (2014) Influence of sunlight exposure on fertility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pycnidia in citrus black spot lesions on grapefruit and Valencia orange rinds. </w:t>
      </w:r>
      <w:r>
        <w:rPr>
          <w:rFonts w:ascii="Calibri" w:hAnsi="Calibri" w:eastAsia="Calibri" w:cs="Calibri"/>
          <w:i/>
          <w:iCs/>
          <w:color w:val="000000"/>
          <w:sz w:val="22"/>
          <w:szCs w:val="22"/>
        </w:rPr>
        <w:t xml:space="preserve">SA Fruit Journal</w:t>
      </w:r>
      <w:r>
        <w:rPr>
          <w:rFonts w:ascii="Calibri" w:hAnsi="Calibri" w:eastAsia="Calibri" w:cs="Calibri"/>
          <w:color w:val="000000"/>
          <w:sz w:val="22"/>
          <w:szCs w:val="22"/>
        </w:rPr>
        <w:t xml:space="preserve">, April, 54-57.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AD, Savi DC, Raiser PHS, Goncálves FP, Kava V, Galli-Terasawa LV &amp; Glienke C (2017) Epidemiological aspects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colonization and viability in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73-80.</w:t>
      </w:r>
    </w:p>
    <w:p>
      <w:pPr>
        <w:widowControl w:val="on"/>
        <w:pBdr/>
        <w:spacing w:before="220" w:after="220" w:line="240" w:lineRule="auto"/>
        <w:ind w:left="0" w:right="0"/>
        <w:jc w:val="left"/>
      </w:pPr>
      <w:r>
        <w:rPr>
          <w:rFonts w:ascii="Calibri" w:hAnsi="Calibri" w:eastAsia="Calibri" w:cs="Calibri"/>
          <w:color w:val="000000"/>
          <w:sz w:val="22"/>
          <w:szCs w:val="22"/>
        </w:rPr>
        <w:t xml:space="preserve">Silva-Junior GJ, Feichtenberger E, Spσsito MB, Amorim L, Bassanezi RB &amp; Goes A (2016a) Pinta preta dos citros: a doença e seu manejo. v. 1. Araraquara, São Paulo, Brazil: </w:t>
      </w:r>
      <w:r>
        <w:rPr>
          <w:rFonts w:ascii="Calibri" w:hAnsi="Calibri" w:eastAsia="Calibri" w:cs="Calibri"/>
          <w:i/>
          <w:iCs/>
          <w:color w:val="000000"/>
          <w:sz w:val="22"/>
          <w:szCs w:val="22"/>
        </w:rPr>
        <w:t xml:space="preserve">Fundecitrus,</w:t>
      </w:r>
      <w:r>
        <w:rPr>
          <w:rFonts w:ascii="Calibri" w:hAnsi="Calibri" w:eastAsia="Calibri" w:cs="Calibri"/>
          <w:color w:val="000000"/>
          <w:sz w:val="22"/>
          <w:szCs w:val="22"/>
        </w:rPr>
        <w:t xml:space="preserve"> 208 pp.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Snowdon AL (1990) Black spot. In: Snowdon AL (ed) </w:t>
      </w:r>
      <w:r>
        <w:rPr>
          <w:rFonts w:ascii="Calibri" w:hAnsi="Calibri" w:eastAsia="Calibri" w:cs="Calibri"/>
          <w:i/>
          <w:iCs/>
          <w:color w:val="000000"/>
          <w:sz w:val="22"/>
          <w:szCs w:val="22"/>
        </w:rPr>
        <w:t xml:space="preserve">A colour atlas of post-harvest diseases and disorders of fruits and vegetables, Vol. I. General Introduction and fruits. </w:t>
      </w:r>
      <w:r>
        <w:rPr>
          <w:rFonts w:ascii="Calibri" w:hAnsi="Calibri" w:eastAsia="Calibri" w:cs="Calibri"/>
          <w:color w:val="000000"/>
          <w:sz w:val="22"/>
          <w:szCs w:val="22"/>
        </w:rPr>
        <w:t xml:space="preserve">Wolfe Scientific Ltd. London, UK, pp. 62–63.</w:t>
      </w:r>
    </w:p>
    <w:p>
      <w:pPr>
        <w:widowControl w:val="on"/>
        <w:pBdr/>
        <w:spacing w:before="220" w:after="220" w:line="240" w:lineRule="auto"/>
        <w:ind w:left="0" w:right="0"/>
        <w:jc w:val="left"/>
      </w:pPr>
      <w:r>
        <w:rPr>
          <w:rFonts w:ascii="Calibri" w:hAnsi="Calibri" w:eastAsia="Calibri" w:cs="Calibri"/>
          <w:color w:val="000000"/>
          <w:sz w:val="22"/>
          <w:szCs w:val="22"/>
        </w:rPr>
        <w:t xml:space="preserve">Sousa PFC &amp; de Goes A (2010) [Reaction of sweet orange against resistance to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718-725.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Bassanezin RB &amp; Amorim L (2004) Resistance to citrus black spot by the analyses of disease progress curves.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532-537.</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Bergamin Filho A &amp; Hau B (2008) Spatial pattern of black spot incidence within citrus trees related to disease severity and pathogen dispersal.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103-108.</w:t>
      </w:r>
    </w:p>
    <w:p>
      <w:pPr>
        <w:widowControl w:val="on"/>
        <w:pBdr/>
        <w:spacing w:before="220" w:after="220" w:line="240" w:lineRule="auto"/>
        <w:ind w:left="0" w:right="0"/>
        <w:jc w:val="left"/>
      </w:pPr>
      <w:r>
        <w:rPr>
          <w:rFonts w:ascii="Calibri" w:hAnsi="Calibri" w:eastAsia="Calibri" w:cs="Calibri"/>
          <w:color w:val="000000"/>
          <w:sz w:val="22"/>
          <w:szCs w:val="22"/>
        </w:rPr>
        <w:t xml:space="preserve">Spósito MB, Amorim L, Bassanezi RB, Yamamoto PT, Felippe MR &amp; Czermainski ABC (2011) Relative importance of inoculum sources of </w:t>
      </w:r>
      <w:r>
        <w:rPr>
          <w:rFonts w:ascii="Calibri" w:hAnsi="Calibri" w:eastAsia="Calibri" w:cs="Calibri"/>
          <w:i/>
          <w:iCs/>
          <w:color w:val="000000"/>
          <w:sz w:val="22"/>
          <w:szCs w:val="22"/>
        </w:rPr>
        <w:t xml:space="preserve">Guignardia citricarpa </w:t>
      </w:r>
      <w:r>
        <w:rPr>
          <w:rFonts w:ascii="Calibri" w:hAnsi="Calibri" w:eastAsia="Calibri" w:cs="Calibri"/>
          <w:color w:val="000000"/>
          <w:sz w:val="22"/>
          <w:szCs w:val="22"/>
        </w:rPr>
        <w:t xml:space="preserve">on the citrus black spot epidemic in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1546-1552.</w:t>
      </w:r>
    </w:p>
    <w:p>
      <w:pPr>
        <w:widowControl w:val="on"/>
        <w:pBdr/>
        <w:spacing w:before="220" w:after="220" w:line="240" w:lineRule="auto"/>
        <w:ind w:left="0" w:right="0"/>
        <w:jc w:val="left"/>
      </w:pPr>
      <w:r>
        <w:rPr>
          <w:rFonts w:ascii="Calibri" w:hAnsi="Calibri" w:eastAsia="Calibri" w:cs="Calibri"/>
          <w:color w:val="000000"/>
          <w:sz w:val="22"/>
          <w:szCs w:val="22"/>
        </w:rPr>
        <w:t xml:space="preserve">Stammler G, Schutte GC, Speakman J, Miessner S &amp; Crous PW (2013)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species on citrus: risk estimation of resistance to QoI fungicides and identification of species with cytochrome b gene sequences.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Stringari D, Glienke C, Christo Dde, Maccheroni Júnior W &amp; de Azevedo JL (2009) High molecular diversity of the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 mangiferae</w:t>
      </w:r>
      <w:r>
        <w:rPr>
          <w:rFonts w:ascii="Calibri" w:hAnsi="Calibri" w:eastAsia="Calibri" w:cs="Calibri"/>
          <w:color w:val="000000"/>
          <w:sz w:val="22"/>
          <w:szCs w:val="22"/>
        </w:rPr>
        <w:t xml:space="preserve"> and new primers for the diagnosis of the Citrus Black Spot. </w:t>
      </w:r>
      <w:r>
        <w:rPr>
          <w:rFonts w:ascii="Calibri" w:hAnsi="Calibri" w:eastAsia="Calibri" w:cs="Calibri"/>
          <w:i/>
          <w:iCs/>
          <w:color w:val="000000"/>
          <w:sz w:val="22"/>
          <w:szCs w:val="22"/>
        </w:rPr>
        <w:t xml:space="preserve">Brazilian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Biology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(5), 1063-1073. </w:t>
      </w:r>
    </w:p>
    <w:p>
      <w:pPr>
        <w:widowControl w:val="on"/>
        <w:pBdr/>
        <w:spacing w:before="220" w:after="220" w:line="240" w:lineRule="auto"/>
        <w:ind w:left="0" w:right="0"/>
        <w:jc w:val="left"/>
      </w:pPr>
      <w:r>
        <w:rPr>
          <w:rFonts w:ascii="Calibri" w:hAnsi="Calibri" w:eastAsia="Calibri" w:cs="Calibri"/>
          <w:color w:val="000000"/>
          <w:sz w:val="22"/>
          <w:szCs w:val="22"/>
        </w:rPr>
        <w:t xml:space="preserve">Sung GH, Sung JM, Hywel-Jones NL &amp; Spatafora JW (2007) A multi-gene phylogeny of </w:t>
      </w:r>
      <w:r>
        <w:rPr>
          <w:rFonts w:ascii="Calibri" w:hAnsi="Calibri" w:eastAsia="Calibri" w:cs="Calibri"/>
          <w:i/>
          <w:iCs/>
          <w:color w:val="000000"/>
          <w:sz w:val="22"/>
          <w:szCs w:val="22"/>
        </w:rPr>
        <w:t xml:space="preserve">Clavicipitaceae</w:t>
      </w:r>
      <w:r>
        <w:rPr>
          <w:rFonts w:ascii="Calibri" w:hAnsi="Calibri" w:eastAsia="Calibri" w:cs="Calibri"/>
          <w:color w:val="000000"/>
          <w:sz w:val="22"/>
          <w:szCs w:val="22"/>
        </w:rPr>
        <w:t xml:space="preserve"> (Ascomycota, Fungi): identification of localized incongruence using a combinational bootstrap approach.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1204-1223.</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&amp;Waterston JM (1966)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85.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(1999) Diseases of fruit and foliage. In: Timmer LW &amp; Duncan LW (eds) </w:t>
      </w:r>
      <w:r>
        <w:rPr>
          <w:rFonts w:ascii="Calibri" w:hAnsi="Calibri" w:eastAsia="Calibri" w:cs="Calibri"/>
          <w:i/>
          <w:iCs/>
          <w:color w:val="000000"/>
          <w:sz w:val="22"/>
          <w:szCs w:val="22"/>
        </w:rPr>
        <w:t xml:space="preserve">Citrus health management</w:t>
      </w:r>
      <w:r>
        <w:rPr>
          <w:rFonts w:ascii="Calibri" w:hAnsi="Calibri" w:eastAsia="Calibri" w:cs="Calibri"/>
          <w:color w:val="000000"/>
          <w:sz w:val="22"/>
          <w:szCs w:val="22"/>
        </w:rPr>
        <w:t xml:space="preserve">. American Phytopathological Society, St. Paul, MN, USA, pp 107-115.</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Ostoja-Starzewska S, Webb K, Cole J, Barnes A, Dickinson M, Boonham N (2013) A loop-mediated isothermal amplification-based method for confirmation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citrus black spot lesions.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217-224. </w:t>
      </w:r>
    </w:p>
    <w:p>
      <w:pPr>
        <w:widowControl w:val="on"/>
        <w:pBdr/>
        <w:spacing w:before="220" w:after="220" w:line="240" w:lineRule="auto"/>
        <w:ind w:left="0" w:right="0"/>
        <w:jc w:val="left"/>
      </w:pPr>
      <w:r>
        <w:rPr>
          <w:rFonts w:ascii="Calibri" w:hAnsi="Calibri" w:eastAsia="Calibri" w:cs="Calibri"/>
          <w:color w:val="000000"/>
          <w:sz w:val="22"/>
          <w:szCs w:val="22"/>
        </w:rPr>
        <w:t xml:space="preserve">Tran NT, Miles AK, Dietzgen RG, Dewdney MM, Zhang K, Rollins JA &amp; Drenth A (2017) Sexual reproduction in the citrus black spot pathogen,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732-739.</w:t>
      </w:r>
    </w:p>
    <w:p>
      <w:pPr>
        <w:widowControl w:val="on"/>
        <w:pBdr/>
        <w:spacing w:before="220" w:after="220" w:line="240" w:lineRule="auto"/>
        <w:ind w:left="0" w:right="0"/>
        <w:jc w:val="left"/>
      </w:pPr>
      <w:r>
        <w:rPr>
          <w:rFonts w:ascii="Calibri" w:hAnsi="Calibri" w:eastAsia="Calibri" w:cs="Calibri"/>
          <w:color w:val="000000"/>
          <w:sz w:val="22"/>
          <w:szCs w:val="22"/>
        </w:rPr>
        <w:t xml:space="preserve">Truter M (2010) Epidemiology of Citrus Black Spot disease in South Africa and its impact on phytosanitary trade restrictions. PhD thesis. University of Pretoria, Pretoria, South Africa.</w:t>
      </w:r>
    </w:p>
    <w:p>
      <w:pPr>
        <w:widowControl w:val="on"/>
        <w:pBdr/>
        <w:spacing w:before="220" w:after="220" w:line="240" w:lineRule="auto"/>
        <w:ind w:left="0" w:right="0"/>
        <w:jc w:val="left"/>
      </w:pPr>
      <w:r>
        <w:rPr>
          <w:rFonts w:ascii="Calibri" w:hAnsi="Calibri" w:eastAsia="Calibri" w:cs="Calibri"/>
          <w:color w:val="000000"/>
          <w:sz w:val="22"/>
          <w:szCs w:val="22"/>
        </w:rPr>
        <w:t xml:space="preserve">Ullasa BA &amp; Rawal RD (1984)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fruit rot of guava - a new disease from Bangalore.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435-436.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APHIS (United States Department of Agriculture Animal and Plant Health Inspection Service) (2010)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fruit as a pathway for the introduction of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Kiely, the organism that causes Citrus Black Spot disease. </w:t>
      </w:r>
      <w:r>
        <w:rPr>
          <w:rFonts w:ascii="Calibri" w:hAnsi="Calibri" w:eastAsia="Calibri" w:cs="Calibri"/>
          <w:i/>
          <w:iCs/>
          <w:color w:val="000000"/>
          <w:sz w:val="22"/>
          <w:szCs w:val="22"/>
        </w:rPr>
        <w:t xml:space="preserve">Center for Plant Health Science and Technology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Epidemiology and Risk Analysis Laboratory</w:t>
      </w:r>
      <w:r>
        <w:rPr>
          <w:rFonts w:ascii="Calibri" w:hAnsi="Calibri" w:eastAsia="Calibri" w:cs="Calibri"/>
          <w:color w:val="000000"/>
          <w:sz w:val="22"/>
          <w:szCs w:val="22"/>
        </w:rPr>
        <w:t xml:space="preserve">,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No. 5, 1-110.</w:t>
      </w:r>
    </w:p>
    <w:p>
      <w:pPr>
        <w:widowControl w:val="on"/>
        <w:pBdr/>
        <w:spacing w:before="220" w:after="220" w:line="240" w:lineRule="auto"/>
        <w:ind w:left="0" w:right="0"/>
        <w:jc w:val="left"/>
      </w:pPr>
      <w:r>
        <w:rPr>
          <w:rFonts w:ascii="Calibri" w:hAnsi="Calibri" w:eastAsia="Calibri" w:cs="Calibri"/>
          <w:color w:val="000000"/>
          <w:sz w:val="22"/>
          <w:szCs w:val="22"/>
        </w:rPr>
        <w:t xml:space="preserve">Vilgalys R &amp; Hester M (1990) Rapid genetic identification and mapping of enzymatically amplified ribosomal DNA from several </w:t>
      </w:r>
      <w:r>
        <w:rPr>
          <w:rFonts w:ascii="Calibri" w:hAnsi="Calibri" w:eastAsia="Calibri" w:cs="Calibri"/>
          <w:i/>
          <w:iCs/>
          <w:color w:val="000000"/>
          <w:sz w:val="22"/>
          <w:szCs w:val="22"/>
        </w:rPr>
        <w:t xml:space="preserve">Cryptococcus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4238-4246.</w:t>
      </w:r>
    </w:p>
    <w:p>
      <w:pPr>
        <w:widowControl w:val="on"/>
        <w:pBdr/>
        <w:spacing w:before="220" w:after="220" w:line="240" w:lineRule="auto"/>
        <w:ind w:left="0" w:right="0"/>
        <w:jc w:val="left"/>
      </w:pPr>
      <w:r>
        <w:rPr>
          <w:rFonts w:ascii="Calibri" w:hAnsi="Calibri" w:eastAsia="Calibri" w:cs="Calibri"/>
          <w:color w:val="000000"/>
          <w:sz w:val="22"/>
          <w:szCs w:val="22"/>
        </w:rPr>
        <w:t xml:space="preserve">Wager VA (1952) The black spot disease of citrus in South Africa. </w:t>
      </w:r>
      <w:r>
        <w:rPr>
          <w:rFonts w:ascii="Calibri" w:hAnsi="Calibri" w:eastAsia="Calibri" w:cs="Calibri"/>
          <w:i/>
          <w:iCs/>
          <w:color w:val="000000"/>
          <w:sz w:val="22"/>
          <w:szCs w:val="22"/>
        </w:rPr>
        <w:t xml:space="preserve">Science Bulletin, Department of Agriculture, Union of South Africa</w:t>
      </w:r>
      <w:r>
        <w:rPr>
          <w:rFonts w:ascii="Calibri" w:hAnsi="Calibri" w:eastAsia="Calibri" w:cs="Calibri"/>
          <w:color w:val="000000"/>
          <w:sz w:val="22"/>
          <w:szCs w:val="22"/>
        </w:rPr>
        <w:t xml:space="preserve"> No. 303, 1-52.</w:t>
      </w:r>
    </w:p>
    <w:p>
      <w:pPr>
        <w:widowControl w:val="on"/>
        <w:pBdr/>
        <w:spacing w:before="220" w:after="220" w:line="240" w:lineRule="auto"/>
        <w:ind w:left="0" w:right="0"/>
        <w:jc w:val="left"/>
      </w:pPr>
      <w:r>
        <w:rPr>
          <w:rFonts w:ascii="Calibri" w:hAnsi="Calibri" w:eastAsia="Calibri" w:cs="Calibri"/>
          <w:color w:val="000000"/>
          <w:sz w:val="22"/>
          <w:szCs w:val="22"/>
        </w:rPr>
        <w:t xml:space="preserve">Wang X, Chen G, Huang F, Zhang J, Hyde KD &amp; Li H (2012)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species associated with citrus diseases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209-224.</w:t>
      </w:r>
    </w:p>
    <w:p>
      <w:pPr>
        <w:widowControl w:val="on"/>
        <w:pBdr/>
        <w:spacing w:before="220" w:after="220" w:line="240" w:lineRule="auto"/>
        <w:ind w:left="0" w:right="0"/>
        <w:jc w:val="left"/>
      </w:pPr>
      <w:r>
        <w:rPr>
          <w:rFonts w:ascii="Calibri" w:hAnsi="Calibri" w:eastAsia="Calibri" w:cs="Calibri"/>
          <w:color w:val="000000"/>
          <w:sz w:val="22"/>
          <w:szCs w:val="22"/>
        </w:rPr>
        <w:t xml:space="preserve">Wang NY, Zhang K, Huguet-Tapia JC, Rollins JA &amp; Dewdney MM (2016) Mating type and simple sequence repeat markers indicate a clonal population of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1300–1310.</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Lombard L, Crous PW, Nakashima C, Motohashi K, Chukeatirote E, Alias SA, McKenzie EHC &amp; Hyde KD (2013) </w:t>
      </w:r>
      <w:r>
        <w:rPr>
          <w:rFonts w:ascii="Calibri" w:hAnsi="Calibri" w:eastAsia="Calibri" w:cs="Calibri"/>
          <w:i/>
          <w:iCs/>
          <w:color w:val="000000"/>
          <w:sz w:val="22"/>
          <w:szCs w:val="22"/>
        </w:rPr>
        <w:t xml:space="preserve">Phyllosticta capitalensis</w:t>
      </w:r>
      <w:r>
        <w:rPr>
          <w:rFonts w:ascii="Calibri" w:hAnsi="Calibri" w:eastAsia="Calibri" w:cs="Calibri"/>
          <w:color w:val="000000"/>
          <w:sz w:val="22"/>
          <w:szCs w:val="22"/>
        </w:rPr>
        <w:t xml:space="preserve">, a widespread endophyte of plants.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91-105.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TJ, Bruns T, Lee S &amp; Taylor J (1990) Amplification and direct sequencing of fungal ribosomal RNA genes for phylogenetics. In: Innis MA, Gelfand DH, Sninsky JJ, White TJ (eds)</w:t>
      </w:r>
      <w:r>
        <w:rPr>
          <w:rFonts w:ascii="Calibri" w:hAnsi="Calibri" w:eastAsia="Calibri" w:cs="Calibri"/>
          <w:i/>
          <w:iCs/>
          <w:color w:val="000000"/>
          <w:sz w:val="22"/>
          <w:szCs w:val="22"/>
        </w:rPr>
        <w:t xml:space="preserve"> PCR protocols: a guide to methods and applications</w:t>
      </w:r>
      <w:r>
        <w:rPr>
          <w:rFonts w:ascii="Calibri" w:hAnsi="Calibri" w:eastAsia="Calibri" w:cs="Calibri"/>
          <w:color w:val="000000"/>
          <w:sz w:val="22"/>
          <w:szCs w:val="22"/>
        </w:rPr>
        <w:t xml:space="preserve">. Academic Press, San Diego, California, pp 315–322.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(1965) Black spot disease in Rhodesia. </w:t>
      </w:r>
      <w:r>
        <w:rPr>
          <w:rFonts w:ascii="Calibri" w:hAnsi="Calibri" w:eastAsia="Calibri" w:cs="Calibri"/>
          <w:i/>
          <w:iCs/>
          <w:color w:val="000000"/>
          <w:sz w:val="22"/>
          <w:szCs w:val="22"/>
        </w:rPr>
        <w:t xml:space="preserve">Rhodesian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(1967) Sources of inoculum of the black spot fungus,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in infected Rhodesian citrus orchards. </w:t>
      </w:r>
      <w:r>
        <w:rPr>
          <w:rFonts w:ascii="Calibri" w:hAnsi="Calibri" w:eastAsia="Calibri" w:cs="Calibri"/>
          <w:i/>
          <w:iCs/>
          <w:color w:val="000000"/>
          <w:sz w:val="22"/>
          <w:szCs w:val="22"/>
        </w:rPr>
        <w:t xml:space="preserve">Rhodesia, Zambia, Malawi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171-177.</w:t>
      </w:r>
    </w:p>
    <w:p>
      <w:pPr>
        <w:widowControl w:val="on"/>
        <w:pBdr/>
        <w:spacing w:before="220" w:after="220" w:line="240" w:lineRule="auto"/>
        <w:ind w:left="0" w:right="0"/>
        <w:jc w:val="left"/>
      </w:pPr>
      <w:r>
        <w:rPr>
          <w:rFonts w:ascii="Calibri" w:hAnsi="Calibri" w:eastAsia="Calibri" w:cs="Calibri"/>
          <w:color w:val="000000"/>
          <w:sz w:val="22"/>
          <w:szCs w:val="22"/>
        </w:rPr>
        <w:t xml:space="preserve">Wickert E, de Goes A, Lemos EGM, de Souza A, da Silveira EL, Pereira FD &amp; Rinaldo D (2009) [Phylogenetic relationships and diversity of isolates of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spp. from different hosts in the regions ITS1–5,8S-ITS2].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360-380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Wild BL (1981) The effects of waxing citrus fruit. </w:t>
      </w:r>
      <w:r>
        <w:rPr>
          <w:rFonts w:ascii="Calibri" w:hAnsi="Calibri" w:eastAsia="Calibri" w:cs="Calibri"/>
          <w:i/>
          <w:iCs/>
          <w:color w:val="000000"/>
          <w:sz w:val="22"/>
          <w:szCs w:val="22"/>
        </w:rPr>
        <w:t xml:space="preserve">Rural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14-19</w:t>
      </w:r>
    </w:p>
    <w:p>
      <w:pPr>
        <w:widowControl w:val="on"/>
        <w:pBdr/>
        <w:spacing w:before="220" w:after="220" w:line="240" w:lineRule="auto"/>
        <w:ind w:left="0" w:right="0"/>
        <w:jc w:val="left"/>
      </w:pPr>
      <w:r>
        <w:rPr>
          <w:rFonts w:ascii="Calibri" w:hAnsi="Calibri" w:eastAsia="Calibri" w:cs="Calibri"/>
          <w:color w:val="000000"/>
          <w:sz w:val="22"/>
          <w:szCs w:val="22"/>
        </w:rPr>
        <w:t xml:space="preserve">Wu GA, Terol J, Ibanez V, López-García, A., Pérez-Román, E., Borredá, C, Domingo C, Tadeo FR, Carbonell-Caballero J, Alonso R, Curk F, Du D, Ollitrault P, Roose ML, Dopazo J, Gmitter FG Jr, Rokhsar DS &amp; Talon M (2018) Genomics of the origin and evolution of Citrus.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554</w:t>
      </w:r>
      <w:r>
        <w:rPr>
          <w:rFonts w:ascii="Calibri" w:hAnsi="Calibri" w:eastAsia="Calibri" w:cs="Calibri"/>
          <w:color w:val="000000"/>
          <w:sz w:val="22"/>
          <w:szCs w:val="22"/>
        </w:rPr>
        <w:t xml:space="preserve">, 311-316.</w:t>
      </w:r>
    </w:p>
    <w:p>
      <w:pPr>
        <w:widowControl w:val="on"/>
        <w:pBdr/>
        <w:spacing w:before="220" w:after="220" w:line="240" w:lineRule="auto"/>
        <w:ind w:left="0" w:right="0"/>
        <w:jc w:val="left"/>
      </w:pPr>
      <w:r>
        <w:rPr>
          <w:rFonts w:ascii="Calibri" w:hAnsi="Calibri" w:eastAsia="Calibri" w:cs="Calibri"/>
          <w:color w:val="000000"/>
          <w:sz w:val="22"/>
          <w:szCs w:val="22"/>
        </w:rPr>
        <w:t xml:space="preserve">Wulandari NF, To-anun C, Hyde KD, Duong LM, de Gruyter J, Meffert JP, Groenewald JZ &amp; Crous PW (2009) </w:t>
      </w:r>
      <w:r>
        <w:rPr>
          <w:rFonts w:ascii="Calibri" w:hAnsi="Calibri" w:eastAsia="Calibri" w:cs="Calibri"/>
          <w:i/>
          <w:iCs/>
          <w:color w:val="000000"/>
          <w:sz w:val="22"/>
          <w:szCs w:val="22"/>
        </w:rPr>
        <w:t xml:space="preserve">Phyllosticta citriasiana </w:t>
      </w:r>
      <w:r>
        <w:rPr>
          <w:rFonts w:ascii="Calibri" w:hAnsi="Calibri" w:eastAsia="Calibri" w:cs="Calibri"/>
          <w:color w:val="000000"/>
          <w:sz w:val="22"/>
          <w:szCs w:val="22"/>
        </w:rPr>
        <w:t xml:space="preserve">sp. nov., the cause of Citrus tan spot of </w:t>
      </w:r>
      <w:r>
        <w:rPr>
          <w:rFonts w:ascii="Calibri" w:hAnsi="Calibri" w:eastAsia="Calibri" w:cs="Calibri"/>
          <w:i/>
          <w:iCs/>
          <w:color w:val="000000"/>
          <w:sz w:val="22"/>
          <w:szCs w:val="22"/>
        </w:rPr>
        <w:t xml:space="preserve">Citrus maxima </w:t>
      </w:r>
      <w:r>
        <w:rPr>
          <w:rFonts w:ascii="Calibri" w:hAnsi="Calibri" w:eastAsia="Calibri" w:cs="Calibri"/>
          <w:color w:val="000000"/>
          <w:sz w:val="22"/>
          <w:szCs w:val="22"/>
        </w:rPr>
        <w:t xml:space="preserve">in Asia. </w:t>
      </w:r>
      <w:r>
        <w:rPr>
          <w:rFonts w:ascii="Calibri" w:hAnsi="Calibri" w:eastAsia="Calibri" w:cs="Calibri"/>
          <w:i/>
          <w:iCs/>
          <w:color w:val="000000"/>
          <w:sz w:val="22"/>
          <w:szCs w:val="22"/>
        </w:rPr>
        <w:t xml:space="preserve">Fungal Dive</w:t>
      </w:r>
      <w:r>
        <w:rPr>
          <w:rFonts w:ascii="Calibri" w:hAnsi="Calibri" w:eastAsia="Calibri" w:cs="Calibri"/>
          <w:i/>
          <w:iCs/>
          <w:color w:val="000000"/>
          <w:sz w:val="22"/>
          <w:szCs w:val="22"/>
        </w:rPr>
        <w:t xml:space="preser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23-39. </w:t>
      </w:r>
    </w:p>
    <w:p>
      <w:pPr>
        <w:widowControl w:val="on"/>
        <w:pBdr/>
        <w:spacing w:before="220" w:after="220" w:line="240" w:lineRule="auto"/>
        <w:ind w:left="0" w:right="0"/>
        <w:jc w:val="left"/>
      </w:pPr>
      <w:r>
        <w:rPr>
          <w:rFonts w:ascii="Calibri" w:hAnsi="Calibri" w:eastAsia="Calibri" w:cs="Calibri"/>
          <w:color w:val="000000"/>
          <w:sz w:val="22"/>
          <w:szCs w:val="22"/>
        </w:rPr>
        <w:t xml:space="preserve">Yan J, Dewdney MM, Roberts PD &amp; Ritenour MA (2016) The effects of postharvest hot water and fungicide treatments on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growth and the development of citrus black spot symptoms on ‘Valencia’ orange fruit.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1555-1560. </w:t>
      </w:r>
    </w:p>
    <w:p>
      <w:pPr>
        <w:widowControl w:val="on"/>
        <w:pBdr/>
        <w:spacing w:before="220" w:after="220" w:line="240" w:lineRule="auto"/>
        <w:ind w:left="0" w:right="0"/>
        <w:jc w:val="left"/>
      </w:pPr>
      <w:r>
        <w:rPr>
          <w:rFonts w:ascii="Calibri" w:hAnsi="Calibri" w:eastAsia="Calibri" w:cs="Calibri"/>
          <w:color w:val="000000"/>
          <w:sz w:val="22"/>
          <w:szCs w:val="22"/>
        </w:rPr>
        <w:t xml:space="preserve">Yonow T, Hattingh V &amp; de Villiers M (2013) CLIMEX modelling of the potential global distribution of the citrus black spot disease caused by </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and the risk posed to Europe.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18-28. </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Invasive species Compedium.</w:t>
      </w:r>
      <w:r>
        <w:rPr>
          <w:rFonts w:ascii="Calibri" w:hAnsi="Calibri" w:eastAsia="Calibri" w:cs="Calibri"/>
          <w:i/>
          <w:iCs/>
          <w:color w:val="000000"/>
          <w:sz w:val="22"/>
          <w:szCs w:val="22"/>
        </w:rPr>
        <w:t xml:space="preserve"> Guignardia citricarpa. </w:t>
      </w:r>
      <w:r>
        <w:rPr>
          <w:rFonts w:ascii="Calibri" w:hAnsi="Calibri" w:eastAsia="Calibri" w:cs="Calibri"/>
          <w:color w:val="000000"/>
          <w:sz w:val="22"/>
          <w:szCs w:val="22"/>
        </w:rPr>
        <w:t xml:space="preserve">CABI Wallingford (GB). </w:t>
      </w:r>
      <w:hyperlink r:id="rId8246662a3eba5b179" w:history="1">
        <w:r>
          <w:rPr>
            <w:rFonts w:ascii="Calibri" w:hAnsi="Calibri" w:eastAsia="Calibri" w:cs="Calibri"/>
            <w:color w:val="0000CC"/>
            <w:sz w:val="22"/>
            <w:szCs w:val="22"/>
            <w:u w:val="single"/>
          </w:rPr>
          <w:t xml:space="preserve">https://www.cabi.org/isc/datasheet/26154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(2012)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Distribution Maps of Plant Diseases no. 53 (edition 7).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risk of </w:t>
      </w:r>
      <w:r>
        <w:rPr>
          <w:rFonts w:ascii="Calibri" w:hAnsi="Calibri" w:eastAsia="Calibri" w:cs="Calibri"/>
          <w:i/>
          <w:iCs/>
          <w:color w:val="000000"/>
          <w:sz w:val="22"/>
          <w:szCs w:val="22"/>
        </w:rPr>
        <w:t xml:space="preserve">Phyllosticta citricarpa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Guignardia citricarpa</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3557, 243 pp. </w:t>
      </w:r>
      <w:hyperlink r:id="rId1831662a3eba5b297" w:history="1">
        <w:r>
          <w:rPr>
            <w:rFonts w:ascii="Calibri" w:hAnsi="Calibri" w:eastAsia="Calibri" w:cs="Calibri"/>
            <w:color w:val="0000CC"/>
            <w:sz w:val="22"/>
            <w:szCs w:val="22"/>
            <w:u w:val="single"/>
          </w:rPr>
          <w:t xml:space="preserve">https://doi.org/10.2903/j.efsa.2014.3557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Eleni Kalogeropoulou (MSc), Laboratory of Mycology, Department of Phytopathology, Benaki Phytopathological Institute, Kifisia, Greece.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citricarpa</w:t>
      </w:r>
      <w:r>
        <w:rPr>
          <w:rFonts w:ascii="Calibri" w:hAnsi="Calibri" w:eastAsia="Calibri" w:cs="Calibri"/>
          <w:color w:val="000000"/>
          <w:sz w:val="22"/>
          <w:szCs w:val="22"/>
        </w:rPr>
        <w:t xml:space="preserve">. EPPO datasheets on pests recommended for regulation. Available online. </w:t>
      </w:r>
      <w:hyperlink r:id="rId7331662a3eba5b37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(1997) Quarantine Pests for Europe (2nd edition). CABI, Wallingford (GB).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25800410" name="name2972662a3eba5b68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10662a3eba5b68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45639">
    <w:multiLevelType w:val="hybridMultilevel"/>
    <w:lvl w:ilvl="0" w:tplc="90785956">
      <w:start w:val="1"/>
      <w:numFmt w:val="decimal"/>
      <w:lvlText w:val="%1."/>
      <w:lvlJc w:val="left"/>
      <w:pPr>
        <w:ind w:left="720" w:hanging="360"/>
      </w:pPr>
    </w:lvl>
    <w:lvl w:ilvl="1" w:tplc="90785956" w:tentative="1">
      <w:start w:val="1"/>
      <w:numFmt w:val="lowerLetter"/>
      <w:lvlText w:val="%2."/>
      <w:lvlJc w:val="left"/>
      <w:pPr>
        <w:ind w:left="1440" w:hanging="360"/>
      </w:pPr>
    </w:lvl>
    <w:lvl w:ilvl="2" w:tplc="90785956" w:tentative="1">
      <w:start w:val="1"/>
      <w:numFmt w:val="lowerRoman"/>
      <w:lvlText w:val="%3."/>
      <w:lvlJc w:val="right"/>
      <w:pPr>
        <w:ind w:left="2160" w:hanging="180"/>
      </w:pPr>
    </w:lvl>
    <w:lvl w:ilvl="3" w:tplc="90785956" w:tentative="1">
      <w:start w:val="1"/>
      <w:numFmt w:val="decimal"/>
      <w:lvlText w:val="%4."/>
      <w:lvlJc w:val="left"/>
      <w:pPr>
        <w:ind w:left="2880" w:hanging="360"/>
      </w:pPr>
    </w:lvl>
    <w:lvl w:ilvl="4" w:tplc="90785956" w:tentative="1">
      <w:start w:val="1"/>
      <w:numFmt w:val="lowerLetter"/>
      <w:lvlText w:val="%5."/>
      <w:lvlJc w:val="left"/>
      <w:pPr>
        <w:ind w:left="3600" w:hanging="360"/>
      </w:pPr>
    </w:lvl>
    <w:lvl w:ilvl="5" w:tplc="90785956" w:tentative="1">
      <w:start w:val="1"/>
      <w:numFmt w:val="lowerRoman"/>
      <w:lvlText w:val="%6."/>
      <w:lvlJc w:val="right"/>
      <w:pPr>
        <w:ind w:left="4320" w:hanging="180"/>
      </w:pPr>
    </w:lvl>
    <w:lvl w:ilvl="6" w:tplc="90785956" w:tentative="1">
      <w:start w:val="1"/>
      <w:numFmt w:val="decimal"/>
      <w:lvlText w:val="%7."/>
      <w:lvlJc w:val="left"/>
      <w:pPr>
        <w:ind w:left="5040" w:hanging="360"/>
      </w:pPr>
    </w:lvl>
    <w:lvl w:ilvl="7" w:tplc="90785956" w:tentative="1">
      <w:start w:val="1"/>
      <w:numFmt w:val="lowerLetter"/>
      <w:lvlText w:val="%8."/>
      <w:lvlJc w:val="left"/>
      <w:pPr>
        <w:ind w:left="5760" w:hanging="360"/>
      </w:pPr>
    </w:lvl>
    <w:lvl w:ilvl="8" w:tplc="90785956" w:tentative="1">
      <w:start w:val="1"/>
      <w:numFmt w:val="lowerRoman"/>
      <w:lvlText w:val="%9."/>
      <w:lvlJc w:val="right"/>
      <w:pPr>
        <w:ind w:left="6480" w:hanging="180"/>
      </w:pPr>
    </w:lvl>
  </w:abstractNum>
  <w:abstractNum w:abstractNumId="54445638">
    <w:multiLevelType w:val="hybridMultilevel"/>
    <w:lvl w:ilvl="0" w:tplc="994974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45638">
    <w:abstractNumId w:val="54445638"/>
  </w:num>
  <w:num w:numId="54445639">
    <w:abstractNumId w:val="544456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0636497" Type="http://schemas.microsoft.com/office/2011/relationships/commentsExtended" Target="commentsExtended.xml"/><Relationship Id="rId990943830" Type="http://schemas.microsoft.com/office/2011/relationships/people" Target="people.xml"/><Relationship Id="rId2946662a3eba5133b" Type="http://schemas.openxmlformats.org/officeDocument/2006/relationships/hyperlink" Target="https://gd.eppo.int/taxon/GUIGCI/" TargetMode="External"/><Relationship Id="rId2780662a3eba513b0" Type="http://schemas.openxmlformats.org/officeDocument/2006/relationships/hyperlink" Target="https://gd.eppo.int/taxon/GUIGCI/categorization" TargetMode="External"/><Relationship Id="rId4353662a3eba5183f" Type="http://schemas.openxmlformats.org/officeDocument/2006/relationships/hyperlink" Target="https://gd.eppo.int/taxon/GUIGCI/photos" TargetMode="External"/><Relationship Id="rId6613662a3eba5770a" Type="http://schemas.openxmlformats.org/officeDocument/2006/relationships/hyperlink" Target="https://doi.org/10.2903/j.efsa.2014.3557" TargetMode="External"/><Relationship Id="rId1350662a3eba5787f" Type="http://schemas.openxmlformats.org/officeDocument/2006/relationships/hyperlink" Target="https://doi.org/10.1111/epp.12700" TargetMode="External"/><Relationship Id="rId8707662a3eba59600" Type="http://schemas.openxmlformats.org/officeDocument/2006/relationships/hyperlink" Target="http://www.pestalert.org/oprDetail.cfm?oprID=421" TargetMode="External"/><Relationship Id="rId8246662a3eba5b179" Type="http://schemas.openxmlformats.org/officeDocument/2006/relationships/hyperlink" Target="https://www.cabi.org/isc/datasheet/26154" TargetMode="External"/><Relationship Id="rId1831662a3eba5b297" Type="http://schemas.openxmlformats.org/officeDocument/2006/relationships/hyperlink" Target="https://doi.org/10.2903/j.efsa.2014.3557" TargetMode="External"/><Relationship Id="rId7331662a3eba5b374" Type="http://schemas.openxmlformats.org/officeDocument/2006/relationships/hyperlink" Target="https://gd.eppo.int" TargetMode="External"/><Relationship Id="rId5538662a3eba51733" Type="http://schemas.openxmlformats.org/officeDocument/2006/relationships/image" Target="media/imgrId5538662a3eba51733.jpg"/><Relationship Id="rId5583662a3eba537f9" Type="http://schemas.openxmlformats.org/officeDocument/2006/relationships/image" Target="media/imgrId5583662a3eba537f9.jpg"/><Relationship Id="rId8110662a3eba5b682" Type="http://schemas.openxmlformats.org/officeDocument/2006/relationships/image" Target="media/imgrId8110662a3eba5b68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