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Gremmeniella abietina</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2023-06-09</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Gremmeniella abietina</w:t>
            </w:r>
            <w:r>
              <w:rPr>
                <w:rFonts w:ascii="Calibri" w:hAnsi="Calibri" w:eastAsia="Calibri" w:cs="Calibri"/>
                <w:b/>
                <w:bCs/>
                <w:color w:val="000000"/>
                <w:position w:val="-3"/>
                <w:sz w:val="22"/>
                <w:szCs w:val="22"/>
              </w:rPr>
              <w:br/>
              <w:t xml:space="preserve">Authority:</w:t>
            </w:r>
            <w:r>
              <w:rPr>
                <w:rFonts w:ascii="Calibri" w:hAnsi="Calibri" w:eastAsia="Calibri" w:cs="Calibri"/>
                <w:color w:val="000000"/>
                <w:position w:val="-3"/>
                <w:sz w:val="22"/>
                <w:szCs w:val="22"/>
              </w:rPr>
              <w:t xml:space="preserve"> (Lagerberg) Morelet</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Fungi: Ascomycota: Pezizomycotina: Leotiomycetes: Helotiales: Helotiaceae</w:t>
            </w:r>
            <w:r>
              <w:rPr>
                <w:rFonts w:ascii="Calibri" w:hAnsi="Calibri" w:eastAsia="Calibri" w:cs="Calibri"/>
                <w:b/>
                <w:bCs/>
                <w:color w:val="000000"/>
                <w:position w:val="-3"/>
                <w:sz w:val="22"/>
                <w:szCs w:val="22"/>
              </w:rPr>
              <w:br/>
              <w:t xml:space="preserve">Other scientific names: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Ascocalyx abietina</w:t>
            </w:r>
            <w:r>
              <w:rPr>
                <w:rFonts w:ascii="Calibri" w:hAnsi="Calibri" w:eastAsia="Calibri" w:cs="Calibri"/>
                <w:color w:val="000000"/>
                <w:position w:val="-3"/>
                <w:sz w:val="22"/>
                <w:szCs w:val="22"/>
              </w:rPr>
              <w:t xml:space="preserve"> (Lagerberg) Schläpfer-Bernhard, </w:t>
            </w:r>
            <w:r>
              <w:rPr>
                <w:rFonts w:ascii="Calibri" w:hAnsi="Calibri" w:eastAsia="Calibri" w:cs="Calibri"/>
                <w:i/>
                <w:iCs/>
                <w:color w:val="000000"/>
                <w:position w:val="-3"/>
                <w:sz w:val="22"/>
                <w:szCs w:val="22"/>
              </w:rPr>
              <w:t xml:space="preserve">Brunchorstia destruens</w:t>
            </w:r>
            <w:r>
              <w:rPr>
                <w:rFonts w:ascii="Calibri" w:hAnsi="Calibri" w:eastAsia="Calibri" w:cs="Calibri"/>
                <w:color w:val="000000"/>
                <w:position w:val="-3"/>
                <w:sz w:val="22"/>
                <w:szCs w:val="22"/>
              </w:rPr>
              <w:t xml:space="preserve"> Eriksson, </w:t>
            </w:r>
            <w:r>
              <w:rPr>
                <w:rFonts w:ascii="Calibri" w:hAnsi="Calibri" w:eastAsia="Calibri" w:cs="Calibri"/>
                <w:i/>
                <w:iCs/>
                <w:color w:val="000000"/>
                <w:position w:val="-3"/>
                <w:sz w:val="22"/>
                <w:szCs w:val="22"/>
              </w:rPr>
              <w:t xml:space="preserve">Brunchorstia pinea var. cembrae</w:t>
            </w:r>
            <w:r>
              <w:rPr>
                <w:rFonts w:ascii="Calibri" w:hAnsi="Calibri" w:eastAsia="Calibri" w:cs="Calibri"/>
                <w:color w:val="000000"/>
                <w:position w:val="-3"/>
                <w:sz w:val="22"/>
                <w:szCs w:val="22"/>
              </w:rPr>
              <w:t xml:space="preserve"> Morelet, </w:t>
            </w:r>
            <w:r>
              <w:rPr>
                <w:rFonts w:ascii="Calibri" w:hAnsi="Calibri" w:eastAsia="Calibri" w:cs="Calibri"/>
                <w:i/>
                <w:iCs/>
                <w:color w:val="000000"/>
                <w:position w:val="-3"/>
                <w:sz w:val="22"/>
                <w:szCs w:val="22"/>
              </w:rPr>
              <w:t xml:space="preserve">Brunchorstia pinea var. pini</w:t>
            </w:r>
            <w:r>
              <w:rPr>
                <w:rFonts w:ascii="Calibri" w:hAnsi="Calibri" w:eastAsia="Calibri" w:cs="Calibri"/>
                <w:color w:val="000000"/>
                <w:position w:val="-3"/>
                <w:sz w:val="22"/>
                <w:szCs w:val="22"/>
              </w:rPr>
              <w:t xml:space="preserve"> Morelet, </w:t>
            </w:r>
            <w:r>
              <w:rPr>
                <w:rFonts w:ascii="Calibri" w:hAnsi="Calibri" w:eastAsia="Calibri" w:cs="Calibri"/>
                <w:i/>
                <w:iCs/>
                <w:color w:val="000000"/>
                <w:position w:val="-3"/>
                <w:sz w:val="22"/>
                <w:szCs w:val="22"/>
              </w:rPr>
              <w:t xml:space="preserve">Brunchorstia pinea</w:t>
            </w:r>
            <w:r>
              <w:rPr>
                <w:rFonts w:ascii="Calibri" w:hAnsi="Calibri" w:eastAsia="Calibri" w:cs="Calibri"/>
                <w:color w:val="000000"/>
                <w:position w:val="-3"/>
                <w:sz w:val="22"/>
                <w:szCs w:val="22"/>
              </w:rPr>
              <w:t xml:space="preserve"> (Karsten) von Höhnel, </w:t>
            </w:r>
            <w:r>
              <w:rPr>
                <w:rFonts w:ascii="Calibri" w:hAnsi="Calibri" w:eastAsia="Calibri" w:cs="Calibri"/>
                <w:i/>
                <w:iCs/>
                <w:color w:val="000000"/>
                <w:position w:val="-3"/>
                <w:sz w:val="22"/>
                <w:szCs w:val="22"/>
              </w:rPr>
              <w:t xml:space="preserve">Brunchorstia pini</w:t>
            </w:r>
            <w:r>
              <w:rPr>
                <w:rFonts w:ascii="Calibri" w:hAnsi="Calibri" w:eastAsia="Calibri" w:cs="Calibri"/>
                <w:color w:val="000000"/>
                <w:position w:val="-3"/>
                <w:sz w:val="22"/>
                <w:szCs w:val="22"/>
              </w:rPr>
              <w:t xml:space="preserve"> Allescher, </w:t>
            </w:r>
            <w:r>
              <w:rPr>
                <w:rFonts w:ascii="Calibri" w:hAnsi="Calibri" w:eastAsia="Calibri" w:cs="Calibri"/>
                <w:i/>
                <w:iCs/>
                <w:color w:val="000000"/>
                <w:position w:val="-3"/>
                <w:sz w:val="22"/>
                <w:szCs w:val="22"/>
              </w:rPr>
              <w:t xml:space="preserve">Crumenula abietina</w:t>
            </w:r>
            <w:r>
              <w:rPr>
                <w:rFonts w:ascii="Calibri" w:hAnsi="Calibri" w:eastAsia="Calibri" w:cs="Calibri"/>
                <w:color w:val="000000"/>
                <w:position w:val="-3"/>
                <w:sz w:val="22"/>
                <w:szCs w:val="22"/>
              </w:rPr>
              <w:t xml:space="preserve"> Lagerberg, </w:t>
            </w:r>
            <w:r>
              <w:rPr>
                <w:rFonts w:ascii="Calibri" w:hAnsi="Calibri" w:eastAsia="Calibri" w:cs="Calibri"/>
                <w:i/>
                <w:iCs/>
                <w:color w:val="000000"/>
                <w:position w:val="-3"/>
                <w:sz w:val="22"/>
                <w:szCs w:val="22"/>
              </w:rPr>
              <w:t xml:space="preserve">Crumenula pinea</w:t>
            </w:r>
            <w:r>
              <w:rPr>
                <w:rFonts w:ascii="Calibri" w:hAnsi="Calibri" w:eastAsia="Calibri" w:cs="Calibri"/>
                <w:color w:val="000000"/>
                <w:position w:val="-3"/>
                <w:sz w:val="22"/>
                <w:szCs w:val="22"/>
              </w:rPr>
              <w:t xml:space="preserve"> (Karsten) Ferdinandsen &amp; C.A.Jørgensen, </w:t>
            </w:r>
            <w:r>
              <w:rPr>
                <w:rFonts w:ascii="Calibri" w:hAnsi="Calibri" w:eastAsia="Calibri" w:cs="Calibri"/>
                <w:i/>
                <w:iCs/>
                <w:color w:val="000000"/>
                <w:position w:val="-3"/>
                <w:sz w:val="22"/>
                <w:szCs w:val="22"/>
              </w:rPr>
              <w:t xml:space="preserve">Excipulina pinea</w:t>
            </w:r>
            <w:r>
              <w:rPr>
                <w:rFonts w:ascii="Calibri" w:hAnsi="Calibri" w:eastAsia="Calibri" w:cs="Calibri"/>
                <w:color w:val="000000"/>
                <w:position w:val="-3"/>
                <w:sz w:val="22"/>
                <w:szCs w:val="22"/>
              </w:rPr>
              <w:t xml:space="preserve"> Karsten, </w:t>
            </w:r>
            <w:r>
              <w:rPr>
                <w:rFonts w:ascii="Calibri" w:hAnsi="Calibri" w:eastAsia="Calibri" w:cs="Calibri"/>
                <w:i/>
                <w:iCs/>
                <w:color w:val="000000"/>
                <w:position w:val="-3"/>
                <w:sz w:val="22"/>
                <w:szCs w:val="22"/>
              </w:rPr>
              <w:t xml:space="preserve">Godronia abietina</w:t>
            </w:r>
            <w:r>
              <w:rPr>
                <w:rFonts w:ascii="Calibri" w:hAnsi="Calibri" w:eastAsia="Calibri" w:cs="Calibri"/>
                <w:color w:val="000000"/>
                <w:position w:val="-3"/>
                <w:sz w:val="22"/>
                <w:szCs w:val="22"/>
              </w:rPr>
              <w:t xml:space="preserve"> (Ellis &amp; Everhart) Seaver, </w:t>
            </w:r>
            <w:r>
              <w:rPr>
                <w:rFonts w:ascii="Calibri" w:hAnsi="Calibri" w:eastAsia="Calibri" w:cs="Calibri"/>
                <w:i/>
                <w:iCs/>
                <w:color w:val="000000"/>
                <w:position w:val="-3"/>
                <w:sz w:val="22"/>
                <w:szCs w:val="22"/>
              </w:rPr>
              <w:t xml:space="preserve">Lagerbergia abietina</w:t>
            </w:r>
            <w:r>
              <w:rPr>
                <w:rFonts w:ascii="Calibri" w:hAnsi="Calibri" w:eastAsia="Calibri" w:cs="Calibri"/>
                <w:color w:val="000000"/>
                <w:position w:val="-3"/>
                <w:sz w:val="22"/>
                <w:szCs w:val="22"/>
              </w:rPr>
              <w:t xml:space="preserve"> (Lagerberg) J.Reid, </w:t>
            </w:r>
            <w:r>
              <w:rPr>
                <w:rFonts w:ascii="Calibri" w:hAnsi="Calibri" w:eastAsia="Calibri" w:cs="Calibri"/>
                <w:i/>
                <w:iCs/>
                <w:color w:val="000000"/>
                <w:position w:val="-3"/>
                <w:sz w:val="22"/>
                <w:szCs w:val="22"/>
              </w:rPr>
              <w:t xml:space="preserve">Scleroderris abietina</w:t>
            </w:r>
            <w:r>
              <w:rPr>
                <w:rFonts w:ascii="Calibri" w:hAnsi="Calibri" w:eastAsia="Calibri" w:cs="Calibri"/>
                <w:color w:val="000000"/>
                <w:position w:val="-3"/>
                <w:sz w:val="22"/>
                <w:szCs w:val="22"/>
              </w:rPr>
              <w:t xml:space="preserve"> (Lagerberg) Gremmen, </w:t>
            </w:r>
            <w:r>
              <w:rPr>
                <w:rFonts w:ascii="Calibri" w:hAnsi="Calibri" w:eastAsia="Calibri" w:cs="Calibri"/>
                <w:i/>
                <w:iCs/>
                <w:color w:val="000000"/>
                <w:position w:val="-3"/>
                <w:sz w:val="22"/>
                <w:szCs w:val="22"/>
              </w:rPr>
              <w:t xml:space="preserve">Scleroderris lagerbergii</w:t>
            </w:r>
            <w:r>
              <w:rPr>
                <w:rFonts w:ascii="Calibri" w:hAnsi="Calibri" w:eastAsia="Calibri" w:cs="Calibri"/>
                <w:color w:val="000000"/>
                <w:position w:val="-3"/>
                <w:sz w:val="22"/>
                <w:szCs w:val="22"/>
              </w:rPr>
              <w:t xml:space="preserve"> Gremmen, </w:t>
            </w:r>
            <w:r>
              <w:rPr>
                <w:rFonts w:ascii="Calibri" w:hAnsi="Calibri" w:eastAsia="Calibri" w:cs="Calibri"/>
                <w:i/>
                <w:iCs/>
                <w:color w:val="000000"/>
                <w:position w:val="-3"/>
                <w:sz w:val="22"/>
                <w:szCs w:val="22"/>
              </w:rPr>
              <w:t xml:space="preserve">Septoria pinea</w:t>
            </w:r>
            <w:r>
              <w:rPr>
                <w:rFonts w:ascii="Calibri" w:hAnsi="Calibri" w:eastAsia="Calibri" w:cs="Calibri"/>
                <w:color w:val="000000"/>
                <w:position w:val="-3"/>
                <w:sz w:val="22"/>
                <w:szCs w:val="22"/>
              </w:rPr>
              <w:t xml:space="preserve"> Karsten</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brunchorstia disease of pine, canker of conifers, dieback of pine, scleroderris canker of conifers (US), shoot blight of pine</w:t>
            </w:r>
            <w:hyperlink r:id="rId60176acf3878cba3e"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EU Categorization:</w:t>
            </w:r>
            <w:r>
              <w:rPr>
                <w:rFonts w:ascii="Calibri" w:hAnsi="Calibri" w:eastAsia="Calibri" w:cs="Calibri"/>
                <w:color w:val="000000"/>
                <w:position w:val="-3"/>
                <w:sz w:val="22"/>
                <w:szCs w:val="22"/>
              </w:rPr>
              <w:t xml:space="preserve"> PZ Quarantine pest ((EU) 2019/2072 Annex III)</w:t>
            </w:r>
            <w:hyperlink r:id="rId99256acf3878cba85"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GREMAB</w:t>
            </w:r>
          </w:p>
        </w:tc>
        <w:tc>
          <w:tcPr>
            <w:tcW w:w="2000" w:type="pct"/>
            <w:tcMar>
              <w:top w:w="15" w:type="dxa"/>
              <w:left w:w="15" w:type="dxa"/>
              <w:bottom w:w="15" w:type="dxa"/>
              <w:right w:w="15" w:type="dxa"/>
            </w:tcMar>
            <w:vAlign w:val="center"/>
          </w:tcPr>
          <w:p>
            <w:r>
              <w:rPr>
                <w:position w:val="-96"/>
              </w:rPr>
              <w:drawing>
                <wp:inline distT="0" distB="0" distL="0" distR="0">
                  <wp:extent cx="2160000" cy="1281600"/>
                  <wp:docPr id="85752514" name="name49876acf3878cbff7" descr="86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864.jpg"/>
                          <pic:cNvPicPr/>
                        </pic:nvPicPr>
                        <pic:blipFill>
                          <a:blip r:embed="rId76836acf3878cbff5" cstate="print"/>
                          <a:stretch>
                            <a:fillRect/>
                          </a:stretch>
                        </pic:blipFill>
                        <pic:spPr>
                          <a:xfrm>
                            <a:off x="0" y="0"/>
                            <a:ext cx="2160000" cy="1281600"/>
                          </a:xfrm>
                          <a:prstGeom prst="rect">
                            <a:avLst/>
                          </a:prstGeom>
                          <a:ln w="0">
                            <a:noFill/>
                          </a:ln>
                        </pic:spPr>
                      </pic:pic>
                    </a:graphicData>
                  </a:graphic>
                </wp:inline>
              </w:drawing>
            </w:r>
            <w:hyperlink r:id="rId46856acf3878cc10d" w:history="1">
              <w:r>
                <w:rPr>
                  <w:rFonts w:ascii="Calibri" w:hAnsi="Calibri" w:eastAsia="Calibri" w:cs="Calibri"/>
                  <w:color w:val="0000CC"/>
                  <w:position w:val="-3"/>
                  <w:sz w:val="22"/>
                  <w:szCs w:val="22"/>
                  <w:u w:val="single"/>
                </w:rPr>
                <w:br/>
                <w:t xml:space="preserve">more photos...</w:t>
              </w:r>
            </w:hyperlink>
          </w:p>
          <w:p/>
        </w:tc>
      </w:tr>
    </w:tbl>
    <w:p/>
    <w:p>
      <w:pPr>
        <w:widowControl w:val="on"/>
        <w:pBdr/>
        <w:spacing w:before="0" w:after="0" w:line="240" w:lineRule="auto"/>
        <w:ind w:left="0" w:right="0"/>
        <w:jc w:val="left"/>
      </w:pPr>
      <w:r>
        <w:rPr>
          <w:rFonts w:ascii="Calibri" w:hAnsi="Calibri" w:eastAsia="Calibri" w:cs="Calibri"/>
          <w:b/>
          <w:bCs/>
          <w:color w:val="000000"/>
          <w:sz w:val="22"/>
          <w:szCs w:val="22"/>
        </w:rPr>
        <w:t xml:space="preserve">Notes on taxonomy and nomenclature</w:t>
      </w:r>
    </w:p>
    <w:p>
      <w:pPr>
        <w:widowControl w:val="on"/>
        <w:pBdr/>
        <w:spacing w:before="220" w:after="220" w:line="240" w:lineRule="auto"/>
        <w:ind w:left="0" w:right="0"/>
        <w:jc w:val="both"/>
      </w:pPr>
      <w:r>
        <w:rPr>
          <w:rFonts w:ascii="Calibri" w:hAnsi="Calibri" w:eastAsia="Calibri" w:cs="Calibri"/>
          <w:color w:val="000000"/>
          <w:sz w:val="22"/>
          <w:szCs w:val="22"/>
        </w:rPr>
        <w:t xml:space="preserve">Within the genus </w:t>
      </w:r>
      <w:r>
        <w:rPr>
          <w:rFonts w:ascii="Calibri" w:hAnsi="Calibri" w:eastAsia="Calibri" w:cs="Calibri"/>
          <w:i/>
          <w:iCs/>
          <w:color w:val="000000"/>
          <w:sz w:val="22"/>
          <w:szCs w:val="22"/>
        </w:rPr>
        <w:t xml:space="preserve">Gremmeniella</w:t>
      </w:r>
      <w:r>
        <w:rPr>
          <w:rFonts w:ascii="Calibri" w:hAnsi="Calibri" w:eastAsia="Calibri" w:cs="Calibri"/>
          <w:color w:val="000000"/>
          <w:sz w:val="22"/>
          <w:szCs w:val="22"/>
        </w:rPr>
        <w:t xml:space="preserve">, three species have been recognized: </w:t>
      </w:r>
      <w:r>
        <w:rPr>
          <w:rFonts w:ascii="Calibri" w:hAnsi="Calibri" w:eastAsia="Calibri" w:cs="Calibri"/>
          <w:i/>
          <w:iCs/>
          <w:color w:val="000000"/>
          <w:sz w:val="22"/>
          <w:szCs w:val="22"/>
        </w:rPr>
        <w:t xml:space="preserve">G. abietina</w:t>
      </w:r>
      <w:r>
        <w:rPr>
          <w:rFonts w:ascii="Calibri" w:hAnsi="Calibri" w:eastAsia="Calibri" w:cs="Calibri"/>
          <w:color w:val="000000"/>
          <w:sz w:val="22"/>
          <w:szCs w:val="22"/>
        </w:rPr>
        <w:t xml:space="preserve"> (Lagerberg) Morelet, </w:t>
      </w:r>
      <w:r>
        <w:rPr>
          <w:rFonts w:ascii="Calibri" w:hAnsi="Calibri" w:eastAsia="Calibri" w:cs="Calibri"/>
          <w:i/>
          <w:iCs/>
          <w:color w:val="000000"/>
          <w:sz w:val="22"/>
          <w:szCs w:val="22"/>
        </w:rPr>
        <w:t xml:space="preserve">G. laricina</w:t>
      </w:r>
      <w:r>
        <w:rPr>
          <w:rFonts w:ascii="Calibri" w:hAnsi="Calibri" w:eastAsia="Calibri" w:cs="Calibri"/>
          <w:color w:val="000000"/>
          <w:sz w:val="22"/>
          <w:szCs w:val="22"/>
        </w:rPr>
        <w:t xml:space="preserve"> (Ettinger) O. Petrini, L.E. Petrini, G. Laflamme, &amp; G.B. Ouellette, and </w:t>
      </w:r>
      <w:r>
        <w:rPr>
          <w:rFonts w:ascii="Calibri" w:hAnsi="Calibri" w:eastAsia="Calibri" w:cs="Calibri"/>
          <w:i/>
          <w:iCs/>
          <w:color w:val="000000"/>
          <w:sz w:val="22"/>
          <w:szCs w:val="22"/>
        </w:rPr>
        <w:t xml:space="preserve">G. juniperina</w:t>
      </w:r>
      <w:r>
        <w:rPr>
          <w:rFonts w:ascii="Calibri" w:hAnsi="Calibri" w:eastAsia="Calibri" w:cs="Calibri"/>
          <w:color w:val="000000"/>
          <w:sz w:val="22"/>
          <w:szCs w:val="22"/>
        </w:rPr>
        <w:t xml:space="preserve"> L. Holm &amp; K. Holm (Petrini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1989). The latter two species appear to be host-specific on the </w:t>
      </w:r>
      <w:r>
        <w:rPr>
          <w:rFonts w:ascii="Calibri" w:hAnsi="Calibri" w:eastAsia="Calibri" w:cs="Calibri"/>
          <w:i/>
          <w:iCs/>
          <w:color w:val="000000"/>
          <w:sz w:val="22"/>
          <w:szCs w:val="22"/>
        </w:rPr>
        <w:t xml:space="preserve">Larix</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Juniperus</w:t>
      </w:r>
      <w:r>
        <w:rPr>
          <w:rFonts w:ascii="Calibri" w:hAnsi="Calibri" w:eastAsia="Calibri" w:cs="Calibri"/>
          <w:color w:val="000000"/>
          <w:sz w:val="22"/>
          <w:szCs w:val="22"/>
        </w:rPr>
        <w:t xml:space="preserve"> genera, respectively (Petrini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1989). </w:t>
      </w:r>
      <w:r>
        <w:rPr>
          <w:rFonts w:ascii="Calibri" w:hAnsi="Calibri" w:eastAsia="Calibri" w:cs="Calibri"/>
          <w:i/>
          <w:iCs/>
          <w:color w:val="000000"/>
          <w:sz w:val="22"/>
          <w:szCs w:val="22"/>
        </w:rPr>
        <w:t xml:space="preserve">G. abietina</w:t>
      </w:r>
      <w:r>
        <w:rPr>
          <w:rFonts w:ascii="Calibri" w:hAnsi="Calibri" w:eastAsia="Calibri" w:cs="Calibri"/>
          <w:color w:val="000000"/>
          <w:sz w:val="22"/>
          <w:szCs w:val="22"/>
        </w:rPr>
        <w:t xml:space="preserve"> is a virulent haploid ascomycete and complex species, since several taxonomic entities (varieties, races, and biotypes) have been recognized within this species, including two varieties, </w:t>
      </w:r>
      <w:r>
        <w:rPr>
          <w:rFonts w:ascii="Calibri" w:hAnsi="Calibri" w:eastAsia="Calibri" w:cs="Calibri"/>
          <w:i/>
          <w:iCs/>
          <w:color w:val="000000"/>
          <w:sz w:val="22"/>
          <w:szCs w:val="22"/>
        </w:rPr>
        <w:t xml:space="preserve">G. abietina </w:t>
      </w:r>
      <w:r>
        <w:rPr>
          <w:rFonts w:ascii="Calibri" w:hAnsi="Calibri" w:eastAsia="Calibri" w:cs="Calibri"/>
          <w:color w:val="000000"/>
          <w:sz w:val="22"/>
          <w:szCs w:val="22"/>
        </w:rPr>
        <w:t xml:space="preserve"> var. </w:t>
      </w:r>
      <w:r>
        <w:rPr>
          <w:rFonts w:ascii="Calibri" w:hAnsi="Calibri" w:eastAsia="Calibri" w:cs="Calibri"/>
          <w:i/>
          <w:iCs/>
          <w:color w:val="000000"/>
          <w:sz w:val="22"/>
          <w:szCs w:val="22"/>
        </w:rPr>
        <w:t xml:space="preserve">abietina</w:t>
      </w:r>
      <w:r>
        <w:rPr>
          <w:rFonts w:ascii="Calibri" w:hAnsi="Calibri" w:eastAsia="Calibri" w:cs="Calibri"/>
          <w:color w:val="000000"/>
          <w:sz w:val="22"/>
          <w:szCs w:val="22"/>
        </w:rPr>
        <w:t xml:space="preserve"> that mainly infects pines, and </w:t>
      </w:r>
      <w:r>
        <w:rPr>
          <w:rFonts w:ascii="Calibri" w:hAnsi="Calibri" w:eastAsia="Calibri" w:cs="Calibri"/>
          <w:i/>
          <w:iCs/>
          <w:color w:val="000000"/>
          <w:sz w:val="22"/>
          <w:szCs w:val="22"/>
        </w:rPr>
        <w:t xml:space="preserve">G. abietina</w:t>
      </w:r>
      <w:r>
        <w:rPr>
          <w:rFonts w:ascii="Calibri" w:hAnsi="Calibri" w:eastAsia="Calibri" w:cs="Calibri"/>
          <w:color w:val="000000"/>
          <w:sz w:val="22"/>
          <w:szCs w:val="22"/>
        </w:rPr>
        <w:t xml:space="preserve"> var.</w:t>
      </w:r>
      <w:r>
        <w:rPr>
          <w:rFonts w:ascii="Calibri" w:hAnsi="Calibri" w:eastAsia="Calibri" w:cs="Calibri"/>
          <w:i/>
          <w:iCs/>
          <w:color w:val="000000"/>
          <w:sz w:val="22"/>
          <w:szCs w:val="22"/>
        </w:rPr>
        <w:t xml:space="preserve"> balsamea</w:t>
      </w:r>
      <w:r>
        <w:rPr>
          <w:rFonts w:ascii="Calibri" w:hAnsi="Calibri" w:eastAsia="Calibri" w:cs="Calibri"/>
          <w:color w:val="000000"/>
          <w:sz w:val="22"/>
          <w:szCs w:val="22"/>
        </w:rPr>
        <w:t xml:space="preserve"> that infects firs and spruces (Botella &amp; Hantula, 2018). Moreover, three races of </w:t>
      </w:r>
      <w:r>
        <w:rPr>
          <w:rFonts w:ascii="Calibri" w:hAnsi="Calibri" w:eastAsia="Calibri" w:cs="Calibri"/>
          <w:i/>
          <w:iCs/>
          <w:color w:val="000000"/>
          <w:sz w:val="22"/>
          <w:szCs w:val="22"/>
        </w:rPr>
        <w:t xml:space="preserve">G. abietina</w:t>
      </w:r>
      <w:r>
        <w:rPr>
          <w:rFonts w:ascii="Calibri" w:hAnsi="Calibri" w:eastAsia="Calibri" w:cs="Calibri"/>
          <w:color w:val="000000"/>
          <w:sz w:val="22"/>
          <w:szCs w:val="22"/>
        </w:rPr>
        <w:t xml:space="preserve"> from different continents were described, i.e. Asian, North American, and European, and it has even been suggested to consider them separate species (Hamelin &amp; Rail, 1997; Uotila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2000; Botella &amp; Hantula, 2018). The up-to-date taxonomy of </w:t>
      </w:r>
      <w:r>
        <w:rPr>
          <w:rFonts w:ascii="Calibri" w:hAnsi="Calibri" w:eastAsia="Calibri" w:cs="Calibri"/>
          <w:i/>
          <w:iCs/>
          <w:color w:val="000000"/>
          <w:sz w:val="22"/>
          <w:szCs w:val="22"/>
        </w:rPr>
        <w:t xml:space="preserve">G. abietina</w:t>
      </w:r>
      <w:r>
        <w:rPr>
          <w:rFonts w:ascii="Calibri" w:hAnsi="Calibri" w:eastAsia="Calibri" w:cs="Calibri"/>
          <w:color w:val="000000"/>
          <w:sz w:val="22"/>
          <w:szCs w:val="22"/>
        </w:rPr>
        <w:t xml:space="preserve"> includes three biotypes that have been identified in the European race based on morphological traits (spore length, septa numbers), symptoms, and molecular markers (Hellgren &amp; Högberg, 1995; Hamelin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1996; Hantula &amp; Muller, 1997). The Alpine biotype has been described in the Alpine region. It can grow in harsh environments of snow and extreme temperatures and produce abundant pycnidia and apothecia in the field (Hellgren &amp; Högberg 1995). The biotype A (European, large tree type, LTT) is the most pathogenic biotype (Botella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This biotype is widespread from the Italian Apennines to Northern Sweden, and it was introduced in North America in the 1970s (Botella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Botella &amp; Hantula, 2018). The biotype B (Scandinavian, small tree type, STT) was found first in Northern European countries, but it also seems to be present in high mountainous areas of the Lake District of Türkiye (Botella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both"/>
      </w:pPr>
      <w:r>
        <w:rPr>
          <w:rFonts w:ascii="Calibri" w:hAnsi="Calibri" w:eastAsia="Calibri" w:cs="Calibri"/>
          <w:color w:val="000000"/>
          <w:sz w:val="22"/>
          <w:szCs w:val="22"/>
        </w:rPr>
        <w:t xml:space="preserve">The host range of </w:t>
      </w:r>
      <w:r>
        <w:rPr>
          <w:rFonts w:ascii="Calibri" w:hAnsi="Calibri" w:eastAsia="Calibri" w:cs="Calibri"/>
          <w:i/>
          <w:iCs/>
          <w:color w:val="000000"/>
          <w:sz w:val="22"/>
          <w:szCs w:val="22"/>
        </w:rPr>
        <w:t xml:space="preserve">G. abietina</w:t>
      </w:r>
      <w:r>
        <w:rPr>
          <w:rFonts w:ascii="Calibri" w:hAnsi="Calibri" w:eastAsia="Calibri" w:cs="Calibri"/>
          <w:color w:val="000000"/>
          <w:sz w:val="22"/>
          <w:szCs w:val="22"/>
        </w:rPr>
        <w:t xml:space="preserve"> is mostly confined to </w:t>
      </w:r>
      <w:r>
        <w:rPr>
          <w:rFonts w:ascii="Calibri" w:hAnsi="Calibri" w:eastAsia="Calibri" w:cs="Calibri"/>
          <w:i/>
          <w:iCs/>
          <w:color w:val="000000"/>
          <w:sz w:val="22"/>
          <w:szCs w:val="22"/>
        </w:rPr>
        <w:t xml:space="preserve">Pinus</w:t>
      </w:r>
      <w:r>
        <w:rPr>
          <w:rFonts w:ascii="Calibri" w:hAnsi="Calibri" w:eastAsia="Calibri" w:cs="Calibri"/>
          <w:color w:val="000000"/>
          <w:sz w:val="22"/>
          <w:szCs w:val="22"/>
        </w:rPr>
        <w:t xml:space="preserve"> species and other conifers such as </w:t>
      </w:r>
      <w:r>
        <w:rPr>
          <w:rFonts w:ascii="Calibri" w:hAnsi="Calibri" w:eastAsia="Calibri" w:cs="Calibri"/>
          <w:i/>
          <w:iCs/>
          <w:color w:val="000000"/>
          <w:sz w:val="22"/>
          <w:szCs w:val="22"/>
        </w:rPr>
        <w:t xml:space="preserve">Abies</w:t>
      </w:r>
      <w:r>
        <w:rPr>
          <w:rFonts w:ascii="Calibri" w:hAnsi="Calibri" w:eastAsia="Calibri" w:cs="Calibri"/>
          <w:color w:val="000000"/>
          <w:sz w:val="22"/>
          <w:szCs w:val="22"/>
        </w:rPr>
        <w:t xml:space="preserve"> spp., </w:t>
      </w:r>
      <w:r>
        <w:rPr>
          <w:rFonts w:ascii="Calibri" w:hAnsi="Calibri" w:eastAsia="Calibri" w:cs="Calibri"/>
          <w:i/>
          <w:iCs/>
          <w:color w:val="000000"/>
          <w:sz w:val="22"/>
          <w:szCs w:val="22"/>
        </w:rPr>
        <w:t xml:space="preserve">Picea</w:t>
      </w:r>
      <w:r>
        <w:rPr>
          <w:rFonts w:ascii="Calibri" w:hAnsi="Calibri" w:eastAsia="Calibri" w:cs="Calibri"/>
          <w:color w:val="000000"/>
          <w:sz w:val="22"/>
          <w:szCs w:val="22"/>
        </w:rPr>
        <w:t xml:space="preserve"> spp., </w:t>
      </w:r>
      <w:r>
        <w:rPr>
          <w:rFonts w:ascii="Calibri" w:hAnsi="Calibri" w:eastAsia="Calibri" w:cs="Calibri"/>
          <w:i/>
          <w:iCs/>
          <w:color w:val="000000"/>
          <w:sz w:val="22"/>
          <w:szCs w:val="22"/>
        </w:rPr>
        <w:t xml:space="preserve">Larix</w:t>
      </w:r>
      <w:r>
        <w:rPr>
          <w:rFonts w:ascii="Calibri" w:hAnsi="Calibri" w:eastAsia="Calibri" w:cs="Calibri"/>
          <w:color w:val="000000"/>
          <w:sz w:val="22"/>
          <w:szCs w:val="22"/>
        </w:rPr>
        <w:t xml:space="preserve"> spp., and </w:t>
      </w:r>
      <w:r>
        <w:rPr>
          <w:rFonts w:ascii="Calibri" w:hAnsi="Calibri" w:eastAsia="Calibri" w:cs="Calibri"/>
          <w:i/>
          <w:iCs/>
          <w:color w:val="000000"/>
          <w:sz w:val="22"/>
          <w:szCs w:val="22"/>
        </w:rPr>
        <w:t xml:space="preserve">Pseudotsuga</w:t>
      </w:r>
      <w:r>
        <w:rPr>
          <w:rFonts w:ascii="Calibri" w:hAnsi="Calibri" w:eastAsia="Calibri" w:cs="Calibri"/>
          <w:color w:val="000000"/>
          <w:sz w:val="22"/>
          <w:szCs w:val="22"/>
        </w:rPr>
        <w:t xml:space="preserve"> spp., of which two major European host species (</w:t>
      </w:r>
      <w:r>
        <w:rPr>
          <w:rFonts w:ascii="Calibri" w:hAnsi="Calibri" w:eastAsia="Calibri" w:cs="Calibri"/>
          <w:i/>
          <w:iCs/>
          <w:color w:val="000000"/>
          <w:sz w:val="22"/>
          <w:szCs w:val="22"/>
        </w:rPr>
        <w:t xml:space="preserve">Pinus sylvestris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Picea abies</w:t>
      </w:r>
      <w:r>
        <w:rPr>
          <w:rFonts w:ascii="Calibri" w:hAnsi="Calibri" w:eastAsia="Calibri" w:cs="Calibri"/>
          <w:color w:val="000000"/>
          <w:sz w:val="22"/>
          <w:szCs w:val="22"/>
        </w:rPr>
        <w:t xml:space="preserve">) occur widely in the EPPO region. </w:t>
      </w:r>
      <w:r>
        <w:rPr>
          <w:rFonts w:ascii="Calibri" w:hAnsi="Calibri" w:eastAsia="Calibri" w:cs="Calibri"/>
          <w:i/>
          <w:iCs/>
          <w:color w:val="000000"/>
          <w:sz w:val="22"/>
          <w:szCs w:val="22"/>
        </w:rPr>
        <w:t xml:space="preserve">Abies sachalinensis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P. contorta</w:t>
      </w:r>
      <w:r>
        <w:rPr>
          <w:rFonts w:ascii="Calibri" w:hAnsi="Calibri" w:eastAsia="Calibri" w:cs="Calibri"/>
          <w:color w:val="000000"/>
          <w:sz w:val="22"/>
          <w:szCs w:val="22"/>
        </w:rPr>
        <w:t xml:space="preserve"> are also considered important hosts (Jeger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The North American race occurs in the USA and Canada mainly on </w:t>
      </w:r>
      <w:r>
        <w:rPr>
          <w:rFonts w:ascii="Calibri" w:hAnsi="Calibri" w:eastAsia="Calibri" w:cs="Calibri"/>
          <w:i/>
          <w:iCs/>
          <w:color w:val="000000"/>
          <w:sz w:val="22"/>
          <w:szCs w:val="22"/>
        </w:rPr>
        <w:t xml:space="preserve">Pinus resinosa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banksiana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Pinus contorta</w:t>
      </w:r>
      <w:r>
        <w:rPr>
          <w:rFonts w:ascii="Calibri" w:hAnsi="Calibri" w:eastAsia="Calibri" w:cs="Calibri"/>
          <w:color w:val="000000"/>
          <w:sz w:val="22"/>
          <w:szCs w:val="22"/>
        </w:rPr>
        <w:t xml:space="preserve">, where it causes damage on low parts of trees that remain under snow cover during the winter (Petrini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1989). The European race generally infects the entire crown of hosts, and it is found on several different hosts belonging mainly to </w:t>
      </w:r>
      <w:r>
        <w:rPr>
          <w:rFonts w:ascii="Calibri" w:hAnsi="Calibri" w:eastAsia="Calibri" w:cs="Calibri"/>
          <w:i/>
          <w:iCs/>
          <w:color w:val="000000"/>
          <w:sz w:val="22"/>
          <w:szCs w:val="22"/>
        </w:rPr>
        <w:t xml:space="preserve">Pinus</w:t>
      </w:r>
      <w:r>
        <w:rPr>
          <w:rFonts w:ascii="Calibri" w:hAnsi="Calibri" w:eastAsia="Calibri" w:cs="Calibri"/>
          <w:color w:val="000000"/>
          <w:sz w:val="22"/>
          <w:szCs w:val="22"/>
        </w:rPr>
        <w:t xml:space="preserve"> spp. in Europe and North America. The Asian race has been found only in Japan on </w:t>
      </w:r>
      <w:r>
        <w:rPr>
          <w:rFonts w:ascii="Calibri" w:hAnsi="Calibri" w:eastAsia="Calibri" w:cs="Calibri"/>
          <w:i/>
          <w:iCs/>
          <w:color w:val="000000"/>
          <w:sz w:val="22"/>
          <w:szCs w:val="22"/>
        </w:rPr>
        <w:t xml:space="preserve">A. sachalinensis</w:t>
      </w:r>
      <w:r>
        <w:rPr>
          <w:rFonts w:ascii="Calibri" w:hAnsi="Calibri" w:eastAsia="Calibri" w:cs="Calibri"/>
          <w:color w:val="000000"/>
          <w:sz w:val="22"/>
          <w:szCs w:val="22"/>
        </w:rPr>
        <w:t xml:space="preserve"> (Jeger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The two- and three-needled pines are most susceptible; five-needled pines and spruces are much less susceptible or tolerant while other conifers seem to be resistant (Sinclair &amp; Lyon, 2005). For additional information, see Sinclair &amp; Lyon (2005).</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Abies balsamea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Abies nordmanniana subsp. equitrojani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Abies sachalinensis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Larix lyallii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Picea abies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Picea glauca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Picea jezoensis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Picea mariana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Picea omorika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Picea rubens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Picea sitchensis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banksiana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cembra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contorta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densiflora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halepensis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koraiensis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monticola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mugo</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nigra subsp. laricio</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nigra subsp. pallasiana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nigra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pinaster</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pinea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ponderosa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radiata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resinosa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rigida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sabiniana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strobus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sylvestris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wallichiana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Pseudotsuga menziesii</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G. abietina</w:t>
      </w:r>
      <w:r>
        <w:rPr>
          <w:rFonts w:ascii="Calibri" w:hAnsi="Calibri" w:eastAsia="Calibri" w:cs="Calibri"/>
          <w:color w:val="000000"/>
          <w:sz w:val="22"/>
          <w:szCs w:val="22"/>
        </w:rPr>
        <w:t xml:space="preserve"> is a destructive pathogen of conifers in North, Central, and South Europe, north-eastern North America, and East Asia (Botella &amp; Hantula, 2018). </w:t>
      </w:r>
      <w:r>
        <w:rPr>
          <w:rFonts w:ascii="Calibri" w:hAnsi="Calibri" w:eastAsia="Calibri" w:cs="Calibri"/>
          <w:i/>
          <w:iCs/>
          <w:color w:val="000000"/>
          <w:sz w:val="22"/>
          <w:szCs w:val="22"/>
        </w:rPr>
        <w:t xml:space="preserve">G. abietina</w:t>
      </w:r>
      <w:r>
        <w:rPr>
          <w:rFonts w:ascii="Calibri" w:hAnsi="Calibri" w:eastAsia="Calibri" w:cs="Calibri"/>
          <w:color w:val="000000"/>
          <w:sz w:val="22"/>
          <w:szCs w:val="22"/>
        </w:rPr>
        <w:t xml:space="preserve"> causes a disease known as Scleroderris canker in North America and Brunchorstia dieback in Europe (Yokota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1974; Skilling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1984; Petrini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1989; Hudler &amp; Neal, 1990; Sinclair &amp; Lyon, 2005, Thomsen, 2009; Botella &amp; Hantula, 2018).</w:t>
      </w:r>
    </w:p>
    <w:p>
      <w:r>
        <w:drawing>
          <wp:inline distT="0" distB="0" distL="0" distR="0">
            <wp:extent cx="6120000" cy="3067200"/>
            <wp:docPr id="97206729" name="name77076acf3878cd8e8" descr="GREMAB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EMAB_distribution_map.jpg"/>
                    <pic:cNvPicPr/>
                  </pic:nvPicPr>
                  <pic:blipFill>
                    <a:blip r:embed="rId11186acf3878cd8e6"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EPPO Region:</w:t>
      </w:r>
      <w:r>
        <w:rPr>
          <w:rFonts w:ascii="Calibri" w:hAnsi="Calibri" w:eastAsia="Calibri" w:cs="Calibri"/>
          <w:color w:val="000000"/>
          <w:sz w:val="22"/>
          <w:szCs w:val="22"/>
        </w:rPr>
        <w:t xml:space="preserve"> Austria, Belarus, Belgium, Bulgaria, Czechia, Denmark, Estonia, Finland, France (mainland), Georgia, Germany, Greece (mainland), Italy (mainland), Lithuania, Montenegro, Netherlands, Norway, Poland, Romania, Russian Federation (Central Russia, Eastern Siberia, Far East, Northern Russia), Serbia, Slovakia, Slovenia, Spain (mainland), Sweden, Switzerland, Türkiye, United Kingdom (England, Scotland)</w:t>
      </w:r>
      <w:r>
        <w:rPr>
          <w:rFonts w:ascii="Calibri" w:hAnsi="Calibri" w:eastAsia="Calibri" w:cs="Calibri"/>
          <w:b/>
          <w:bCs/>
          <w:color w:val="000000"/>
          <w:sz w:val="22"/>
          <w:szCs w:val="22"/>
        </w:rPr>
        <w:br/>
        <w:t xml:space="preserve">Asia:</w:t>
      </w:r>
      <w:r>
        <w:rPr>
          <w:rFonts w:ascii="Calibri" w:hAnsi="Calibri" w:eastAsia="Calibri" w:cs="Calibri"/>
          <w:color w:val="000000"/>
          <w:sz w:val="22"/>
          <w:szCs w:val="22"/>
        </w:rPr>
        <w:t xml:space="preserve"> Japan (Hokkaido), Korea, Republic of</w:t>
      </w:r>
      <w:r>
        <w:rPr>
          <w:rFonts w:ascii="Calibri" w:hAnsi="Calibri" w:eastAsia="Calibri" w:cs="Calibri"/>
          <w:b/>
          <w:bCs/>
          <w:color w:val="000000"/>
          <w:sz w:val="22"/>
          <w:szCs w:val="22"/>
        </w:rPr>
        <w:br/>
        <w:t xml:space="preserve">North America:</w:t>
      </w:r>
      <w:r>
        <w:rPr>
          <w:rFonts w:ascii="Calibri" w:hAnsi="Calibri" w:eastAsia="Calibri" w:cs="Calibri"/>
          <w:color w:val="000000"/>
          <w:sz w:val="22"/>
          <w:szCs w:val="22"/>
        </w:rPr>
        <w:t xml:space="preserve"> Canada (Alberta, British Columbia, Manitoba, New Brunswick, Newfoundland, Nova Scotia, Ontario, Québec), United States of America (Maine, Michigan, Minnesota, New Hampshire, New York, Wisconsin)</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both"/>
      </w:pPr>
      <w:r>
        <w:rPr>
          <w:rFonts w:ascii="Calibri" w:hAnsi="Calibri" w:eastAsia="Calibri" w:cs="Calibri"/>
          <w:color w:val="000000"/>
          <w:sz w:val="22"/>
          <w:szCs w:val="22"/>
        </w:rPr>
        <w:t xml:space="preserve">The ascomycete fungus </w:t>
      </w:r>
      <w:r>
        <w:rPr>
          <w:rFonts w:ascii="Calibri" w:hAnsi="Calibri" w:eastAsia="Calibri" w:cs="Calibri"/>
          <w:i/>
          <w:iCs/>
          <w:color w:val="000000"/>
          <w:sz w:val="22"/>
          <w:szCs w:val="22"/>
        </w:rPr>
        <w:t xml:space="preserve">G. abietina</w:t>
      </w:r>
      <w:r>
        <w:rPr>
          <w:rFonts w:ascii="Calibri" w:hAnsi="Calibri" w:eastAsia="Calibri" w:cs="Calibri"/>
          <w:color w:val="000000"/>
          <w:sz w:val="22"/>
          <w:szCs w:val="22"/>
        </w:rPr>
        <w:t xml:space="preserve"> is a pathogen which causes cankers on stems and trunks, dieback and death of the trees. The germinating conidia or ascospores enter the apical buds and developing shoots, especially during cool, wet springs (Venier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1998; Witzell &amp; Karlman, 2000; Thomsen, 2009). The initial attack of </w:t>
      </w:r>
      <w:r>
        <w:rPr>
          <w:rFonts w:ascii="Calibri" w:hAnsi="Calibri" w:eastAsia="Calibri" w:cs="Calibri"/>
          <w:i/>
          <w:iCs/>
          <w:color w:val="000000"/>
          <w:sz w:val="22"/>
          <w:szCs w:val="22"/>
        </w:rPr>
        <w:t xml:space="preserve">G. abietina</w:t>
      </w:r>
      <w:r>
        <w:rPr>
          <w:rFonts w:ascii="Calibri" w:hAnsi="Calibri" w:eastAsia="Calibri" w:cs="Calibri"/>
          <w:color w:val="000000"/>
          <w:sz w:val="22"/>
          <w:szCs w:val="22"/>
        </w:rPr>
        <w:t xml:space="preserve"> typically starts in the lower part of the crown and spreads to branches in the upper part of the crown, and then towards the stem, causing perennial cankers (Hellgren &amp; Barklund, 1992; Sinclair &amp; Lyon, 2005). Wounded needles, buds and shoots are particularly susceptible to infection. Conidia and ascospores are both infectious, however ascospores are relatively less important in disease spread (Sinclair &amp; Lyon, 2005). In Europe, conidia and ascospores are released during of periods of wet weather, conidia are dispersed mainly in water, ascospores in air. Pycnidia starts to release conidia in late spring, whereas apothecia begin to release ascospores in summer (Hellgren &amp; Barklund, 1992; Sinclair &amp; Lyon, 2005). Infection occurs primarily in spring and summer, but it may be as late as October (Sinclair &amp; Lyon, 2005). Needle bases turn orange to brown while the tip may be still green, and ultimately fall off (Hellgren &amp; Barklund, 1992; Sinclair &amp; Lyon, 2005). Colonization proceeds both inter- and intracellularly facilitated by hyphal secretion of different enzymes; shoots start dying, in the spring following infection, from the tips (Gremmen, 1972; Sinclair &amp; Lyon, 2005). Small, black pycnidia develop during the first and second years of symptomatic infection and appear at the base of dead needles or on dead shoot tips throughout the year; but more commonly in the spring and early autumn (Gremmen, 1972; Sinclair &amp; Lyon, 2005). Pycnidia release conidia, completing the disease cycle (Sinclair &amp; Lyon, 2005). The fungus overwinters as mycelium or as immature fruiting bodies in the conifer host. </w:t>
      </w:r>
      <w:r>
        <w:rPr>
          <w:rFonts w:ascii="Calibri" w:hAnsi="Calibri" w:eastAsia="Calibri" w:cs="Calibri"/>
          <w:i/>
          <w:iCs/>
          <w:color w:val="000000"/>
          <w:sz w:val="22"/>
          <w:szCs w:val="22"/>
        </w:rPr>
        <w:t xml:space="preserve">G. abietina</w:t>
      </w:r>
      <w:r>
        <w:rPr>
          <w:rFonts w:ascii="Calibri" w:hAnsi="Calibri" w:eastAsia="Calibri" w:cs="Calibri"/>
          <w:color w:val="000000"/>
          <w:sz w:val="22"/>
          <w:szCs w:val="22"/>
        </w:rPr>
        <w:t xml:space="preserve"> is seasonal in its development in the host plant and sexual reproduction and completion of the whole pathogen cycle takes two years; apothecia occur more commonly in the same place where pycnidia were located one year after the shoots die (Gremmen, 1972; Hellgren and Barklund, 1992; Sinclair &amp; Lyon, 2005). In addition, the ambient temperature at this time influences both the number of ascospores that are discharged per apothecium and how soon dispersal commences. Maximum spore discharge takes place at approximately 17°C. If free water is available in the form of rain for 4–8 h at this temperature, major spore release will take place (Skilling, 1972). Snowy winters also frequently promote damage by </w:t>
      </w:r>
      <w:r>
        <w:rPr>
          <w:rFonts w:ascii="Calibri" w:hAnsi="Calibri" w:eastAsia="Calibri" w:cs="Calibri"/>
          <w:i/>
          <w:iCs/>
          <w:color w:val="000000"/>
          <w:sz w:val="22"/>
          <w:szCs w:val="22"/>
        </w:rPr>
        <w:t xml:space="preserve">G. abietina</w:t>
      </w:r>
      <w:r>
        <w:rPr>
          <w:rFonts w:ascii="Calibri" w:hAnsi="Calibri" w:eastAsia="Calibri" w:cs="Calibri"/>
          <w:color w:val="000000"/>
          <w:sz w:val="22"/>
          <w:szCs w:val="22"/>
        </w:rPr>
        <w:t xml:space="preserve"> (Witzell and Karlman, 2000). This results in significant loss of foliage, further weakening of the trees due to secondary attack by other fungi and insects, and finally death. </w:t>
      </w:r>
      <w:r>
        <w:rPr>
          <w:rFonts w:ascii="Calibri" w:hAnsi="Calibri" w:eastAsia="Calibri" w:cs="Calibri"/>
          <w:i/>
          <w:iCs/>
          <w:color w:val="000000"/>
          <w:sz w:val="22"/>
          <w:szCs w:val="22"/>
        </w:rPr>
        <w:t xml:space="preserve">G. abietina</w:t>
      </w:r>
      <w:r>
        <w:rPr>
          <w:rFonts w:ascii="Calibri" w:hAnsi="Calibri" w:eastAsia="Calibri" w:cs="Calibri"/>
          <w:color w:val="000000"/>
          <w:sz w:val="22"/>
          <w:szCs w:val="22"/>
        </w:rPr>
        <w:t xml:space="preserve"> can grow at temperatures of -6°C. This facilitates tree colonization due to the suppression of the immune system of trees during the winter, and disease appears frequently in sites which are very wet for a long time (such as frost pockets and cold air drainages) and where snow lingers in spring (Sinclair &amp; Lyon, 2005).</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Symptoms</w:t>
      </w:r>
    </w:p>
    <w:p>
      <w:pPr>
        <w:widowControl w:val="on"/>
        <w:pBdr/>
        <w:spacing w:before="220" w:after="220" w:line="240" w:lineRule="auto"/>
        <w:ind w:left="0" w:right="0"/>
        <w:jc w:val="both"/>
      </w:pPr>
      <w:r>
        <w:rPr>
          <w:rFonts w:ascii="Calibri" w:hAnsi="Calibri" w:eastAsia="Calibri" w:cs="Calibri"/>
          <w:color w:val="000000"/>
          <w:sz w:val="22"/>
          <w:szCs w:val="22"/>
        </w:rPr>
        <w:t xml:space="preserve">Generally, </w:t>
      </w:r>
      <w:r>
        <w:rPr>
          <w:rFonts w:ascii="Calibri" w:hAnsi="Calibri" w:eastAsia="Calibri" w:cs="Calibri"/>
          <w:i/>
          <w:iCs/>
          <w:color w:val="000000"/>
          <w:sz w:val="22"/>
          <w:szCs w:val="22"/>
        </w:rPr>
        <w:t xml:space="preserve">G. abietina</w:t>
      </w:r>
      <w:r>
        <w:rPr>
          <w:rFonts w:ascii="Calibri" w:hAnsi="Calibri" w:eastAsia="Calibri" w:cs="Calibri"/>
          <w:color w:val="000000"/>
          <w:sz w:val="22"/>
          <w:szCs w:val="22"/>
        </w:rPr>
        <w:t xml:space="preserve"> initially infects and kills buds and the current-year shoots. The pathogen can then remain latent for several years or continue to grow along the branch towards the main stem (Skilling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1986; Bernhold, 2008). The North American and European races cause similar symptoms on susceptible hosts with abundant canker formation and production of both pycnidia and apothecia on smaller trees, particularly on those covered with snow in the winter (Uotila, 1985; Barklund, 1990; Hamelin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1996; Bernhold, 2008). Initial infection by </w:t>
      </w:r>
      <w:r>
        <w:rPr>
          <w:rFonts w:ascii="Calibri" w:hAnsi="Calibri" w:eastAsia="Calibri" w:cs="Calibri"/>
          <w:i/>
          <w:iCs/>
          <w:color w:val="000000"/>
          <w:sz w:val="22"/>
          <w:szCs w:val="22"/>
        </w:rPr>
        <w:t xml:space="preserve">G. abietina</w:t>
      </w:r>
      <w:r>
        <w:rPr>
          <w:rFonts w:ascii="Calibri" w:hAnsi="Calibri" w:eastAsia="Calibri" w:cs="Calibri"/>
          <w:color w:val="000000"/>
          <w:sz w:val="22"/>
          <w:szCs w:val="22"/>
        </w:rPr>
        <w:t xml:space="preserve"> occurs in developing shoots in the spring and resinous lesions form primarily during the host’s period of dormancy in cortical tissue of the first- or second-year twigs, then they extend into needle bases and buds (Gremmen, 1972; Sinclair &amp; Lyon, 2005). However, the first symptoms may not appear until the following winter when resin exudation can be observed on the buds (Gremmen, 1972). Typically, needle bases turn orange-brown by early spring and the discoloration gradually extending to the needle tips and symptomatic needle clusters can be pulled from twigs readily and needles can drop during late spring and summer (Sinclair &amp; Lyon, 2005). The necrosis formed under the short shoots weakens the stability of the needles (they easily fall out) and cuts off all the transport of water and nutrients into the needles (Roll-Hansen, 1964; Skilling, 1972). The characteristic yellow colouration of the xylem tissues and distorted shoots can also be seen (Read, 1967; Skilling, 1972). Consequently, the previous year’s needles are often bent down and red to brown, starting from the base and moving towards the tip (Roll-Hansen, 1964; EPPO, 2009). Buds on twigs with discoloured needles frequently do not open and resin droplets appear on the bark of the current year’s shoots (Sinclair &amp; Lyon, 2005; EPPO, 2009). After about one year, the dead shoots loose most or all of their red-brown needles and appear dry (Bernhold, 2008). One year later bunches of light-green needles may develop from adventitious buds, present at the base of the dead shoots and sometimes giving the appearance of small witches' brooms (Roll-Hansen, 1964; Skilling, 1972; EPPO, 2009). </w:t>
      </w:r>
      <w:r>
        <w:rPr>
          <w:rFonts w:ascii="Calibri" w:hAnsi="Calibri" w:eastAsia="Calibri" w:cs="Calibri"/>
          <w:i/>
          <w:iCs/>
          <w:color w:val="000000"/>
          <w:sz w:val="22"/>
          <w:szCs w:val="22"/>
        </w:rPr>
        <w:t xml:space="preserve">G. abietina</w:t>
      </w:r>
      <w:r>
        <w:rPr>
          <w:rFonts w:ascii="Calibri" w:hAnsi="Calibri" w:eastAsia="Calibri" w:cs="Calibri"/>
          <w:color w:val="000000"/>
          <w:sz w:val="22"/>
          <w:szCs w:val="22"/>
        </w:rPr>
        <w:t xml:space="preserve"> mycelia can survive up to eight years in </w:t>
      </w:r>
      <w:r>
        <w:rPr>
          <w:rFonts w:ascii="Calibri" w:hAnsi="Calibri" w:eastAsia="Calibri" w:cs="Calibri"/>
          <w:i/>
          <w:iCs/>
          <w:color w:val="000000"/>
          <w:sz w:val="22"/>
          <w:szCs w:val="22"/>
        </w:rPr>
        <w:t xml:space="preserve">P. sylvestris</w:t>
      </w:r>
      <w:r>
        <w:rPr>
          <w:rFonts w:ascii="Calibri" w:hAnsi="Calibri" w:eastAsia="Calibri" w:cs="Calibri"/>
          <w:color w:val="000000"/>
          <w:sz w:val="22"/>
          <w:szCs w:val="22"/>
        </w:rPr>
        <w:t xml:space="preserve"> in symptomless shoots (Hellgren &amp; Barklund, 1992). </w:t>
      </w:r>
      <w:r>
        <w:rPr>
          <w:rFonts w:ascii="Calibri" w:hAnsi="Calibri" w:eastAsia="Calibri" w:cs="Calibri"/>
          <w:i/>
          <w:iCs/>
          <w:color w:val="000000"/>
          <w:sz w:val="22"/>
          <w:szCs w:val="22"/>
        </w:rPr>
        <w:t xml:space="preserve">G. abietina</w:t>
      </w:r>
      <w:r>
        <w:rPr>
          <w:rFonts w:ascii="Calibri" w:hAnsi="Calibri" w:eastAsia="Calibri" w:cs="Calibri"/>
          <w:color w:val="000000"/>
          <w:sz w:val="22"/>
          <w:szCs w:val="22"/>
        </w:rPr>
        <w:t xml:space="preserve"> can remain in the shoots during unfavourable conditions and rapidly recolonize a stand when conditions become favourable for the pathogen (Bernhold, 2008).</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G. abietina</w:t>
      </w:r>
      <w:r>
        <w:rPr>
          <w:rFonts w:ascii="Calibri" w:hAnsi="Calibri" w:eastAsia="Calibri" w:cs="Calibri"/>
          <w:color w:val="000000"/>
          <w:sz w:val="22"/>
          <w:szCs w:val="22"/>
        </w:rPr>
        <w:t xml:space="preserve"> can causes larger necroses in the inner tissue of stems and branches resulting in cankers on stems and branches (Skilling, 1972). The cambial region in necrotic lesions caused by the North American race is often become discoloured or turns yellow-green due to a pigment produced by the pathogen (Sinclair &amp; Lyon, 2005). Moreover, trunk cankers caused by the North American race are elongate, resinous, and usually have a greenish discoloration while the European race causes death of apical buds and adjacent needled on </w:t>
      </w:r>
      <w:r>
        <w:rPr>
          <w:rFonts w:ascii="Calibri" w:hAnsi="Calibri" w:eastAsia="Calibri" w:cs="Calibri"/>
          <w:i/>
          <w:iCs/>
          <w:color w:val="000000"/>
          <w:sz w:val="22"/>
          <w:szCs w:val="22"/>
        </w:rPr>
        <w:t xml:space="preserve">P. banksiana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P. contorta</w:t>
      </w:r>
      <w:r>
        <w:rPr>
          <w:rFonts w:ascii="Calibri" w:hAnsi="Calibri" w:eastAsia="Calibri" w:cs="Calibri"/>
          <w:color w:val="000000"/>
          <w:sz w:val="22"/>
          <w:szCs w:val="22"/>
        </w:rPr>
        <w:t xml:space="preserve"> (tip blight) and stem cankers are quite rare (Sinclair &amp; Lyon, 2005). Stem cankers caused by the biotype LTT of </w:t>
      </w:r>
      <w:r>
        <w:rPr>
          <w:rFonts w:ascii="Calibri" w:hAnsi="Calibri" w:eastAsia="Calibri" w:cs="Calibri"/>
          <w:i/>
          <w:iCs/>
          <w:color w:val="000000"/>
          <w:sz w:val="22"/>
          <w:szCs w:val="22"/>
        </w:rPr>
        <w:t xml:space="preserve">G. abietina</w:t>
      </w:r>
      <w:r>
        <w:rPr>
          <w:rFonts w:ascii="Calibri" w:hAnsi="Calibri" w:eastAsia="Calibri" w:cs="Calibri"/>
          <w:color w:val="000000"/>
          <w:sz w:val="22"/>
          <w:szCs w:val="22"/>
        </w:rPr>
        <w:t xml:space="preserve"> are rare in Sweden, even though small cankers on branches do occur (Hellgren &amp; Högberg, 1996; Bernhold, 2008). On the other hand, cankers on the main stem caused by the biotype STT of </w:t>
      </w:r>
      <w:r>
        <w:rPr>
          <w:rFonts w:ascii="Calibri" w:hAnsi="Calibri" w:eastAsia="Calibri" w:cs="Calibri"/>
          <w:i/>
          <w:iCs/>
          <w:color w:val="000000"/>
          <w:sz w:val="22"/>
          <w:szCs w:val="22"/>
        </w:rPr>
        <w:t xml:space="preserve">G. abietina</w:t>
      </w:r>
      <w:r>
        <w:rPr>
          <w:rFonts w:ascii="Calibri" w:hAnsi="Calibri" w:eastAsia="Calibri" w:cs="Calibri"/>
          <w:color w:val="000000"/>
          <w:sz w:val="22"/>
          <w:szCs w:val="22"/>
        </w:rPr>
        <w:t xml:space="preserve"> are frequently found in Northern Sweden, especially on </w:t>
      </w:r>
      <w:r>
        <w:rPr>
          <w:rFonts w:ascii="Calibri" w:hAnsi="Calibri" w:eastAsia="Calibri" w:cs="Calibri"/>
          <w:i/>
          <w:iCs/>
          <w:color w:val="000000"/>
          <w:sz w:val="22"/>
          <w:szCs w:val="22"/>
        </w:rPr>
        <w:t xml:space="preserve">P. contorta</w:t>
      </w:r>
      <w:r>
        <w:rPr>
          <w:rFonts w:ascii="Calibri" w:hAnsi="Calibri" w:eastAsia="Calibri" w:cs="Calibri"/>
          <w:color w:val="000000"/>
          <w:sz w:val="22"/>
          <w:szCs w:val="22"/>
        </w:rPr>
        <w:t xml:space="preserve">, and these are formed after infection through the base of diseased branches and through bark damage caused by snow, frost, and ice formation (Bernhold, 2008).</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Morphology</w:t>
      </w:r>
    </w:p>
    <w:p>
      <w:pPr>
        <w:widowControl w:val="on"/>
        <w:pBdr/>
        <w:spacing w:before="220" w:after="220" w:line="240" w:lineRule="auto"/>
        <w:ind w:left="0" w:right="0"/>
        <w:jc w:val="both"/>
      </w:pPr>
      <w:r>
        <w:rPr>
          <w:rFonts w:ascii="Calibri" w:hAnsi="Calibri" w:eastAsia="Calibri" w:cs="Calibri"/>
          <w:color w:val="000000"/>
          <w:sz w:val="22"/>
          <w:szCs w:val="22"/>
        </w:rPr>
        <w:t xml:space="preserve">Pycnidia of </w:t>
      </w:r>
      <w:r>
        <w:rPr>
          <w:rFonts w:ascii="Calibri" w:hAnsi="Calibri" w:eastAsia="Calibri" w:cs="Calibri"/>
          <w:i/>
          <w:iCs/>
          <w:color w:val="000000"/>
          <w:sz w:val="22"/>
          <w:szCs w:val="22"/>
        </w:rPr>
        <w:t xml:space="preserve">G. abietina</w:t>
      </w:r>
      <w:r>
        <w:rPr>
          <w:rFonts w:ascii="Calibri" w:hAnsi="Calibri" w:eastAsia="Calibri" w:cs="Calibri"/>
          <w:color w:val="000000"/>
          <w:sz w:val="22"/>
          <w:szCs w:val="22"/>
        </w:rPr>
        <w:t xml:space="preserve"> develop on needles and stems after appearance of symptoms on needles (Sinclair &amp; Lyon, 2005). In this species, they are generally more common than apothecia (EPPO, 2009). Pycnidia form singly or in clusters in the bark of dead twigs or needle bases; they are irregular in shape, multilocular with one or more fertile cavity, dark-brown to black on the surface and white within, stromatic, up to 1 mm wide (Roll-Hansen, 1964; Skilling, 1972; Sinclair &amp; Lyon, 2005; EPPO, 2009). Pycnidia produce conidia in a mucilaginous matrix. Conidiophores completely line the inside of the pycnidial cavity, they are hyaline, cylindrical. Conidia are individually colourless, usually four celled, sometimes five-seven celled, hyaline, cylindrical, somewhat curved, 25–40 × 3.0–3.5 µm and have pointed ends (Sutton, 1980; Sinclair &amp; Lyon, 2005). Microconidia are 5 x 3 µm; they have been also found in pycnidia of </w:t>
      </w:r>
      <w:r>
        <w:rPr>
          <w:rFonts w:ascii="Calibri" w:hAnsi="Calibri" w:eastAsia="Calibri" w:cs="Calibri"/>
          <w:i/>
          <w:iCs/>
          <w:color w:val="000000"/>
          <w:sz w:val="22"/>
          <w:szCs w:val="22"/>
        </w:rPr>
        <w:t xml:space="preserve">G. abietina</w:t>
      </w:r>
      <w:r>
        <w:rPr>
          <w:rFonts w:ascii="Calibri" w:hAnsi="Calibri" w:eastAsia="Calibri" w:cs="Calibri"/>
          <w:color w:val="000000"/>
          <w:sz w:val="22"/>
          <w:szCs w:val="22"/>
        </w:rPr>
        <w:t xml:space="preserve"> on many </w:t>
      </w:r>
      <w:r>
        <w:rPr>
          <w:rFonts w:ascii="Calibri" w:hAnsi="Calibri" w:eastAsia="Calibri" w:cs="Calibri"/>
          <w:i/>
          <w:iCs/>
          <w:color w:val="000000"/>
          <w:sz w:val="22"/>
          <w:szCs w:val="22"/>
        </w:rPr>
        <w:t xml:space="preserve">Pinus</w:t>
      </w:r>
      <w:r>
        <w:rPr>
          <w:rFonts w:ascii="Calibri" w:hAnsi="Calibri" w:eastAsia="Calibri" w:cs="Calibri"/>
          <w:color w:val="000000"/>
          <w:sz w:val="22"/>
          <w:szCs w:val="22"/>
        </w:rPr>
        <w:t xml:space="preserve"> species in Europe and North America (Roll-Hansen, 1964; Skilling, 1972; Sutton, 1980) and their function is still unclear (Bergdahl, 1984; Sinclair &amp; Lyon, 2005).</w:t>
      </w:r>
    </w:p>
    <w:p>
      <w:pPr>
        <w:widowControl w:val="on"/>
        <w:pBdr/>
        <w:spacing w:before="220" w:after="220" w:line="240" w:lineRule="auto"/>
        <w:ind w:left="0" w:right="0"/>
        <w:jc w:val="both"/>
      </w:pPr>
      <w:r>
        <w:rPr>
          <w:rFonts w:ascii="Calibri" w:hAnsi="Calibri" w:eastAsia="Calibri" w:cs="Calibri"/>
          <w:color w:val="000000"/>
          <w:sz w:val="22"/>
          <w:szCs w:val="22"/>
        </w:rPr>
        <w:t xml:space="preserve">Brown cuplike apothecia appear in the spring on needles and twigs which died 1–2 years ago (Gremmen, 1972; Bergdahl, 1984; Sinclair &amp; Lyon, 2005). Apothecia are gregarious, erumpent, superficial, about 1 mm in diameter, slightly taller than wide, measure 400–1200 × 120–250 μm with short stalks and the fertile inner surface is cream-coloured (Sutton, 1980; Sinclair &amp; Lyon, 2005). Asci subclavate, short-stipitate, inoperculate, eight-spored, 100–120 x 6.5–10.5 µm and ascus wall bitunicate. Ascospores are colourless, biseriate, 3-septate, typically 4-guttulate with rounded ends, hyaline, sometimes slightly curved, 15–22 x 3–5 µm (Punithalingam &amp; Gibson, 1973; Sutton, 1980; Sinclair &amp; Lyon, 2005).</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Detection and inspection methods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G. abietina</w:t>
      </w:r>
      <w:r>
        <w:rPr>
          <w:rFonts w:ascii="Calibri" w:hAnsi="Calibri" w:eastAsia="Calibri" w:cs="Calibri"/>
          <w:color w:val="000000"/>
          <w:sz w:val="22"/>
          <w:szCs w:val="22"/>
        </w:rPr>
        <w:t xml:space="preserve"> can be identified based on the species’ morphological structures following the EPPO diagnostic protocol PM 7/92 (1): </w:t>
      </w:r>
      <w:r>
        <w:rPr>
          <w:rFonts w:ascii="Calibri" w:hAnsi="Calibri" w:eastAsia="Calibri" w:cs="Calibri"/>
          <w:i/>
          <w:iCs/>
          <w:color w:val="000000"/>
          <w:sz w:val="22"/>
          <w:szCs w:val="22"/>
        </w:rPr>
        <w:t xml:space="preserve">Gremmeniella abietina</w:t>
      </w:r>
      <w:r>
        <w:rPr>
          <w:rFonts w:ascii="Calibri" w:hAnsi="Calibri" w:eastAsia="Calibri" w:cs="Calibri"/>
          <w:color w:val="000000"/>
          <w:sz w:val="22"/>
          <w:szCs w:val="22"/>
        </w:rPr>
        <w:t xml:space="preserve">. If mature fruiting structures are present, </w:t>
      </w:r>
      <w:r>
        <w:rPr>
          <w:rFonts w:ascii="Calibri" w:hAnsi="Calibri" w:eastAsia="Calibri" w:cs="Calibri"/>
          <w:i/>
          <w:iCs/>
          <w:color w:val="000000"/>
          <w:sz w:val="22"/>
          <w:szCs w:val="22"/>
        </w:rPr>
        <w:t xml:space="preserve">G. abietina</w:t>
      </w:r>
      <w:r>
        <w:rPr>
          <w:rFonts w:ascii="Calibri" w:hAnsi="Calibri" w:eastAsia="Calibri" w:cs="Calibri"/>
          <w:color w:val="000000"/>
          <w:sz w:val="22"/>
          <w:szCs w:val="22"/>
        </w:rPr>
        <w:t xml:space="preserve"> can easily be identified </w:t>
      </w:r>
      <w:r>
        <w:rPr>
          <w:rFonts w:ascii="Calibri" w:hAnsi="Calibri" w:eastAsia="Calibri" w:cs="Calibri"/>
          <w:i/>
          <w:iCs/>
          <w:color w:val="000000"/>
          <w:sz w:val="22"/>
          <w:szCs w:val="22"/>
        </w:rPr>
        <w:t xml:space="preserve">in vivo</w:t>
      </w:r>
      <w:r>
        <w:rPr>
          <w:rFonts w:ascii="Calibri" w:hAnsi="Calibri" w:eastAsia="Calibri" w:cs="Calibri"/>
          <w:color w:val="000000"/>
          <w:sz w:val="22"/>
          <w:szCs w:val="22"/>
        </w:rPr>
        <w:t xml:space="preserve">. In the absence of visible fruiting structures, the symptomatic samples should be incubated in a moist chamber or used for culturing to induce sporulation and then identification is possible using the classical morphological examination; the presence of pycnidia and the conidia as well as the ascomata and ascospores can distinguish </w:t>
      </w:r>
      <w:r>
        <w:rPr>
          <w:rFonts w:ascii="Calibri" w:hAnsi="Calibri" w:eastAsia="Calibri" w:cs="Calibri"/>
          <w:i/>
          <w:iCs/>
          <w:color w:val="000000"/>
          <w:sz w:val="22"/>
          <w:szCs w:val="22"/>
        </w:rPr>
        <w:t xml:space="preserve">G. abietina</w:t>
      </w:r>
      <w:r>
        <w:rPr>
          <w:rFonts w:ascii="Calibri" w:hAnsi="Calibri" w:eastAsia="Calibri" w:cs="Calibri"/>
          <w:color w:val="000000"/>
          <w:sz w:val="22"/>
          <w:szCs w:val="22"/>
        </w:rPr>
        <w:t xml:space="preserve">. Culture media and isolation techniques from needles and shoots are also described in the EPPO diagnostic protocol (EPPO, 2009, 2019).</w:t>
      </w:r>
    </w:p>
    <w:p>
      <w:pPr>
        <w:widowControl w:val="on"/>
        <w:pBdr/>
        <w:spacing w:before="220" w:after="220" w:line="240" w:lineRule="auto"/>
        <w:ind w:left="0" w:right="0"/>
        <w:jc w:val="both"/>
      </w:pPr>
      <w:r>
        <w:rPr>
          <w:rFonts w:ascii="Calibri" w:hAnsi="Calibri" w:eastAsia="Calibri" w:cs="Calibri"/>
          <w:color w:val="000000"/>
          <w:sz w:val="22"/>
          <w:szCs w:val="22"/>
        </w:rPr>
        <w:t xml:space="preserve">Pine seedlings in nurseries should be inspected for orange to brown discoloration at the bases of needles in early May. By July, needles and branch tips of infested plants become brown. Needles may fall down from branch tips when the slightest pressure is applied. In young pine trees, green discoloration appears beneath the bark of dead branches. Stem cankers are rare but small branch cankers are commonly found. Throughout the year, but in particular in the spring and the early autumn, black pycnidia or light-brown apothecia are likely to be visible at the base of dead needles or on dead branch tips.</w:t>
      </w:r>
    </w:p>
    <w:p>
      <w:pPr>
        <w:widowControl w:val="on"/>
        <w:pBdr/>
        <w:spacing w:before="220" w:after="220" w:line="240" w:lineRule="auto"/>
        <w:ind w:left="0" w:right="0"/>
        <w:jc w:val="both"/>
      </w:pPr>
      <w:r>
        <w:rPr>
          <w:rFonts w:ascii="Calibri" w:hAnsi="Calibri" w:eastAsia="Calibri" w:cs="Calibri"/>
          <w:color w:val="000000"/>
          <w:sz w:val="22"/>
          <w:szCs w:val="22"/>
        </w:rPr>
        <w:t xml:space="preserve">In forests, the earliest visible symptoms of the disease are indicators of the presence of infection in the buds or shoots. The most obvious early symptom is the orange to brown discoloration of the needle bases in the spring prior to shoot elongation.</w:t>
      </w:r>
    </w:p>
    <w:p>
      <w:pPr>
        <w:widowControl w:val="on"/>
        <w:pBdr/>
        <w:spacing w:before="220" w:after="220" w:line="240" w:lineRule="auto"/>
        <w:ind w:left="0" w:right="0"/>
        <w:jc w:val="both"/>
      </w:pPr>
      <w:r>
        <w:rPr>
          <w:rFonts w:ascii="Calibri" w:hAnsi="Calibri" w:eastAsia="Calibri" w:cs="Calibri"/>
          <w:color w:val="000000"/>
          <w:sz w:val="22"/>
          <w:szCs w:val="22"/>
        </w:rPr>
        <w:t xml:space="preserve">The three races (Asian, European, and North American) within </w:t>
      </w:r>
      <w:r>
        <w:rPr>
          <w:rFonts w:ascii="Calibri" w:hAnsi="Calibri" w:eastAsia="Calibri" w:cs="Calibri"/>
          <w:i/>
          <w:iCs/>
          <w:color w:val="000000"/>
          <w:sz w:val="22"/>
          <w:szCs w:val="22"/>
        </w:rPr>
        <w:t xml:space="preserve">G. abietina</w:t>
      </w:r>
      <w:r>
        <w:rPr>
          <w:rFonts w:ascii="Calibri" w:hAnsi="Calibri" w:eastAsia="Calibri" w:cs="Calibri"/>
          <w:color w:val="000000"/>
          <w:sz w:val="22"/>
          <w:szCs w:val="22"/>
        </w:rPr>
        <w:t xml:space="preserve"> have been distinguished by immunological and other methods (Dorworth &amp; Krywienczyk, 1975). Since the European and North American races do not differ morphologically from each other, several molecular approaches have been used to allow their identification (Hogberg, 1995; Hamelin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1996, 2000; Hantula &amp; Muller, 1997; Zeng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2005). Then, three biotypes have been distinguished within the European race based on disease symptoms and conidia morphology (Hamelin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1993; Zeng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2005; Botella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Lamarche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Different varieties, races, and biotypes of </w:t>
      </w:r>
      <w:r>
        <w:rPr>
          <w:rFonts w:ascii="Calibri" w:hAnsi="Calibri" w:eastAsia="Calibri" w:cs="Calibri"/>
          <w:i/>
          <w:iCs/>
          <w:color w:val="000000"/>
          <w:sz w:val="22"/>
          <w:szCs w:val="22"/>
        </w:rPr>
        <w:t xml:space="preserve">G. abietina</w:t>
      </w:r>
      <w:r>
        <w:rPr>
          <w:rFonts w:ascii="Calibri" w:hAnsi="Calibri" w:eastAsia="Calibri" w:cs="Calibri"/>
          <w:color w:val="000000"/>
          <w:sz w:val="22"/>
          <w:szCs w:val="22"/>
        </w:rPr>
        <w:t xml:space="preserve"> can be also identified and separated using different DNA methods (Hamelin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1996, 1998, 2000; Hantula &amp; Muller, 1997; Zeng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2005; Botella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Lamarche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and some other methods (Appendix 1 of the EPPO diagnostic protocol: EPPO, 2009, 2019), but such differentiation is not required for quarantine purposes; given the uncertainty about the taxonomic position of the varieties within </w:t>
      </w:r>
      <w:r>
        <w:rPr>
          <w:rFonts w:ascii="Calibri" w:hAnsi="Calibri" w:eastAsia="Calibri" w:cs="Calibri"/>
          <w:i/>
          <w:iCs/>
          <w:color w:val="000000"/>
          <w:sz w:val="22"/>
          <w:szCs w:val="22"/>
        </w:rPr>
        <w:t xml:space="preserve">G. abietina</w:t>
      </w:r>
      <w:r>
        <w:rPr>
          <w:rFonts w:ascii="Calibri" w:hAnsi="Calibri" w:eastAsia="Calibri" w:cs="Calibri"/>
          <w:color w:val="000000"/>
          <w:sz w:val="22"/>
          <w:szCs w:val="22"/>
        </w:rPr>
        <w:t xml:space="preserve">, none of these tests are recommended (EPPO, 2009).</w:t>
      </w:r>
    </w:p>
    <w:p>
      <w:pPr>
        <w:widowControl w:val="on"/>
        <w:pBdr/>
        <w:spacing w:before="220" w:after="220" w:line="240" w:lineRule="auto"/>
        <w:ind w:left="0" w:right="0"/>
        <w:jc w:val="both"/>
      </w:pPr>
      <w:r>
        <w:rPr>
          <w:rFonts w:ascii="Calibri" w:hAnsi="Calibri" w:eastAsia="Calibri" w:cs="Calibri"/>
          <w:color w:val="000000"/>
          <w:sz w:val="22"/>
          <w:szCs w:val="22"/>
        </w:rPr>
        <w:t xml:space="preserve">The presence of </w:t>
      </w:r>
      <w:r>
        <w:rPr>
          <w:rFonts w:ascii="Calibri" w:hAnsi="Calibri" w:eastAsia="Calibri" w:cs="Calibri"/>
          <w:i/>
          <w:iCs/>
          <w:color w:val="000000"/>
          <w:sz w:val="22"/>
          <w:szCs w:val="22"/>
        </w:rPr>
        <w:t xml:space="preserve">G. abietina</w:t>
      </w:r>
      <w:r>
        <w:rPr>
          <w:rFonts w:ascii="Calibri" w:hAnsi="Calibri" w:eastAsia="Calibri" w:cs="Calibri"/>
          <w:color w:val="000000"/>
          <w:sz w:val="22"/>
          <w:szCs w:val="22"/>
        </w:rPr>
        <w:t xml:space="preserve"> on shoots, needles and roots can be revealed using </w:t>
      </w:r>
      <w:r>
        <w:rPr>
          <w:rFonts w:ascii="Calibri" w:hAnsi="Calibri" w:eastAsia="Calibri" w:cs="Calibri"/>
          <w:i/>
          <w:iCs/>
          <w:color w:val="000000"/>
          <w:sz w:val="22"/>
          <w:szCs w:val="22"/>
        </w:rPr>
        <w:t xml:space="preserve">G. abietina</w:t>
      </w:r>
      <w:r>
        <w:rPr>
          <w:rFonts w:ascii="Calibri" w:hAnsi="Calibri" w:eastAsia="Calibri" w:cs="Calibri"/>
          <w:color w:val="000000"/>
          <w:sz w:val="22"/>
          <w:szCs w:val="22"/>
        </w:rPr>
        <w:t xml:space="preserve"> specific primers for conventional PCR (developed by Dr. Elna Stenström, Swedish University of Agricultural Sciences, Sweden) (Adomas &amp; Asiegbu, 2006).</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G. abietina</w:t>
      </w:r>
      <w:r>
        <w:rPr>
          <w:rFonts w:ascii="Calibri" w:hAnsi="Calibri" w:eastAsia="Calibri" w:cs="Calibri"/>
          <w:color w:val="000000"/>
          <w:sz w:val="22"/>
          <w:szCs w:val="22"/>
        </w:rPr>
        <w:t xml:space="preserve"> can survive in an endophytic stage for an uncertain period of time during unfavourable conditions for the pathogen in symptomless shoots (Petrini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1989; Hellgren &amp; Barklund, 1992). Therefore, it might be moved over long distances in infected asymptomatic plants (Jeger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Under favourable wet conditions, conidia released from the infected tissues are dispersed by a water splash mechanism (Thomsen, 2009). Long-distance dispersal of the fungus is considered to occur largely through wind-borne ascospores (Sinclair &amp; Lyon, 2005). The widespread distribution of the pathogen may lead to infection from conidia or ascospores entering the nursery site of production from surrounding areas (Jeger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Transport of infected nursery stock or movement of infected Christmas trees may provide alternative means of long-distance dispersal (Patton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1984; Santamaría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2007; Jeger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Economic impact</w:t>
      </w:r>
    </w:p>
    <w:p>
      <w:pPr>
        <w:widowControl w:val="on"/>
        <w:pBdr/>
        <w:spacing w:before="220" w:after="220" w:line="240" w:lineRule="auto"/>
        <w:ind w:left="0" w:right="0"/>
        <w:jc w:val="both"/>
      </w:pPr>
      <w:r>
        <w:rPr>
          <w:rFonts w:ascii="Calibri" w:hAnsi="Calibri" w:eastAsia="Calibri" w:cs="Calibri"/>
          <w:color w:val="000000"/>
          <w:sz w:val="22"/>
          <w:szCs w:val="22"/>
        </w:rPr>
        <w:t xml:space="preserve">Scleroderris canker caused by </w:t>
      </w:r>
      <w:r>
        <w:rPr>
          <w:rFonts w:ascii="Calibri" w:hAnsi="Calibri" w:eastAsia="Calibri" w:cs="Calibri"/>
          <w:i/>
          <w:iCs/>
          <w:color w:val="000000"/>
          <w:sz w:val="22"/>
          <w:szCs w:val="22"/>
        </w:rPr>
        <w:t xml:space="preserve">G. abietina</w:t>
      </w:r>
      <w:r>
        <w:rPr>
          <w:rFonts w:ascii="Calibri" w:hAnsi="Calibri" w:eastAsia="Calibri" w:cs="Calibri"/>
          <w:color w:val="000000"/>
          <w:sz w:val="22"/>
          <w:szCs w:val="22"/>
        </w:rPr>
        <w:t xml:space="preserve"> is a major disease of pines in snowy regions of Europe and eastern North America (Sinclair &amp; Lyon, 2005; Bernhold, 2008). It kills seedlings, saplings, and stunts and deforms survivors, and reduces timber quality due to the trunk cankers (Sinclair &amp; Lyon, 2005). The European race of </w:t>
      </w:r>
      <w:r>
        <w:rPr>
          <w:rFonts w:ascii="Calibri" w:hAnsi="Calibri" w:eastAsia="Calibri" w:cs="Calibri"/>
          <w:i/>
          <w:iCs/>
          <w:color w:val="000000"/>
          <w:sz w:val="22"/>
          <w:szCs w:val="22"/>
        </w:rPr>
        <w:t xml:space="preserve">G. abietina</w:t>
      </w:r>
      <w:r>
        <w:rPr>
          <w:rFonts w:ascii="Calibri" w:hAnsi="Calibri" w:eastAsia="Calibri" w:cs="Calibri"/>
          <w:color w:val="000000"/>
          <w:sz w:val="22"/>
          <w:szCs w:val="22"/>
        </w:rPr>
        <w:t xml:space="preserve"> is more aggressive than the North American race, in which can be seen on most of their common hosts, and the European race kills shoots and causes cankers and dieback on trees of all sizes (Sinclair &amp; Lyon, 2005). Large scale outbreaks may occur in years with long period of cool and moist weather in the spring. Tree mortality depends on the size of the host at the time of infection: nursery seedlings and saplings are much more susceptible and die soon after infection, usually during the first year, whereas larger trees gradually die over several years. Large stem cankers reduce height growth (Bernhold, 2008) and may eventually kill the tree by strangulation (Roll-Hansen, 1964). In Fennoscandia, </w:t>
      </w:r>
      <w:r>
        <w:rPr>
          <w:rFonts w:ascii="Calibri" w:hAnsi="Calibri" w:eastAsia="Calibri" w:cs="Calibri"/>
          <w:i/>
          <w:iCs/>
          <w:color w:val="000000"/>
          <w:sz w:val="22"/>
          <w:szCs w:val="22"/>
        </w:rPr>
        <w:t xml:space="preserve">G. abietina</w:t>
      </w:r>
      <w:r>
        <w:rPr>
          <w:rFonts w:ascii="Calibri" w:hAnsi="Calibri" w:eastAsia="Calibri" w:cs="Calibri"/>
          <w:color w:val="000000"/>
          <w:sz w:val="22"/>
          <w:szCs w:val="22"/>
        </w:rPr>
        <w:t xml:space="preserve"> is the most severe shoot pathogen of native </w:t>
      </w:r>
      <w:r>
        <w:rPr>
          <w:rFonts w:ascii="Calibri" w:hAnsi="Calibri" w:eastAsia="Calibri" w:cs="Calibri"/>
          <w:i/>
          <w:iCs/>
          <w:color w:val="000000"/>
          <w:sz w:val="22"/>
          <w:szCs w:val="22"/>
        </w:rPr>
        <w:t xml:space="preserve">P. sylvestris</w:t>
      </w:r>
      <w:r>
        <w:rPr>
          <w:rFonts w:ascii="Calibri" w:hAnsi="Calibri" w:eastAsia="Calibri" w:cs="Calibri"/>
          <w:color w:val="000000"/>
          <w:sz w:val="22"/>
          <w:szCs w:val="22"/>
        </w:rPr>
        <w:t xml:space="preserve"> (Roll-Hansen, 1964; Wulff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2006) and introduced </w:t>
      </w:r>
      <w:r>
        <w:rPr>
          <w:rFonts w:ascii="Calibri" w:hAnsi="Calibri" w:eastAsia="Calibri" w:cs="Calibri"/>
          <w:i/>
          <w:iCs/>
          <w:color w:val="000000"/>
          <w:sz w:val="22"/>
          <w:szCs w:val="22"/>
        </w:rPr>
        <w:t xml:space="preserve">P. contorta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P. cembra</w:t>
      </w:r>
      <w:r>
        <w:rPr>
          <w:rFonts w:ascii="Calibri" w:hAnsi="Calibri" w:eastAsia="Calibri" w:cs="Calibri"/>
          <w:color w:val="000000"/>
          <w:sz w:val="22"/>
          <w:szCs w:val="22"/>
        </w:rPr>
        <w:t xml:space="preserve">; it also damages </w:t>
      </w:r>
      <w:r>
        <w:rPr>
          <w:rFonts w:ascii="Calibri" w:hAnsi="Calibri" w:eastAsia="Calibri" w:cs="Calibri"/>
          <w:i/>
          <w:iCs/>
          <w:color w:val="000000"/>
          <w:sz w:val="22"/>
          <w:szCs w:val="22"/>
        </w:rPr>
        <w:t xml:space="preserve">P. abies</w:t>
      </w:r>
      <w:r>
        <w:rPr>
          <w:rFonts w:ascii="Calibri" w:hAnsi="Calibri" w:eastAsia="Calibri" w:cs="Calibri"/>
          <w:color w:val="000000"/>
          <w:sz w:val="22"/>
          <w:szCs w:val="22"/>
        </w:rPr>
        <w:t xml:space="preserve"> (Bernhold, 2008). So far, the most severe outbreak of </w:t>
      </w:r>
      <w:r>
        <w:rPr>
          <w:rFonts w:ascii="Calibri" w:hAnsi="Calibri" w:eastAsia="Calibri" w:cs="Calibri"/>
          <w:i/>
          <w:iCs/>
          <w:color w:val="000000"/>
          <w:sz w:val="22"/>
          <w:szCs w:val="22"/>
        </w:rPr>
        <w:t xml:space="preserve">G. abietina</w:t>
      </w:r>
      <w:r>
        <w:rPr>
          <w:rFonts w:ascii="Calibri" w:hAnsi="Calibri" w:eastAsia="Calibri" w:cs="Calibri"/>
          <w:color w:val="000000"/>
          <w:sz w:val="22"/>
          <w:szCs w:val="22"/>
        </w:rPr>
        <w:t xml:space="preserve"> in Sweden took place in 2001–2003 and almost 500 000 ha of middle-aged pine-dominated forests were attacked. To control the disease, many </w:t>
      </w:r>
      <w:r>
        <w:rPr>
          <w:rFonts w:ascii="Calibri" w:hAnsi="Calibri" w:eastAsia="Calibri" w:cs="Calibri"/>
          <w:i/>
          <w:iCs/>
          <w:color w:val="000000"/>
          <w:sz w:val="22"/>
          <w:szCs w:val="22"/>
        </w:rPr>
        <w:t xml:space="preserve">P. sylvestris</w:t>
      </w:r>
      <w:r>
        <w:rPr>
          <w:rFonts w:ascii="Calibri" w:hAnsi="Calibri" w:eastAsia="Calibri" w:cs="Calibri"/>
          <w:color w:val="000000"/>
          <w:sz w:val="22"/>
          <w:szCs w:val="22"/>
        </w:rPr>
        <w:t xml:space="preserve"> stands were thinned or clear-cut, resulting in large loses for the forest owners due to the costs of the phytosanitary management and reduction in income (Wulff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2006). </w:t>
      </w:r>
      <w:r>
        <w:rPr>
          <w:rFonts w:ascii="Calibri" w:hAnsi="Calibri" w:eastAsia="Calibri" w:cs="Calibri"/>
          <w:i/>
          <w:iCs/>
          <w:color w:val="000000"/>
          <w:sz w:val="22"/>
          <w:szCs w:val="22"/>
        </w:rPr>
        <w:t xml:space="preserve">G. abietina</w:t>
      </w:r>
      <w:r>
        <w:rPr>
          <w:rFonts w:ascii="Calibri" w:hAnsi="Calibri" w:eastAsia="Calibri" w:cs="Calibri"/>
          <w:color w:val="000000"/>
          <w:sz w:val="22"/>
          <w:szCs w:val="22"/>
        </w:rPr>
        <w:t xml:space="preserve"> also destroyed many plantations of </w:t>
      </w:r>
      <w:r>
        <w:rPr>
          <w:rFonts w:ascii="Calibri" w:hAnsi="Calibri" w:eastAsia="Calibri" w:cs="Calibri"/>
          <w:i/>
          <w:iCs/>
          <w:color w:val="000000"/>
          <w:sz w:val="22"/>
          <w:szCs w:val="22"/>
        </w:rPr>
        <w:t xml:space="preserve">P. resinosa</w:t>
      </w:r>
      <w:r>
        <w:rPr>
          <w:rFonts w:ascii="Calibri" w:hAnsi="Calibri" w:eastAsia="Calibri" w:cs="Calibri"/>
          <w:color w:val="000000"/>
          <w:sz w:val="22"/>
          <w:szCs w:val="22"/>
        </w:rPr>
        <w:t xml:space="preserve"> in Newfoundland, Southern Quebec, Canada, and adjacent regions of the USA (Sinclair &amp; Lyon, 2005)</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G. abietina</w:t>
      </w:r>
      <w:r>
        <w:rPr>
          <w:rFonts w:ascii="Calibri" w:hAnsi="Calibri" w:eastAsia="Calibri" w:cs="Calibri"/>
          <w:color w:val="000000"/>
          <w:sz w:val="22"/>
          <w:szCs w:val="22"/>
        </w:rPr>
        <w:t xml:space="preserve"> is most damaging to the stands of conifers growing close to the limit of their species’ ranges and its attacks are favoured by shaded conditions, by dense, badly aerated plantations in which humidity is high, and by weather damage, such as temperature oscillations during shoot elongation.</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Complete eradication of the pest is difficult due to the latent nature of the disease (Santamaría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2007). However, suitable control measures could reduce its spread and virulence. In the field, silvicultural measures have been recommended for the control of </w:t>
      </w:r>
      <w:r>
        <w:rPr>
          <w:rFonts w:ascii="Calibri" w:hAnsi="Calibri" w:eastAsia="Calibri" w:cs="Calibri"/>
          <w:i/>
          <w:iCs/>
          <w:color w:val="000000"/>
          <w:sz w:val="22"/>
          <w:szCs w:val="22"/>
        </w:rPr>
        <w:t xml:space="preserve">G. abietina</w:t>
      </w:r>
      <w:r>
        <w:rPr>
          <w:rFonts w:ascii="Calibri" w:hAnsi="Calibri" w:eastAsia="Calibri" w:cs="Calibri"/>
          <w:color w:val="000000"/>
          <w:sz w:val="22"/>
          <w:szCs w:val="22"/>
        </w:rPr>
        <w:t xml:space="preserve"> such as maintaining a suitable stand density, planting resistant species (Sinclair &amp; Lyon, 2005), or removal of diseased trees from the stand (Aalto-Kallonen and Kurkela, 1985). Moreover, during reforestation, planting of tolerant and resistance hosts is recommended (Santamaría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2007). Also, as pathogen’s attacks are facilitated by shaded conditions, by dense, badly aerated plantations, appropriate spacing between plants and thinning may reduce the risk of infection, and pruning of the lower branches has proved to be a very effective method of reducing the incidence of </w:t>
      </w:r>
      <w:r>
        <w:rPr>
          <w:rFonts w:ascii="Calibri" w:hAnsi="Calibri" w:eastAsia="Calibri" w:cs="Calibri"/>
          <w:i/>
          <w:iCs/>
          <w:color w:val="000000"/>
          <w:sz w:val="22"/>
          <w:szCs w:val="22"/>
        </w:rPr>
        <w:t xml:space="preserve">G. abietina</w:t>
      </w:r>
      <w:r>
        <w:rPr>
          <w:rFonts w:ascii="Calibri" w:hAnsi="Calibri" w:eastAsia="Calibri" w:cs="Calibri"/>
          <w:color w:val="000000"/>
          <w:sz w:val="22"/>
          <w:szCs w:val="22"/>
        </w:rPr>
        <w:t xml:space="preserve"> on early stage of outbreak when only a small number of trees are infested (Laflamme, 1999). The damage to new plantation on sites conducive to infection can be minimized by planting resistant tree species (Witzell &amp; Karlman, 2000). Delaying pine planting until after two growing seasons following the harvesting of diseased pine trees is recommended (Laflamme and Rioux, 2015) and slash burning or complete removal of the infected slash is needed to minimize the infection risk (Bernhold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2006).However, once </w:t>
      </w:r>
      <w:r>
        <w:rPr>
          <w:rFonts w:ascii="Calibri" w:hAnsi="Calibri" w:eastAsia="Calibri" w:cs="Calibri"/>
          <w:i/>
          <w:iCs/>
          <w:color w:val="000000"/>
          <w:sz w:val="22"/>
          <w:szCs w:val="22"/>
        </w:rPr>
        <w:t xml:space="preserve">G. abietina</w:t>
      </w:r>
      <w:r>
        <w:rPr>
          <w:rFonts w:ascii="Calibri" w:hAnsi="Calibri" w:eastAsia="Calibri" w:cs="Calibri"/>
          <w:color w:val="000000"/>
          <w:sz w:val="22"/>
          <w:szCs w:val="22"/>
        </w:rPr>
        <w:t xml:space="preserve"> is established in a plantation, it is almost impossible to control it.</w:t>
      </w:r>
    </w:p>
    <w:p>
      <w:pPr>
        <w:widowControl w:val="on"/>
        <w:pBdr/>
        <w:spacing w:before="220" w:after="220" w:line="240" w:lineRule="auto"/>
        <w:ind w:left="0" w:right="0"/>
        <w:jc w:val="both"/>
      </w:pPr>
      <w:r>
        <w:rPr>
          <w:rFonts w:ascii="Calibri" w:hAnsi="Calibri" w:eastAsia="Calibri" w:cs="Calibri"/>
          <w:color w:val="000000"/>
          <w:sz w:val="22"/>
          <w:szCs w:val="22"/>
        </w:rPr>
        <w:t xml:space="preserve">Chemical control in the field is possible but expensive. It also might have deleterious impact on biodiversity (including non-target fungi) and can increase pathogen resistance to the fungicide. In general, careful selection of disease-free planting material and suitable planting sites (e.g. the sites not characterized by cool and wet springs and/or by risk of frost damage) at some distance from infested plantations are important control measures. However, in nurseries the disease may be controlled by using fungicides. Several fungicides have traditionally been recommended against this pathogen, such as, chlorothalonil, propiconazole and azoxystrobin applied from May to mid-August were reported as the most effective fungicide against both North American and European races of </w:t>
      </w:r>
      <w:r>
        <w:rPr>
          <w:rFonts w:ascii="Calibri" w:hAnsi="Calibri" w:eastAsia="Calibri" w:cs="Calibri"/>
          <w:i/>
          <w:iCs/>
          <w:color w:val="000000"/>
          <w:sz w:val="22"/>
          <w:szCs w:val="22"/>
        </w:rPr>
        <w:t xml:space="preserve">G. abietina</w:t>
      </w:r>
      <w:r>
        <w:rPr>
          <w:rFonts w:ascii="Calibri" w:hAnsi="Calibri" w:eastAsia="Calibri" w:cs="Calibri"/>
          <w:color w:val="000000"/>
          <w:sz w:val="22"/>
          <w:szCs w:val="22"/>
        </w:rPr>
        <w:t xml:space="preserve">, if spraying was carried out in the spring when temperatures were above 0°C (Santamaría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2007; Romeralo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Although use of fungicides against fungal pathogens might be a useful control strategy in the short term, there is currently an increasing interest in finding effective biological control methods, and recent EU legislation (Council Directive, 2009) recommended sustainable forest management and protection of forests and their biodiversity giving priority to non-chemical methods. Identifying alternatives to chemicals (e.g., use the biological control agents or fungal endophyte filtrates) is currently a priority and has been widely studied (Laflamme 1999; Santamaría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2007). Some of these alternative methods have shown a strong antagonistic activity against </w:t>
      </w:r>
      <w:r>
        <w:rPr>
          <w:rFonts w:ascii="Calibri" w:hAnsi="Calibri" w:eastAsia="Calibri" w:cs="Calibri"/>
          <w:i/>
          <w:iCs/>
          <w:color w:val="000000"/>
          <w:sz w:val="22"/>
          <w:szCs w:val="22"/>
        </w:rPr>
        <w:t xml:space="preserve">G. abietina</w:t>
      </w:r>
      <w:r>
        <w:rPr>
          <w:rFonts w:ascii="Calibri" w:hAnsi="Calibri" w:eastAsia="Calibri" w:cs="Calibri"/>
          <w:color w:val="000000"/>
          <w:sz w:val="22"/>
          <w:szCs w:val="22"/>
        </w:rPr>
        <w:t xml:space="preserve"> (Romeralo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Phytosanitary risk</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G. abietina</w:t>
      </w:r>
      <w:r>
        <w:rPr>
          <w:rFonts w:ascii="Calibri" w:hAnsi="Calibri" w:eastAsia="Calibri" w:cs="Calibri"/>
          <w:color w:val="000000"/>
          <w:sz w:val="22"/>
          <w:szCs w:val="22"/>
        </w:rPr>
        <w:t xml:space="preserve"> has not been classified as a quarantine pest by EPPO, but the species is a quarantine pest in three EPPO countries (Morocco, Tunisia and Israel) (EPPO, 2023). In Europe, </w:t>
      </w:r>
      <w:r>
        <w:rPr>
          <w:rFonts w:ascii="Calibri" w:hAnsi="Calibri" w:eastAsia="Calibri" w:cs="Calibri"/>
          <w:i/>
          <w:iCs/>
          <w:color w:val="000000"/>
          <w:sz w:val="22"/>
          <w:szCs w:val="22"/>
        </w:rPr>
        <w:t xml:space="preserve">G. abietina</w:t>
      </w:r>
      <w:r>
        <w:rPr>
          <w:rFonts w:ascii="Calibri" w:hAnsi="Calibri" w:eastAsia="Calibri" w:cs="Calibri"/>
          <w:color w:val="000000"/>
          <w:sz w:val="22"/>
          <w:szCs w:val="22"/>
        </w:rPr>
        <w:t xml:space="preserve"> has generally been regarded as widespread and it has likely reached the limits of its natural distribution. According to the Implementing Regulation (EU) 2020/2210, </w:t>
      </w:r>
      <w:r>
        <w:rPr>
          <w:rFonts w:ascii="Calibri" w:hAnsi="Calibri" w:eastAsia="Calibri" w:cs="Calibri"/>
          <w:i/>
          <w:iCs/>
          <w:color w:val="000000"/>
          <w:sz w:val="22"/>
          <w:szCs w:val="22"/>
        </w:rPr>
        <w:t xml:space="preserve">G. abietina</w:t>
      </w:r>
      <w:r>
        <w:rPr>
          <w:rFonts w:ascii="Calibri" w:hAnsi="Calibri" w:eastAsia="Calibri" w:cs="Calibri"/>
          <w:color w:val="000000"/>
          <w:sz w:val="22"/>
          <w:szCs w:val="22"/>
        </w:rPr>
        <w:t xml:space="preserve"> is a regulated pest of </w:t>
      </w:r>
      <w:r>
        <w:rPr>
          <w:rFonts w:ascii="Calibri" w:hAnsi="Calibri" w:eastAsia="Calibri" w:cs="Calibri"/>
          <w:i/>
          <w:iCs/>
          <w:color w:val="000000"/>
          <w:sz w:val="22"/>
          <w:szCs w:val="22"/>
        </w:rPr>
        <w:t xml:space="preserve">Abies, Larix, Picea, Pinus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Pseudotsuga</w:t>
      </w:r>
      <w:r>
        <w:rPr>
          <w:rFonts w:ascii="Calibri" w:hAnsi="Calibri" w:eastAsia="Calibri" w:cs="Calibri"/>
          <w:color w:val="000000"/>
          <w:sz w:val="22"/>
          <w:szCs w:val="22"/>
        </w:rPr>
        <w:t xml:space="preserve">, intended for planting, other than seeds, for Protected Zones in Annex III (List of protected zones and the respective protected zone quarantine pests and their respective codes) for Ireland (EU, 2020).</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color w:val="000000"/>
          <w:sz w:val="22"/>
          <w:szCs w:val="22"/>
        </w:rPr>
        <w:t xml:space="preserve">Planting material of host tree species of </w:t>
      </w:r>
      <w:r>
        <w:rPr>
          <w:rFonts w:ascii="Calibri" w:hAnsi="Calibri" w:eastAsia="Calibri" w:cs="Calibri"/>
          <w:i/>
          <w:iCs/>
          <w:color w:val="000000"/>
          <w:sz w:val="22"/>
          <w:szCs w:val="22"/>
        </w:rPr>
        <w:t xml:space="preserve">G. abietina</w:t>
      </w:r>
      <w:r>
        <w:rPr>
          <w:rFonts w:ascii="Calibri" w:hAnsi="Calibri" w:eastAsia="Calibri" w:cs="Calibri"/>
          <w:color w:val="000000"/>
          <w:sz w:val="22"/>
          <w:szCs w:val="22"/>
        </w:rPr>
        <w:t xml:space="preserve"> should be chemically treated with the fungicide chlorothalonil prior to movement. Before export to countries free from the pathogen, Christmas trees should be inspected for cankers during the summer before trading. Immersion of diseased seedlings in warm water (55°C) and immersion or spraying with dilute sodium hypochlorite eradicated the pathogen with no apparent loss in needle colour or retention (Hudler and Neal, 1990). Regulatory action by the USA and Canada now prohibits the movement of Christmas trees and nursery stock from areas where the European strain is present.</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Aalto-Kallonen T &amp; Kurkela T (1985) </w:t>
      </w:r>
      <w:r>
        <w:rPr>
          <w:rFonts w:ascii="Calibri" w:hAnsi="Calibri" w:eastAsia="Calibri" w:cs="Calibri"/>
          <w:i/>
          <w:iCs/>
          <w:color w:val="000000"/>
          <w:sz w:val="22"/>
          <w:szCs w:val="22"/>
        </w:rPr>
        <w:t xml:space="preserve">Gremmeniella</w:t>
      </w:r>
      <w:r>
        <w:rPr>
          <w:rFonts w:ascii="Calibri" w:hAnsi="Calibri" w:eastAsia="Calibri" w:cs="Calibri"/>
          <w:color w:val="000000"/>
          <w:sz w:val="22"/>
          <w:szCs w:val="22"/>
        </w:rPr>
        <w:t xml:space="preserve"> disease and site factors affecting the condition and growth of Scots pine. </w:t>
      </w:r>
      <w:r>
        <w:rPr>
          <w:rFonts w:ascii="Calibri" w:hAnsi="Calibri" w:eastAsia="Calibri" w:cs="Calibri"/>
          <w:i/>
          <w:iCs/>
          <w:color w:val="000000"/>
          <w:sz w:val="22"/>
          <w:szCs w:val="22"/>
        </w:rPr>
        <w:t xml:space="preserve">Communicationes Instituti Forestalis Fenniae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126</w:t>
      </w:r>
      <w:r>
        <w:rPr>
          <w:rFonts w:ascii="Calibri" w:hAnsi="Calibri" w:eastAsia="Calibri" w:cs="Calibri"/>
          <w:color w:val="000000"/>
          <w:sz w:val="22"/>
          <w:szCs w:val="22"/>
        </w:rPr>
        <w:t xml:space="preserve">, 1–28. </w:t>
      </w:r>
      <w:hyperlink r:id="rId67516acf3878ceb20" w:history="1">
        <w:r>
          <w:rPr>
            <w:rFonts w:ascii="Calibri" w:hAnsi="Calibri" w:eastAsia="Calibri" w:cs="Calibri"/>
            <w:color w:val="0000CC"/>
            <w:sz w:val="22"/>
            <w:szCs w:val="22"/>
            <w:u w:val="single"/>
          </w:rPr>
          <w:t xml:space="preserve">http://urn.fi/URN:ISBN:951-40-0685-2</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Adomas A &amp; Asiegbu FO (2006) Analysis of organ-specific responses of </w:t>
      </w:r>
      <w:r>
        <w:rPr>
          <w:rFonts w:ascii="Calibri" w:hAnsi="Calibri" w:eastAsia="Calibri" w:cs="Calibri"/>
          <w:i/>
          <w:iCs/>
          <w:color w:val="000000"/>
          <w:sz w:val="22"/>
          <w:szCs w:val="22"/>
        </w:rPr>
        <w:t xml:space="preserve">Pinus sylvestris</w:t>
      </w:r>
      <w:r>
        <w:rPr>
          <w:rFonts w:ascii="Calibri" w:hAnsi="Calibri" w:eastAsia="Calibri" w:cs="Calibri"/>
          <w:color w:val="000000"/>
          <w:sz w:val="22"/>
          <w:szCs w:val="22"/>
        </w:rPr>
        <w:t xml:space="preserve"> to shoot (</w:t>
      </w:r>
      <w:r>
        <w:rPr>
          <w:rFonts w:ascii="Calibri" w:hAnsi="Calibri" w:eastAsia="Calibri" w:cs="Calibri"/>
          <w:i/>
          <w:iCs/>
          <w:color w:val="000000"/>
          <w:sz w:val="22"/>
          <w:szCs w:val="22"/>
        </w:rPr>
        <w:t xml:space="preserve">Gremmeniella abietina</w:t>
      </w:r>
      <w:r>
        <w:rPr>
          <w:rFonts w:ascii="Calibri" w:hAnsi="Calibri" w:eastAsia="Calibri" w:cs="Calibri"/>
          <w:color w:val="000000"/>
          <w:sz w:val="22"/>
          <w:szCs w:val="22"/>
        </w:rPr>
        <w:t xml:space="preserve">) and root (</w:t>
      </w:r>
      <w:r>
        <w:rPr>
          <w:rFonts w:ascii="Calibri" w:hAnsi="Calibri" w:eastAsia="Calibri" w:cs="Calibri"/>
          <w:i/>
          <w:iCs/>
          <w:color w:val="000000"/>
          <w:sz w:val="22"/>
          <w:szCs w:val="22"/>
        </w:rPr>
        <w:t xml:space="preserve">Heterobasidion annosum</w:t>
      </w:r>
      <w:r>
        <w:rPr>
          <w:rFonts w:ascii="Calibri" w:hAnsi="Calibri" w:eastAsia="Calibri" w:cs="Calibri"/>
          <w:color w:val="000000"/>
          <w:sz w:val="22"/>
          <w:szCs w:val="22"/>
        </w:rPr>
        <w:t xml:space="preserve">) pathogens. </w:t>
      </w:r>
      <w:r>
        <w:rPr>
          <w:rFonts w:ascii="Calibri" w:hAnsi="Calibri" w:eastAsia="Calibri" w:cs="Calibri"/>
          <w:i/>
          <w:iCs/>
          <w:color w:val="000000"/>
          <w:sz w:val="22"/>
          <w:szCs w:val="22"/>
        </w:rPr>
        <w:t xml:space="preserve">Physiological and Molecular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69</w:t>
      </w:r>
      <w:r>
        <w:rPr>
          <w:rFonts w:ascii="Calibri" w:hAnsi="Calibri" w:eastAsia="Calibri" w:cs="Calibri"/>
          <w:color w:val="000000"/>
          <w:sz w:val="22"/>
          <w:szCs w:val="22"/>
        </w:rPr>
        <w:t xml:space="preserve">(4–6), 140–152. </w:t>
      </w:r>
      <w:hyperlink r:id="rId45836acf3878cebf7" w:history="1">
        <w:r>
          <w:rPr>
            <w:rFonts w:ascii="Calibri" w:hAnsi="Calibri" w:eastAsia="Calibri" w:cs="Calibri"/>
            <w:color w:val="0000CC"/>
            <w:sz w:val="22"/>
            <w:szCs w:val="22"/>
            <w:u w:val="single"/>
          </w:rPr>
          <w:t xml:space="preserve">https://doi.org/10.1016/j.pmpp.2007.04.001</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Bergdahl DR (1984) Dispersal of conidia of </w:t>
      </w:r>
      <w:r>
        <w:rPr>
          <w:rFonts w:ascii="Calibri" w:hAnsi="Calibri" w:eastAsia="Calibri" w:cs="Calibri"/>
          <w:i/>
          <w:iCs/>
          <w:color w:val="000000"/>
          <w:sz w:val="22"/>
          <w:szCs w:val="22"/>
        </w:rPr>
        <w:t xml:space="preserve">Gremmeniella abietina</w:t>
      </w:r>
      <w:r>
        <w:rPr>
          <w:rFonts w:ascii="Calibri" w:hAnsi="Calibri" w:eastAsia="Calibri" w:cs="Calibri"/>
          <w:color w:val="000000"/>
          <w:sz w:val="22"/>
          <w:szCs w:val="22"/>
        </w:rPr>
        <w:t xml:space="preserve"> related to weather. In: </w:t>
      </w:r>
      <w:r>
        <w:rPr>
          <w:rFonts w:ascii="Calibri" w:hAnsi="Calibri" w:eastAsia="Calibri" w:cs="Calibri"/>
          <w:i/>
          <w:iCs/>
          <w:color w:val="000000"/>
          <w:sz w:val="22"/>
          <w:szCs w:val="22"/>
        </w:rPr>
        <w:t xml:space="preserve">Scleroderris canker of conifers </w:t>
      </w:r>
      <w:r>
        <w:rPr>
          <w:rFonts w:ascii="Calibri" w:hAnsi="Calibri" w:eastAsia="Calibri" w:cs="Calibri"/>
          <w:color w:val="000000"/>
          <w:sz w:val="22"/>
          <w:szCs w:val="22"/>
        </w:rPr>
        <w:t xml:space="preserve">(eds Manion PD). Forestry Sciences, vol. 13. Springer, Dordrecht. </w:t>
      </w:r>
      <w:hyperlink r:id="rId62916acf3878cec6b" w:history="1">
        <w:r>
          <w:rPr>
            <w:rFonts w:ascii="Calibri" w:hAnsi="Calibri" w:eastAsia="Calibri" w:cs="Calibri"/>
            <w:color w:val="0000CC"/>
            <w:sz w:val="22"/>
            <w:szCs w:val="22"/>
            <w:u w:val="single"/>
          </w:rPr>
          <w:t xml:space="preserve">https://doi.org/10.1007/978-94-009-6107-4_16</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Bernhold A (2008) Management of </w:t>
      </w:r>
      <w:r>
        <w:rPr>
          <w:rFonts w:ascii="Calibri" w:hAnsi="Calibri" w:eastAsia="Calibri" w:cs="Calibri"/>
          <w:i/>
          <w:iCs/>
          <w:color w:val="000000"/>
          <w:sz w:val="22"/>
          <w:szCs w:val="22"/>
        </w:rPr>
        <w:t xml:space="preserve">Pinus sylvestris</w:t>
      </w:r>
      <w:r>
        <w:rPr>
          <w:rFonts w:ascii="Calibri" w:hAnsi="Calibri" w:eastAsia="Calibri" w:cs="Calibri"/>
          <w:color w:val="000000"/>
          <w:sz w:val="22"/>
          <w:szCs w:val="22"/>
        </w:rPr>
        <w:t xml:space="preserve"> stands infected by </w:t>
      </w:r>
      <w:r>
        <w:rPr>
          <w:rFonts w:ascii="Calibri" w:hAnsi="Calibri" w:eastAsia="Calibri" w:cs="Calibri"/>
          <w:i/>
          <w:iCs/>
          <w:color w:val="000000"/>
          <w:sz w:val="22"/>
          <w:szCs w:val="22"/>
        </w:rPr>
        <w:t xml:space="preserve">Gremmeniella abietina</w:t>
      </w:r>
      <w:r>
        <w:rPr>
          <w:rFonts w:ascii="Calibri" w:hAnsi="Calibri" w:eastAsia="Calibri" w:cs="Calibri"/>
          <w:color w:val="000000"/>
          <w:sz w:val="22"/>
          <w:szCs w:val="22"/>
        </w:rPr>
        <w:t xml:space="preserve">. Doctoral thesis, Swedish University of Agricultural Sciences, Umeå, Sweden. Retrieved from </w:t>
      </w:r>
      <w:hyperlink r:id="rId84886acf3878cecde" w:history="1">
        <w:r>
          <w:rPr>
            <w:rFonts w:ascii="Calibri" w:hAnsi="Calibri" w:eastAsia="Calibri" w:cs="Calibri"/>
            <w:color w:val="0000CC"/>
            <w:sz w:val="22"/>
            <w:szCs w:val="22"/>
            <w:u w:val="single"/>
          </w:rPr>
          <w:t xml:space="preserve">http://pub.epsilon.slu.se/1732/1/Doktorsavhandling_Bernhold_080328.pdf</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Bernhold A, Witzell J &amp; Hansson P (2006) Effect of slash removal on </w:t>
      </w:r>
      <w:r>
        <w:rPr>
          <w:rFonts w:ascii="Calibri" w:hAnsi="Calibri" w:eastAsia="Calibri" w:cs="Calibri"/>
          <w:i/>
          <w:iCs/>
          <w:color w:val="000000"/>
          <w:sz w:val="22"/>
          <w:szCs w:val="22"/>
        </w:rPr>
        <w:t xml:space="preserve">Gremmeniella abietina</w:t>
      </w:r>
      <w:r>
        <w:rPr>
          <w:rFonts w:ascii="Calibri" w:hAnsi="Calibri" w:eastAsia="Calibri" w:cs="Calibri"/>
          <w:color w:val="000000"/>
          <w:sz w:val="22"/>
          <w:szCs w:val="22"/>
        </w:rPr>
        <w:t xml:space="preserve"> incidence on </w:t>
      </w:r>
      <w:r>
        <w:rPr>
          <w:rFonts w:ascii="Calibri" w:hAnsi="Calibri" w:eastAsia="Calibri" w:cs="Calibri"/>
          <w:i/>
          <w:iCs/>
          <w:color w:val="000000"/>
          <w:sz w:val="22"/>
          <w:szCs w:val="22"/>
        </w:rPr>
        <w:t xml:space="preserve">Pinus sylvestris</w:t>
      </w:r>
      <w:r>
        <w:rPr>
          <w:rFonts w:ascii="Calibri" w:hAnsi="Calibri" w:eastAsia="Calibri" w:cs="Calibri"/>
          <w:color w:val="000000"/>
          <w:sz w:val="22"/>
          <w:szCs w:val="22"/>
        </w:rPr>
        <w:t xml:space="preserve"> after clear-cutting in northern Sweden. </w:t>
      </w:r>
      <w:r>
        <w:rPr>
          <w:rFonts w:ascii="Calibri" w:hAnsi="Calibri" w:eastAsia="Calibri" w:cs="Calibri"/>
          <w:i/>
          <w:iCs/>
          <w:color w:val="000000"/>
          <w:sz w:val="22"/>
          <w:szCs w:val="22"/>
        </w:rPr>
        <w:t xml:space="preserve">Scandinavian Journal of Forest Research</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21</w:t>
      </w:r>
      <w:r>
        <w:rPr>
          <w:rFonts w:ascii="Calibri" w:hAnsi="Calibri" w:eastAsia="Calibri" w:cs="Calibri"/>
          <w:color w:val="000000"/>
          <w:sz w:val="22"/>
          <w:szCs w:val="22"/>
        </w:rPr>
        <w:t xml:space="preserve">, 489–495. </w:t>
      </w:r>
      <w:hyperlink r:id="rId47326acf3878ced8f" w:history="1">
        <w:r>
          <w:rPr>
            <w:rFonts w:ascii="Calibri" w:hAnsi="Calibri" w:eastAsia="Calibri" w:cs="Calibri"/>
            <w:color w:val="0000CC"/>
            <w:sz w:val="22"/>
            <w:szCs w:val="22"/>
            <w:u w:val="single"/>
          </w:rPr>
          <w:t xml:space="preserve">https://doi.org/10.1080/02827580601090176</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Botella L &amp; Hantula J (2018) Description, distribution, and relevance of viruses of the forest pathogen </w:t>
      </w:r>
      <w:r>
        <w:rPr>
          <w:rFonts w:ascii="Calibri" w:hAnsi="Calibri" w:eastAsia="Calibri" w:cs="Calibri"/>
          <w:i/>
          <w:iCs/>
          <w:color w:val="000000"/>
          <w:sz w:val="22"/>
          <w:szCs w:val="22"/>
        </w:rPr>
        <w:t xml:space="preserve">Gremmeniella abietina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Viruses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w:t>
      </w:r>
      <w:r>
        <w:rPr>
          <w:rFonts w:ascii="Calibri" w:hAnsi="Calibri" w:eastAsia="Calibri" w:cs="Calibri"/>
          <w:color w:val="000000"/>
          <w:sz w:val="22"/>
          <w:szCs w:val="22"/>
        </w:rPr>
        <w:t xml:space="preserve">(11), 654. </w:t>
      </w:r>
      <w:hyperlink r:id="rId24016acf3878cee21" w:history="1">
        <w:r>
          <w:rPr>
            <w:rFonts w:ascii="Calibri" w:hAnsi="Calibri" w:eastAsia="Calibri" w:cs="Calibri"/>
            <w:color w:val="0000CC"/>
            <w:sz w:val="22"/>
            <w:szCs w:val="22"/>
            <w:u w:val="single"/>
          </w:rPr>
          <w:t xml:space="preserve">https://www.mdpi.com/1999-4915/10/11/654</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Botella L, Tuomivirta TT, Hantula J, Diez JJ, &amp; Jankovsky L (2015) The European race of </w:t>
      </w:r>
      <w:r>
        <w:rPr>
          <w:rFonts w:ascii="Calibri" w:hAnsi="Calibri" w:eastAsia="Calibri" w:cs="Calibri"/>
          <w:i/>
          <w:iCs/>
          <w:color w:val="000000"/>
          <w:sz w:val="22"/>
          <w:szCs w:val="22"/>
        </w:rPr>
        <w:t xml:space="preserve">Gremmeniella abietina</w:t>
      </w:r>
      <w:r>
        <w:rPr>
          <w:rFonts w:ascii="Calibri" w:hAnsi="Calibri" w:eastAsia="Calibri" w:cs="Calibri"/>
          <w:color w:val="000000"/>
          <w:sz w:val="22"/>
          <w:szCs w:val="22"/>
        </w:rPr>
        <w:t xml:space="preserve"> hosts a single species of Gammapartitivirus showing a global distribution and possible recombinant events in its history. </w:t>
      </w:r>
      <w:r>
        <w:rPr>
          <w:rFonts w:ascii="Calibri" w:hAnsi="Calibri" w:eastAsia="Calibri" w:cs="Calibri"/>
          <w:i/>
          <w:iCs/>
          <w:color w:val="000000"/>
          <w:sz w:val="22"/>
          <w:szCs w:val="22"/>
        </w:rPr>
        <w:t xml:space="preserve">Fungal 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119</w:t>
      </w:r>
      <w:r>
        <w:rPr>
          <w:rFonts w:ascii="Calibri" w:hAnsi="Calibri" w:eastAsia="Calibri" w:cs="Calibri"/>
          <w:color w:val="000000"/>
          <w:sz w:val="22"/>
          <w:szCs w:val="22"/>
        </w:rPr>
        <w:t xml:space="preserve">(2–3), 125–135. </w:t>
      </w:r>
      <w:hyperlink r:id="rId27976acf3878ceeb4" w:history="1">
        <w:r>
          <w:rPr>
            <w:rFonts w:ascii="Calibri" w:hAnsi="Calibri" w:eastAsia="Calibri" w:cs="Calibri"/>
            <w:color w:val="0000CC"/>
            <w:sz w:val="22"/>
            <w:szCs w:val="22"/>
            <w:u w:val="single"/>
          </w:rPr>
          <w:t xml:space="preserve">https://doi.org/10.1016/j.funbio.2014.12.001</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Directive 2009/128/EC of the European Parliament and of the Council of 21 October 2009 establishing a framework for Community action to achieve the sustainable use of pesticides. </w:t>
      </w:r>
      <w:r>
        <w:rPr>
          <w:rFonts w:ascii="Calibri" w:hAnsi="Calibri" w:eastAsia="Calibri" w:cs="Calibri"/>
          <w:i/>
          <w:iCs/>
          <w:color w:val="000000"/>
          <w:sz w:val="22"/>
          <w:szCs w:val="22"/>
        </w:rPr>
        <w:t xml:space="preserve">Official Journal of the European Union</w:t>
      </w:r>
      <w:r>
        <w:rPr>
          <w:rFonts w:ascii="Calibri" w:hAnsi="Calibri" w:eastAsia="Calibri" w:cs="Calibri"/>
          <w:color w:val="000000"/>
          <w:sz w:val="22"/>
          <w:szCs w:val="22"/>
        </w:rPr>
        <w:t xml:space="preserve">, 24.09.2009, L 309/71–86. </w:t>
      </w:r>
      <w:hyperlink r:id="rId73166acf3878cef13" w:history="1">
        <w:r>
          <w:rPr>
            <w:rFonts w:ascii="Calibri" w:hAnsi="Calibri" w:eastAsia="Calibri" w:cs="Calibri"/>
            <w:color w:val="0000CC"/>
            <w:sz w:val="22"/>
            <w:szCs w:val="22"/>
            <w:u w:val="single"/>
          </w:rPr>
          <w:t xml:space="preserve">https://eur-lex.europa.eu/LexUriServ/LexUriServ.do?uri=OJ:L:2009:309:0071:0086:en:PDF</w:t>
        </w:r>
      </w:hyperlink>
      <w:r>
        <w:rPr>
          <w:rFonts w:ascii="Calibri" w:hAnsi="Calibri" w:eastAsia="Calibri" w:cs="Calibri"/>
          <w:color w:val="000000"/>
          <w:sz w:val="22"/>
          <w:szCs w:val="22"/>
        </w:rPr>
        <w:t xml:space="preserve"> [last accessed 02 March 2023].</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(2009) PM 7/92(1) </w:t>
      </w:r>
      <w:r>
        <w:rPr>
          <w:rFonts w:ascii="Calibri" w:hAnsi="Calibri" w:eastAsia="Calibri" w:cs="Calibri"/>
          <w:i/>
          <w:iCs/>
          <w:color w:val="000000"/>
          <w:sz w:val="22"/>
          <w:szCs w:val="22"/>
        </w:rPr>
        <w:t xml:space="preserve">Gremmeniella abietina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39</w:t>
      </w:r>
      <w:r>
        <w:rPr>
          <w:rFonts w:ascii="Calibri" w:hAnsi="Calibri" w:eastAsia="Calibri" w:cs="Calibri"/>
          <w:color w:val="000000"/>
          <w:sz w:val="22"/>
          <w:szCs w:val="22"/>
        </w:rPr>
        <w:t xml:space="preserve">, 310–317. </w:t>
      </w:r>
      <w:hyperlink r:id="rId95376acf3878cefbd" w:history="1">
        <w:r>
          <w:rPr>
            <w:rFonts w:ascii="Calibri" w:hAnsi="Calibri" w:eastAsia="Calibri" w:cs="Calibri"/>
            <w:color w:val="0000CC"/>
            <w:sz w:val="22"/>
            <w:szCs w:val="22"/>
            <w:u w:val="single"/>
          </w:rPr>
          <w:t xml:space="preserve">https://doi.org/10.1111/j.1365-2338.2009.02318.x</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EPPO (2019) Addendum.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49</w:t>
      </w:r>
      <w:r>
        <w:rPr>
          <w:rFonts w:ascii="Calibri" w:hAnsi="Calibri" w:eastAsia="Calibri" w:cs="Calibri"/>
          <w:color w:val="000000"/>
          <w:sz w:val="22"/>
          <w:szCs w:val="22"/>
        </w:rPr>
        <w:t xml:space="preserve">, 167. </w:t>
      </w:r>
      <w:hyperlink r:id="rId91516acf3878cf045" w:history="1">
        <w:r>
          <w:rPr>
            <w:rFonts w:ascii="Calibri" w:hAnsi="Calibri" w:eastAsia="Calibri" w:cs="Calibri"/>
            <w:color w:val="0000CC"/>
            <w:sz w:val="22"/>
            <w:szCs w:val="22"/>
            <w:u w:val="single"/>
          </w:rPr>
          <w:t xml:space="preserve">https://doi.org/10.1111/epp.12571</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EU (2022) Commission Implementing Regulation (EU) 2019/2072 of 28 November 2019 establishing uniform conditions for the implementation of Regulation (EU) 2016/2031 of the European Parliament and the Council, as regards protective measures against pests of plants, and repealing Commission Regulation (EC) No 690/2008 and amending Commission Implementing Regulation (EU) 2018/2019. Consolidated version 32019R2072, 14/07/2022. </w:t>
      </w:r>
      <w:hyperlink r:id="rId42756acf3878cf07e" w:history="1">
        <w:r>
          <w:rPr>
            <w:rFonts w:ascii="Calibri" w:hAnsi="Calibri" w:eastAsia="Calibri" w:cs="Calibri"/>
            <w:color w:val="0000CC"/>
            <w:sz w:val="22"/>
            <w:szCs w:val="22"/>
            <w:u w:val="single"/>
          </w:rPr>
          <w:t xml:space="preserve">https://eur-lex.europa.eu/legal-content/EN/TXT/?uri=CELEX%3A32019R2072</w:t>
        </w:r>
      </w:hyperlink>
      <w:r>
        <w:rPr>
          <w:rFonts w:ascii="Calibri" w:hAnsi="Calibri" w:eastAsia="Calibri" w:cs="Calibri"/>
          <w:color w:val="000000"/>
          <w:sz w:val="22"/>
          <w:szCs w:val="22"/>
        </w:rPr>
        <w:t xml:space="preserve"> [accessed on 02 March 2023].</w:t>
      </w:r>
    </w:p>
    <w:p>
      <w:pPr>
        <w:widowControl w:val="on"/>
        <w:pBdr/>
        <w:spacing w:before="220" w:after="220" w:line="240" w:lineRule="auto"/>
        <w:ind w:left="0" w:right="0"/>
        <w:jc w:val="left"/>
      </w:pPr>
      <w:r>
        <w:rPr>
          <w:rFonts w:ascii="Calibri" w:hAnsi="Calibri" w:eastAsia="Calibri" w:cs="Calibri"/>
          <w:color w:val="000000"/>
          <w:sz w:val="22"/>
          <w:szCs w:val="22"/>
        </w:rPr>
        <w:t xml:space="preserve">Gardes M, &amp; Bruns TD (1993) ITS primers with enhanced specificity for basidiomycetes-application to the identification of mycorrhizae and rusts. </w:t>
      </w:r>
      <w:r>
        <w:rPr>
          <w:rFonts w:ascii="Calibri" w:hAnsi="Calibri" w:eastAsia="Calibri" w:cs="Calibri"/>
          <w:i/>
          <w:iCs/>
          <w:color w:val="000000"/>
          <w:sz w:val="22"/>
          <w:szCs w:val="22"/>
        </w:rPr>
        <w:t xml:space="preserve">Molecular Ecology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w:t>
      </w:r>
      <w:r>
        <w:rPr>
          <w:rFonts w:ascii="Calibri" w:hAnsi="Calibri" w:eastAsia="Calibri" w:cs="Calibri"/>
          <w:color w:val="000000"/>
          <w:sz w:val="22"/>
          <w:szCs w:val="22"/>
        </w:rPr>
        <w:t xml:space="preserve">, 113–118. </w:t>
      </w:r>
      <w:hyperlink r:id="rId79016acf3878cf101" w:history="1">
        <w:r>
          <w:rPr>
            <w:rFonts w:ascii="Calibri" w:hAnsi="Calibri" w:eastAsia="Calibri" w:cs="Calibri"/>
            <w:color w:val="0000CC"/>
            <w:sz w:val="22"/>
            <w:szCs w:val="22"/>
            <w:u w:val="single"/>
          </w:rPr>
          <w:t xml:space="preserve">https://doi.org/10.1111/j.1365-294X.1993.tb00005.x</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Gremmen J (1972) </w:t>
      </w:r>
      <w:r>
        <w:rPr>
          <w:rFonts w:ascii="Calibri" w:hAnsi="Calibri" w:eastAsia="Calibri" w:cs="Calibri"/>
          <w:i/>
          <w:iCs/>
          <w:color w:val="000000"/>
          <w:sz w:val="22"/>
          <w:szCs w:val="22"/>
        </w:rPr>
        <w:t xml:space="preserve">Scleroderris legerbergii</w:t>
      </w:r>
      <w:r>
        <w:rPr>
          <w:rFonts w:ascii="Calibri" w:hAnsi="Calibri" w:eastAsia="Calibri" w:cs="Calibri"/>
          <w:color w:val="000000"/>
          <w:sz w:val="22"/>
          <w:szCs w:val="22"/>
        </w:rPr>
        <w:t xml:space="preserve"> Gr.: the pathogen and disease symptoms. </w:t>
      </w:r>
      <w:r>
        <w:rPr>
          <w:rFonts w:ascii="Calibri" w:hAnsi="Calibri" w:eastAsia="Calibri" w:cs="Calibri"/>
          <w:i/>
          <w:iCs/>
          <w:color w:val="000000"/>
          <w:sz w:val="22"/>
          <w:szCs w:val="22"/>
        </w:rPr>
        <w:t xml:space="preserve">European Journal of Forest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w:t>
      </w:r>
      <w:r>
        <w:rPr>
          <w:rFonts w:ascii="Calibri" w:hAnsi="Calibri" w:eastAsia="Calibri" w:cs="Calibri"/>
          <w:color w:val="000000"/>
          <w:sz w:val="22"/>
          <w:szCs w:val="22"/>
        </w:rPr>
        <w:t xml:space="preserve">, 1–5. </w:t>
      </w:r>
      <w:hyperlink r:id="rId41386acf3878cf197" w:history="1">
        <w:r>
          <w:rPr>
            <w:rFonts w:ascii="Calibri" w:hAnsi="Calibri" w:eastAsia="Calibri" w:cs="Calibri"/>
            <w:color w:val="0000CC"/>
            <w:sz w:val="22"/>
            <w:szCs w:val="22"/>
            <w:u w:val="single"/>
          </w:rPr>
          <w:t xml:space="preserve">https://doi.org/10.1111/j.1439-0329.1972.tb00335.x</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Hamelin RC &amp; Rail J (1997) Phylogeny of </w:t>
      </w:r>
      <w:r>
        <w:rPr>
          <w:rFonts w:ascii="Calibri" w:hAnsi="Calibri" w:eastAsia="Calibri" w:cs="Calibri"/>
          <w:i/>
          <w:iCs/>
          <w:color w:val="000000"/>
          <w:sz w:val="22"/>
          <w:szCs w:val="22"/>
        </w:rPr>
        <w:t xml:space="preserve">Gremmeniella</w:t>
      </w:r>
      <w:r>
        <w:rPr>
          <w:rFonts w:ascii="Calibri" w:hAnsi="Calibri" w:eastAsia="Calibri" w:cs="Calibri"/>
          <w:color w:val="000000"/>
          <w:sz w:val="22"/>
          <w:szCs w:val="22"/>
        </w:rPr>
        <w:t xml:space="preserve"> spp. based on sequences of the 5.8 S rDNA and internal transcribed spacer region. </w:t>
      </w:r>
      <w:r>
        <w:rPr>
          <w:rFonts w:ascii="Calibri" w:hAnsi="Calibri" w:eastAsia="Calibri" w:cs="Calibri"/>
          <w:i/>
          <w:iCs/>
          <w:color w:val="000000"/>
          <w:sz w:val="22"/>
          <w:szCs w:val="22"/>
        </w:rPr>
        <w:t xml:space="preserve">Canadian Journal of Botany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75</w:t>
      </w:r>
      <w:r>
        <w:rPr>
          <w:rFonts w:ascii="Calibri" w:hAnsi="Calibri" w:eastAsia="Calibri" w:cs="Calibri"/>
          <w:color w:val="000000"/>
          <w:sz w:val="22"/>
          <w:szCs w:val="22"/>
        </w:rPr>
        <w:t xml:space="preserve">(5), 693–698.</w:t>
      </w:r>
    </w:p>
    <w:p>
      <w:pPr>
        <w:widowControl w:val="on"/>
        <w:pBdr/>
        <w:spacing w:before="220" w:after="220" w:line="240" w:lineRule="auto"/>
        <w:ind w:left="0" w:right="0"/>
        <w:jc w:val="left"/>
      </w:pPr>
      <w:r>
        <w:rPr>
          <w:rFonts w:ascii="Calibri" w:hAnsi="Calibri" w:eastAsia="Calibri" w:cs="Calibri"/>
          <w:color w:val="000000"/>
          <w:sz w:val="22"/>
          <w:szCs w:val="22"/>
        </w:rPr>
        <w:t xml:space="preserve">Hamelin RC, Bourassa M, Rail J, Dusabenyagasani M, Jacobi V &amp; Laflamme G (2000) PCR detection of </w:t>
      </w:r>
      <w:r>
        <w:rPr>
          <w:rFonts w:ascii="Calibri" w:hAnsi="Calibri" w:eastAsia="Calibri" w:cs="Calibri"/>
          <w:i/>
          <w:iCs/>
          <w:color w:val="000000"/>
          <w:sz w:val="22"/>
          <w:szCs w:val="22"/>
        </w:rPr>
        <w:t xml:space="preserve">Gremmeniella abietina</w:t>
      </w:r>
      <w:r>
        <w:rPr>
          <w:rFonts w:ascii="Calibri" w:hAnsi="Calibri" w:eastAsia="Calibri" w:cs="Calibri"/>
          <w:color w:val="000000"/>
          <w:sz w:val="22"/>
          <w:szCs w:val="22"/>
        </w:rPr>
        <w:t xml:space="preserve">, the causal agent of Scleroderris canker of pine. </w:t>
      </w:r>
      <w:r>
        <w:rPr>
          <w:rFonts w:ascii="Calibri" w:hAnsi="Calibri" w:eastAsia="Calibri" w:cs="Calibri"/>
          <w:i/>
          <w:iCs/>
          <w:color w:val="000000"/>
          <w:sz w:val="22"/>
          <w:szCs w:val="22"/>
        </w:rPr>
        <w:t xml:space="preserve">Mycological Research</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104</w:t>
      </w:r>
      <w:r>
        <w:rPr>
          <w:rFonts w:ascii="Calibri" w:hAnsi="Calibri" w:eastAsia="Calibri" w:cs="Calibri"/>
          <w:color w:val="000000"/>
          <w:sz w:val="22"/>
          <w:szCs w:val="22"/>
        </w:rPr>
        <w:t xml:space="preserve">, 527–532. </w:t>
      </w:r>
      <w:hyperlink r:id="rId86816acf3878cf2ac" w:history="1">
        <w:r>
          <w:rPr>
            <w:rFonts w:ascii="Calibri" w:hAnsi="Calibri" w:eastAsia="Calibri" w:cs="Calibri"/>
            <w:color w:val="0000CC"/>
            <w:sz w:val="22"/>
            <w:szCs w:val="22"/>
            <w:u w:val="single"/>
          </w:rPr>
          <w:t xml:space="preserve">https://doi.org/10.1017/S0953756299002026</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Hamelin RC, Lecours N, Hansson P, Hellgren M &amp; Laflamme G (1996) Genetic differentiation within the European race of </w:t>
      </w:r>
      <w:r>
        <w:rPr>
          <w:rFonts w:ascii="Calibri" w:hAnsi="Calibri" w:eastAsia="Calibri" w:cs="Calibri"/>
          <w:i/>
          <w:iCs/>
          <w:color w:val="000000"/>
          <w:sz w:val="22"/>
          <w:szCs w:val="22"/>
        </w:rPr>
        <w:t xml:space="preserve">Gremmeniella abietina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Mycological Research</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100</w:t>
      </w:r>
      <w:r>
        <w:rPr>
          <w:rFonts w:ascii="Calibri" w:hAnsi="Calibri" w:eastAsia="Calibri" w:cs="Calibri"/>
          <w:color w:val="000000"/>
          <w:sz w:val="22"/>
          <w:szCs w:val="22"/>
        </w:rPr>
        <w:t xml:space="preserve">, 49–56. </w:t>
      </w:r>
      <w:hyperlink r:id="rId77646acf3878cf341" w:history="1">
        <w:r>
          <w:rPr>
            <w:rFonts w:ascii="Calibri" w:hAnsi="Calibri" w:eastAsia="Calibri" w:cs="Calibri"/>
            <w:color w:val="0000CC"/>
            <w:sz w:val="22"/>
            <w:szCs w:val="22"/>
            <w:u w:val="single"/>
          </w:rPr>
          <w:t xml:space="preserve">https://doi.org/10.1016/S0953-7562(96)80099-2</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Hamelin RC, Ouellette GB &amp; Bernier L (1993) Identification of </w:t>
      </w:r>
      <w:r>
        <w:rPr>
          <w:rFonts w:ascii="Calibri" w:hAnsi="Calibri" w:eastAsia="Calibri" w:cs="Calibri"/>
          <w:i/>
          <w:iCs/>
          <w:color w:val="000000"/>
          <w:sz w:val="22"/>
          <w:szCs w:val="22"/>
        </w:rPr>
        <w:t xml:space="preserve">Gremmeniella abietina</w:t>
      </w:r>
      <w:r>
        <w:rPr>
          <w:rFonts w:ascii="Calibri" w:hAnsi="Calibri" w:eastAsia="Calibri" w:cs="Calibri"/>
          <w:color w:val="000000"/>
          <w:sz w:val="22"/>
          <w:szCs w:val="22"/>
        </w:rPr>
        <w:t xml:space="preserve"> races with random amplified polymorphic DNA markers. </w:t>
      </w:r>
      <w:r>
        <w:rPr>
          <w:rFonts w:ascii="Calibri" w:hAnsi="Calibri" w:eastAsia="Calibri" w:cs="Calibri"/>
          <w:i/>
          <w:iCs/>
          <w:color w:val="000000"/>
          <w:sz w:val="22"/>
          <w:szCs w:val="22"/>
        </w:rPr>
        <w:t xml:space="preserve">Applied Environmental Microbiology</w:t>
      </w:r>
      <w:r>
        <w:rPr>
          <w:rFonts w:ascii="Calibri" w:hAnsi="Calibri" w:eastAsia="Calibri" w:cs="Calibri"/>
          <w:b/>
          <w:bCs/>
          <w:color w:val="000000"/>
          <w:sz w:val="22"/>
          <w:szCs w:val="22"/>
        </w:rPr>
        <w:t xml:space="preserve"> 59</w:t>
      </w:r>
      <w:r>
        <w:rPr>
          <w:rFonts w:ascii="Calibri" w:hAnsi="Calibri" w:eastAsia="Calibri" w:cs="Calibri"/>
          <w:color w:val="000000"/>
          <w:sz w:val="22"/>
          <w:szCs w:val="22"/>
        </w:rPr>
        <w:t xml:space="preserve">, 1752–1755. </w:t>
      </w:r>
      <w:hyperlink r:id="rId71816acf3878cf3c8" w:history="1">
        <w:r>
          <w:rPr>
            <w:rFonts w:ascii="Calibri" w:hAnsi="Calibri" w:eastAsia="Calibri" w:cs="Calibri"/>
            <w:color w:val="0000CC"/>
            <w:sz w:val="22"/>
            <w:szCs w:val="22"/>
            <w:u w:val="single"/>
          </w:rPr>
          <w:t xml:space="preserve">https://doi.org/10.1128/aem.59.6.1752-1755.1993</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Hantula J &amp; Muller M (1997) Variation within </w:t>
      </w:r>
      <w:r>
        <w:rPr>
          <w:rFonts w:ascii="Calibri" w:hAnsi="Calibri" w:eastAsia="Calibri" w:cs="Calibri"/>
          <w:i/>
          <w:iCs/>
          <w:color w:val="000000"/>
          <w:sz w:val="22"/>
          <w:szCs w:val="22"/>
        </w:rPr>
        <w:t xml:space="preserve">Gremmeniella abietina</w:t>
      </w:r>
      <w:r>
        <w:rPr>
          <w:rFonts w:ascii="Calibri" w:hAnsi="Calibri" w:eastAsia="Calibri" w:cs="Calibri"/>
          <w:color w:val="000000"/>
          <w:sz w:val="22"/>
          <w:szCs w:val="22"/>
        </w:rPr>
        <w:t xml:space="preserve"> in Finland and other countries as determined by Random Amplified Microsatellites (RAMS). </w:t>
      </w:r>
      <w:r>
        <w:rPr>
          <w:rFonts w:ascii="Calibri" w:hAnsi="Calibri" w:eastAsia="Calibri" w:cs="Calibri"/>
          <w:i/>
          <w:iCs/>
          <w:color w:val="000000"/>
          <w:sz w:val="22"/>
          <w:szCs w:val="22"/>
        </w:rPr>
        <w:t xml:space="preserve">Mycological Research</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101</w:t>
      </w:r>
      <w:r>
        <w:rPr>
          <w:rFonts w:ascii="Calibri" w:hAnsi="Calibri" w:eastAsia="Calibri" w:cs="Calibri"/>
          <w:color w:val="000000"/>
          <w:sz w:val="22"/>
          <w:szCs w:val="22"/>
        </w:rPr>
        <w:t xml:space="preserve">, 169–175. </w:t>
      </w:r>
      <w:hyperlink r:id="rId50706acf3878cf45c" w:history="1">
        <w:r>
          <w:rPr>
            <w:rFonts w:ascii="Calibri" w:hAnsi="Calibri" w:eastAsia="Calibri" w:cs="Calibri"/>
            <w:color w:val="0000CC"/>
            <w:sz w:val="22"/>
            <w:szCs w:val="22"/>
            <w:u w:val="single"/>
          </w:rPr>
          <w:t xml:space="preserve">https://doi.org/10.1017/S0953756296002225</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Hellgren M &amp; Högberg N (1995) Ecotypic variation of </w:t>
      </w:r>
      <w:r>
        <w:rPr>
          <w:rFonts w:ascii="Calibri" w:hAnsi="Calibri" w:eastAsia="Calibri" w:cs="Calibri"/>
          <w:i/>
          <w:iCs/>
          <w:color w:val="000000"/>
          <w:sz w:val="22"/>
          <w:szCs w:val="22"/>
        </w:rPr>
        <w:t xml:space="preserve">Gremmeniella abietina</w:t>
      </w:r>
      <w:r>
        <w:rPr>
          <w:rFonts w:ascii="Calibri" w:hAnsi="Calibri" w:eastAsia="Calibri" w:cs="Calibri"/>
          <w:color w:val="000000"/>
          <w:sz w:val="22"/>
          <w:szCs w:val="22"/>
        </w:rPr>
        <w:t xml:space="preserve"> in northern Europe: Disease patterns reflected by DNA variation. </w:t>
      </w:r>
      <w:r>
        <w:rPr>
          <w:rFonts w:ascii="Calibri" w:hAnsi="Calibri" w:eastAsia="Calibri" w:cs="Calibri"/>
          <w:i/>
          <w:iCs/>
          <w:color w:val="000000"/>
          <w:sz w:val="22"/>
          <w:szCs w:val="22"/>
        </w:rPr>
        <w:t xml:space="preserve">Canadian Journal of Botany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73</w:t>
      </w:r>
      <w:r>
        <w:rPr>
          <w:rFonts w:ascii="Calibri" w:hAnsi="Calibri" w:eastAsia="Calibri" w:cs="Calibri"/>
          <w:color w:val="000000"/>
          <w:sz w:val="22"/>
          <w:szCs w:val="22"/>
        </w:rPr>
        <w:t xml:space="preserve">, 1531–1539. </w:t>
      </w:r>
      <w:hyperlink r:id="rId52246acf3878cf4ee" w:history="1">
        <w:r>
          <w:rPr>
            <w:rFonts w:ascii="Calibri" w:hAnsi="Calibri" w:eastAsia="Calibri" w:cs="Calibri"/>
            <w:color w:val="0000CC"/>
            <w:sz w:val="22"/>
            <w:szCs w:val="22"/>
            <w:u w:val="single"/>
          </w:rPr>
          <w:t xml:space="preserve">ttps://doi.org/10.1139/b95-166</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Hellgren M &amp; Barklund P (1992) Studies of the life cycle of </w:t>
      </w:r>
      <w:r>
        <w:rPr>
          <w:rFonts w:ascii="Calibri" w:hAnsi="Calibri" w:eastAsia="Calibri" w:cs="Calibri"/>
          <w:i/>
          <w:iCs/>
          <w:color w:val="000000"/>
          <w:sz w:val="22"/>
          <w:szCs w:val="22"/>
        </w:rPr>
        <w:t xml:space="preserve">Gremmeniella abietina</w:t>
      </w:r>
      <w:r>
        <w:rPr>
          <w:rFonts w:ascii="Calibri" w:hAnsi="Calibri" w:eastAsia="Calibri" w:cs="Calibri"/>
          <w:color w:val="000000"/>
          <w:sz w:val="22"/>
          <w:szCs w:val="22"/>
        </w:rPr>
        <w:t xml:space="preserve"> on Scots pine in southern Sweden. </w:t>
      </w:r>
      <w:r>
        <w:rPr>
          <w:rFonts w:ascii="Calibri" w:hAnsi="Calibri" w:eastAsia="Calibri" w:cs="Calibri"/>
          <w:i/>
          <w:iCs/>
          <w:color w:val="000000"/>
          <w:sz w:val="22"/>
          <w:szCs w:val="22"/>
        </w:rPr>
        <w:t xml:space="preserve">European Journal of Forest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22</w:t>
      </w:r>
      <w:r>
        <w:rPr>
          <w:rFonts w:ascii="Calibri" w:hAnsi="Calibri" w:eastAsia="Calibri" w:cs="Calibri"/>
          <w:color w:val="000000"/>
          <w:sz w:val="22"/>
          <w:szCs w:val="22"/>
        </w:rPr>
        <w:t xml:space="preserve">(5), 300-311. </w:t>
      </w:r>
      <w:hyperlink r:id="rId64566acf3878cf582" w:history="1">
        <w:r>
          <w:rPr>
            <w:rFonts w:ascii="Calibri" w:hAnsi="Calibri" w:eastAsia="Calibri" w:cs="Calibri"/>
            <w:color w:val="0000CC"/>
            <w:sz w:val="22"/>
            <w:szCs w:val="22"/>
            <w:u w:val="single"/>
          </w:rPr>
          <w:t xml:space="preserve">https://doi.org/10.1111/j.1439-0329.2007.00498.x</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Hudler GW &amp; Neal BG (1990) Scleroderris canker in New York State: attempts to justify and cope with regulatory action. </w:t>
      </w:r>
      <w:r>
        <w:rPr>
          <w:rFonts w:ascii="Calibri" w:hAnsi="Calibri" w:eastAsia="Calibri" w:cs="Calibri"/>
          <w:i/>
          <w:iCs/>
          <w:color w:val="000000"/>
          <w:sz w:val="22"/>
          <w:szCs w:val="22"/>
        </w:rPr>
        <w:t xml:space="preserve">European journal of forest pathology</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20</w:t>
      </w:r>
      <w:r>
        <w:rPr>
          <w:rFonts w:ascii="Calibri" w:hAnsi="Calibri" w:eastAsia="Calibri" w:cs="Calibri"/>
          <w:color w:val="000000"/>
          <w:sz w:val="22"/>
          <w:szCs w:val="22"/>
        </w:rPr>
        <w:t xml:space="preserve">(2), 106–112. </w:t>
      </w:r>
      <w:hyperlink r:id="rId43016acf3878cf5f6" w:history="1">
        <w:r>
          <w:rPr>
            <w:rFonts w:ascii="Calibri" w:hAnsi="Calibri" w:eastAsia="Calibri" w:cs="Calibri"/>
            <w:color w:val="0000CC"/>
            <w:sz w:val="22"/>
            <w:szCs w:val="22"/>
            <w:u w:val="single"/>
          </w:rPr>
          <w:t xml:space="preserve">https://doi.org/10.1111/j.1439-0329.1990.tb01278.x</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Jeger M, Bragard C, Caffier D, Candresse T, Chatzivassiliou E, Dehnen-Schmutz K, Gilioli G, Gregoire J-C, Jaques Miret JA, MacLeod A, Navajas Navarro M, Niere B, Parnel, S, Potting R, Rafoss T, Rossi V, Urek G, Van Bruggen A, Van der Werf W, West J, Winter S, Boberg J, Gonthier P &amp; Pautasso M (2017) Scientific Opinion on the pest categorisation of </w:t>
      </w:r>
      <w:r>
        <w:rPr>
          <w:rFonts w:ascii="Calibri" w:hAnsi="Calibri" w:eastAsia="Calibri" w:cs="Calibri"/>
          <w:i/>
          <w:iCs/>
          <w:color w:val="000000"/>
          <w:sz w:val="22"/>
          <w:szCs w:val="22"/>
        </w:rPr>
        <w:t xml:space="preserve">Gremmeniella abietina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EFSA Journal, </w:t>
      </w:r>
      <w:r>
        <w:rPr>
          <w:rFonts w:ascii="Calibri" w:hAnsi="Calibri" w:eastAsia="Calibri" w:cs="Calibri"/>
          <w:b/>
          <w:bCs/>
          <w:color w:val="000000"/>
          <w:sz w:val="22"/>
          <w:szCs w:val="22"/>
        </w:rPr>
        <w:t xml:space="preserve">15</w:t>
      </w:r>
      <w:r>
        <w:rPr>
          <w:rFonts w:ascii="Calibri" w:hAnsi="Calibri" w:eastAsia="Calibri" w:cs="Calibri"/>
          <w:color w:val="000000"/>
          <w:sz w:val="22"/>
          <w:szCs w:val="22"/>
        </w:rPr>
        <w:t xml:space="preserve">(11): 5030, 30 pp. </w:t>
      </w:r>
      <w:hyperlink r:id="rId97676acf3878cf67e" w:history="1">
        <w:r>
          <w:rPr>
            <w:rFonts w:ascii="Calibri" w:hAnsi="Calibri" w:eastAsia="Calibri" w:cs="Calibri"/>
            <w:color w:val="0000CC"/>
            <w:sz w:val="22"/>
            <w:szCs w:val="22"/>
            <w:u w:val="single"/>
          </w:rPr>
          <w:t xml:space="preserve">https://doi.org/10.2903/j.efsa.2017.5030</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Laflamme G (1999) Traitement réussi d’une plantation de pins rouges affectée par le </w:t>
      </w:r>
      <w:r>
        <w:rPr>
          <w:rFonts w:ascii="Calibri" w:hAnsi="Calibri" w:eastAsia="Calibri" w:cs="Calibri"/>
          <w:i/>
          <w:iCs/>
          <w:color w:val="000000"/>
          <w:sz w:val="22"/>
          <w:szCs w:val="22"/>
        </w:rPr>
        <w:t xml:space="preserve">Gremmeniella abietina</w:t>
      </w:r>
      <w:r>
        <w:rPr>
          <w:rFonts w:ascii="Calibri" w:hAnsi="Calibri" w:eastAsia="Calibri" w:cs="Calibri"/>
          <w:color w:val="000000"/>
          <w:sz w:val="22"/>
          <w:szCs w:val="22"/>
        </w:rPr>
        <w:t xml:space="preserve">, race européenne. </w:t>
      </w:r>
      <w:r>
        <w:rPr>
          <w:rFonts w:ascii="Calibri" w:hAnsi="Calibri" w:eastAsia="Calibri" w:cs="Calibri"/>
          <w:i/>
          <w:iCs/>
          <w:color w:val="000000"/>
          <w:sz w:val="22"/>
          <w:szCs w:val="22"/>
        </w:rPr>
        <w:t xml:space="preserve">Phytoprotection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80</w:t>
      </w:r>
      <w:r>
        <w:rPr>
          <w:rFonts w:ascii="Calibri" w:hAnsi="Calibri" w:eastAsia="Calibri" w:cs="Calibri"/>
          <w:color w:val="000000"/>
          <w:sz w:val="22"/>
          <w:szCs w:val="22"/>
        </w:rPr>
        <w:t xml:space="preserve">(2), 55–64. </w:t>
      </w:r>
      <w:hyperlink r:id="rId89466acf3878cf711" w:history="1">
        <w:r>
          <w:rPr>
            <w:rFonts w:ascii="Calibri" w:hAnsi="Calibri" w:eastAsia="Calibri" w:cs="Calibri"/>
            <w:color w:val="0000CC"/>
            <w:sz w:val="22"/>
            <w:szCs w:val="22"/>
            <w:u w:val="single"/>
          </w:rPr>
          <w:t xml:space="preserve">https://doi.org/10.7202/706180ar</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Laflamme G &amp; Rioux D (2015) Two-year survival of </w:t>
      </w:r>
      <w:r>
        <w:rPr>
          <w:rFonts w:ascii="Calibri" w:hAnsi="Calibri" w:eastAsia="Calibri" w:cs="Calibri"/>
          <w:i/>
          <w:iCs/>
          <w:color w:val="000000"/>
          <w:sz w:val="22"/>
          <w:szCs w:val="22"/>
        </w:rPr>
        <w:t xml:space="preserve">Gremmeniella abietina</w:t>
      </w:r>
      <w:r>
        <w:rPr>
          <w:rFonts w:ascii="Calibri" w:hAnsi="Calibri" w:eastAsia="Calibri" w:cs="Calibri"/>
          <w:color w:val="000000"/>
          <w:sz w:val="22"/>
          <w:szCs w:val="22"/>
        </w:rPr>
        <w:t xml:space="preserve"> conidia collected on branches left on the ground after pine harvesting. </w:t>
      </w:r>
      <w:r>
        <w:rPr>
          <w:rFonts w:ascii="Calibri" w:hAnsi="Calibri" w:eastAsia="Calibri" w:cs="Calibri"/>
          <w:i/>
          <w:iCs/>
          <w:color w:val="000000"/>
          <w:sz w:val="22"/>
          <w:szCs w:val="22"/>
        </w:rPr>
        <w:t xml:space="preserve">Forests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w:t>
      </w:r>
      <w:r>
        <w:rPr>
          <w:rFonts w:ascii="Calibri" w:hAnsi="Calibri" w:eastAsia="Calibri" w:cs="Calibri"/>
          <w:color w:val="000000"/>
          <w:sz w:val="22"/>
          <w:szCs w:val="22"/>
        </w:rPr>
        <w:t xml:space="preserve">, 4055–4058 </w:t>
      </w:r>
      <w:hyperlink r:id="rId14736acf3878cf7a4" w:history="1">
        <w:r>
          <w:rPr>
            <w:rFonts w:ascii="Calibri" w:hAnsi="Calibri" w:eastAsia="Calibri" w:cs="Calibri"/>
            <w:color w:val="0000CC"/>
            <w:sz w:val="22"/>
            <w:szCs w:val="22"/>
            <w:u w:val="single"/>
          </w:rPr>
          <w:t xml:space="preserve">https://doi.org/10.3390/f6114055</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Lamarche J, Potvin A, Pelletier G, Stewart D, Feau N, Alayon D, … &amp; Tanguay P (2015) Molecular Detection of 10 of the Most Unwanted Alien Forest Pathogens in Canada Using Real-Time PCR. </w:t>
      </w:r>
      <w:r>
        <w:rPr>
          <w:rFonts w:ascii="Calibri" w:hAnsi="Calibri" w:eastAsia="Calibri" w:cs="Calibri"/>
          <w:i/>
          <w:iCs/>
          <w:color w:val="000000"/>
          <w:sz w:val="22"/>
          <w:szCs w:val="22"/>
        </w:rPr>
        <w:t xml:space="preserve">PLoS ONE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w:t>
      </w:r>
      <w:r>
        <w:rPr>
          <w:rFonts w:ascii="Calibri" w:hAnsi="Calibri" w:eastAsia="Calibri" w:cs="Calibri"/>
          <w:color w:val="000000"/>
          <w:sz w:val="22"/>
          <w:szCs w:val="22"/>
        </w:rPr>
        <w:t xml:space="preserve">(8), e0134265. </w:t>
      </w:r>
      <w:hyperlink r:id="rId9996acf3878cf818" w:history="1">
        <w:r>
          <w:rPr>
            <w:rFonts w:ascii="Calibri" w:hAnsi="Calibri" w:eastAsia="Calibri" w:cs="Calibri"/>
            <w:color w:val="0000CC"/>
            <w:sz w:val="22"/>
            <w:szCs w:val="22"/>
            <w:u w:val="single"/>
          </w:rPr>
          <w:t xml:space="preserve">https://doi.org/10.1371/journal.pone.0134265</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Patton RF, Spear RN &amp; Blenis, PV (1984) The mode of infection and early stages of colonization of pines by </w:t>
      </w:r>
      <w:r>
        <w:rPr>
          <w:rFonts w:ascii="Calibri" w:hAnsi="Calibri" w:eastAsia="Calibri" w:cs="Calibri"/>
          <w:i/>
          <w:iCs/>
          <w:color w:val="000000"/>
          <w:sz w:val="22"/>
          <w:szCs w:val="22"/>
        </w:rPr>
        <w:t xml:space="preserve">Gremmeniella abietina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European Journal of Forest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14</w:t>
      </w:r>
      <w:r>
        <w:rPr>
          <w:rFonts w:ascii="Calibri" w:hAnsi="Calibri" w:eastAsia="Calibri" w:cs="Calibri"/>
          <w:color w:val="000000"/>
          <w:sz w:val="22"/>
          <w:szCs w:val="22"/>
        </w:rPr>
        <w:t xml:space="preserve">(4‐5), 193–202. </w:t>
      </w:r>
      <w:hyperlink r:id="rId37856acf3878cf8ab" w:history="1">
        <w:r>
          <w:rPr>
            <w:rFonts w:ascii="Calibri" w:hAnsi="Calibri" w:eastAsia="Calibri" w:cs="Calibri"/>
            <w:color w:val="0000CC"/>
            <w:sz w:val="22"/>
            <w:szCs w:val="22"/>
            <w:u w:val="single"/>
          </w:rPr>
          <w:t xml:space="preserve">https://doi.org/10.1111/j.1439-0329.1984.tb00163.x</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Petrini O, Petrini LE, Laflamme G &amp; Ouellette GB (1989) Taxonomic position of </w:t>
      </w:r>
      <w:r>
        <w:rPr>
          <w:rFonts w:ascii="Calibri" w:hAnsi="Calibri" w:eastAsia="Calibri" w:cs="Calibri"/>
          <w:i/>
          <w:iCs/>
          <w:color w:val="000000"/>
          <w:sz w:val="22"/>
          <w:szCs w:val="22"/>
        </w:rPr>
        <w:t xml:space="preserve">Gremmeniella abietina</w:t>
      </w:r>
      <w:r>
        <w:rPr>
          <w:rFonts w:ascii="Calibri" w:hAnsi="Calibri" w:eastAsia="Calibri" w:cs="Calibri"/>
          <w:color w:val="000000"/>
          <w:sz w:val="22"/>
          <w:szCs w:val="22"/>
        </w:rPr>
        <w:t xml:space="preserve"> and related species: a reappraisal. </w:t>
      </w:r>
      <w:r>
        <w:rPr>
          <w:rFonts w:ascii="Calibri" w:hAnsi="Calibri" w:eastAsia="Calibri" w:cs="Calibri"/>
          <w:i/>
          <w:iCs/>
          <w:color w:val="000000"/>
          <w:sz w:val="22"/>
          <w:szCs w:val="22"/>
        </w:rPr>
        <w:t xml:space="preserve">Canadian Journal of Botany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67</w:t>
      </w:r>
      <w:r>
        <w:rPr>
          <w:rFonts w:ascii="Calibri" w:hAnsi="Calibri" w:eastAsia="Calibri" w:cs="Calibri"/>
          <w:color w:val="000000"/>
          <w:sz w:val="22"/>
          <w:szCs w:val="22"/>
        </w:rPr>
        <w:t xml:space="preserve">, 2805–2814. </w:t>
      </w:r>
      <w:hyperlink r:id="rId85696acf3878cf93d" w:history="1">
        <w:r>
          <w:rPr>
            <w:rFonts w:ascii="Calibri" w:hAnsi="Calibri" w:eastAsia="Calibri" w:cs="Calibri"/>
            <w:color w:val="0000CC"/>
            <w:sz w:val="22"/>
            <w:szCs w:val="22"/>
            <w:u w:val="single"/>
          </w:rPr>
          <w:t xml:space="preserve">https://doi.org/10.1139/b89-360</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Punithalingam E &amp; Gibson IAS (1973) </w:t>
      </w:r>
      <w:r>
        <w:rPr>
          <w:rFonts w:ascii="Calibri" w:hAnsi="Calibri" w:eastAsia="Calibri" w:cs="Calibri"/>
          <w:i/>
          <w:iCs/>
          <w:color w:val="000000"/>
          <w:sz w:val="22"/>
          <w:szCs w:val="22"/>
        </w:rPr>
        <w:t xml:space="preserve">Gremmeniella abietina</w:t>
      </w:r>
      <w:r>
        <w:rPr>
          <w:rFonts w:ascii="Calibri" w:hAnsi="Calibri" w:eastAsia="Calibri" w:cs="Calibri"/>
          <w:color w:val="000000"/>
          <w:sz w:val="22"/>
          <w:szCs w:val="22"/>
        </w:rPr>
        <w:t xml:space="preserve">.[Descriptions of Fungi and Bacteria]. </w:t>
      </w:r>
      <w:r>
        <w:rPr>
          <w:rFonts w:ascii="Calibri" w:hAnsi="Calibri" w:eastAsia="Calibri" w:cs="Calibri"/>
          <w:i/>
          <w:iCs/>
          <w:color w:val="000000"/>
          <w:sz w:val="22"/>
          <w:szCs w:val="22"/>
        </w:rPr>
        <w:t xml:space="preserve">Descriptions of Fungi and Bacteria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37</w:t>
      </w:r>
      <w:r>
        <w:rPr>
          <w:rFonts w:ascii="Calibri" w:hAnsi="Calibri" w:eastAsia="Calibri" w:cs="Calibri"/>
          <w:color w:val="000000"/>
          <w:sz w:val="22"/>
          <w:szCs w:val="22"/>
        </w:rPr>
        <w:t xml:space="preserve">, Sheet-369. </w:t>
      </w:r>
      <w:hyperlink r:id="rId55416acf3878cf9d0" w:history="1">
        <w:r>
          <w:rPr>
            <w:rFonts w:ascii="Calibri" w:hAnsi="Calibri" w:eastAsia="Calibri" w:cs="Calibri"/>
            <w:color w:val="0000CC"/>
            <w:sz w:val="22"/>
            <w:szCs w:val="22"/>
            <w:u w:val="single"/>
          </w:rPr>
          <w:t xml:space="preserve">https://doi.org/10.1079/DFB/20056400369</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Read DJ (1967) Brunchorstia dieback of Corsican pine. Forest Record London, No. 61.</w:t>
      </w:r>
    </w:p>
    <w:p>
      <w:pPr>
        <w:widowControl w:val="on"/>
        <w:pBdr/>
        <w:spacing w:before="220" w:after="220" w:line="240" w:lineRule="auto"/>
        <w:ind w:left="0" w:right="0"/>
        <w:jc w:val="left"/>
      </w:pPr>
      <w:r>
        <w:rPr>
          <w:rFonts w:ascii="Calibri" w:hAnsi="Calibri" w:eastAsia="Calibri" w:cs="Calibri"/>
          <w:color w:val="000000"/>
          <w:sz w:val="22"/>
          <w:szCs w:val="22"/>
        </w:rPr>
        <w:t xml:space="preserve">Roll-Hansen F (1964) </w:t>
      </w:r>
      <w:r>
        <w:rPr>
          <w:rFonts w:ascii="Calibri" w:hAnsi="Calibri" w:eastAsia="Calibri" w:cs="Calibri"/>
          <w:i/>
          <w:iCs/>
          <w:color w:val="000000"/>
          <w:sz w:val="22"/>
          <w:szCs w:val="22"/>
        </w:rPr>
        <w:t xml:space="preserve">Scleroderris lagerbergii</w:t>
      </w:r>
      <w:r>
        <w:rPr>
          <w:rFonts w:ascii="Calibri" w:hAnsi="Calibri" w:eastAsia="Calibri" w:cs="Calibri"/>
          <w:color w:val="000000"/>
          <w:sz w:val="22"/>
          <w:szCs w:val="22"/>
        </w:rPr>
        <w:t xml:space="preserve"> Gremmen (</w:t>
      </w:r>
      <w:r>
        <w:rPr>
          <w:rFonts w:ascii="Calibri" w:hAnsi="Calibri" w:eastAsia="Calibri" w:cs="Calibri"/>
          <w:i/>
          <w:iCs/>
          <w:color w:val="000000"/>
          <w:sz w:val="22"/>
          <w:szCs w:val="22"/>
        </w:rPr>
        <w:t xml:space="preserve">Crumenula abietina</w:t>
      </w:r>
      <w:r>
        <w:rPr>
          <w:rFonts w:ascii="Calibri" w:hAnsi="Calibri" w:eastAsia="Calibri" w:cs="Calibri"/>
          <w:color w:val="000000"/>
          <w:sz w:val="22"/>
          <w:szCs w:val="22"/>
        </w:rPr>
        <w:t xml:space="preserve"> Lagerb.) and girdling of </w:t>
      </w:r>
      <w:r>
        <w:rPr>
          <w:rFonts w:ascii="Calibri" w:hAnsi="Calibri" w:eastAsia="Calibri" w:cs="Calibri"/>
          <w:i/>
          <w:iCs/>
          <w:color w:val="000000"/>
          <w:sz w:val="22"/>
          <w:szCs w:val="22"/>
        </w:rPr>
        <w:t xml:space="preserve">Pinus sylvestris</w:t>
      </w:r>
      <w:r>
        <w:rPr>
          <w:rFonts w:ascii="Calibri" w:hAnsi="Calibri" w:eastAsia="Calibri" w:cs="Calibri"/>
          <w:color w:val="000000"/>
          <w:sz w:val="22"/>
          <w:szCs w:val="22"/>
        </w:rPr>
        <w:t xml:space="preserve"> L. </w:t>
      </w:r>
      <w:r>
        <w:rPr>
          <w:rFonts w:ascii="Calibri" w:hAnsi="Calibri" w:eastAsia="Calibri" w:cs="Calibri"/>
          <w:i/>
          <w:iCs/>
          <w:color w:val="000000"/>
          <w:sz w:val="22"/>
          <w:szCs w:val="22"/>
        </w:rPr>
        <w:t xml:space="preserve">Meddelelser fra Det Norske Skogforsoksvesen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68</w:t>
      </w:r>
      <w:r>
        <w:rPr>
          <w:rFonts w:ascii="Calibri" w:hAnsi="Calibri" w:eastAsia="Calibri" w:cs="Calibri"/>
          <w:color w:val="000000"/>
          <w:sz w:val="22"/>
          <w:szCs w:val="22"/>
        </w:rPr>
        <w:t xml:space="preserve">, 159–175.</w:t>
      </w:r>
    </w:p>
    <w:p>
      <w:pPr>
        <w:widowControl w:val="on"/>
        <w:pBdr/>
        <w:spacing w:before="220" w:after="220" w:line="240" w:lineRule="auto"/>
        <w:ind w:left="0" w:right="0"/>
        <w:jc w:val="left"/>
      </w:pPr>
      <w:r>
        <w:rPr>
          <w:rFonts w:ascii="Calibri" w:hAnsi="Calibri" w:eastAsia="Calibri" w:cs="Calibri"/>
          <w:color w:val="000000"/>
          <w:sz w:val="22"/>
          <w:szCs w:val="22"/>
        </w:rPr>
        <w:t xml:space="preserve">Romeralo C, Witzell J, Romeralo-Tapia R, Botella L &amp; Diez JJ (2015) Antagonistic activity of fungal endophyte filtrates against </w:t>
      </w:r>
      <w:r>
        <w:rPr>
          <w:rFonts w:ascii="Calibri" w:hAnsi="Calibri" w:eastAsia="Calibri" w:cs="Calibri"/>
          <w:i/>
          <w:iCs/>
          <w:color w:val="000000"/>
          <w:sz w:val="22"/>
          <w:szCs w:val="22"/>
        </w:rPr>
        <w:t xml:space="preserve">Gremmeniella abietina</w:t>
      </w:r>
      <w:r>
        <w:rPr>
          <w:rFonts w:ascii="Calibri" w:hAnsi="Calibri" w:eastAsia="Calibri" w:cs="Calibri"/>
          <w:color w:val="000000"/>
          <w:sz w:val="22"/>
          <w:szCs w:val="22"/>
        </w:rPr>
        <w:t xml:space="preserve"> infections on Aleppo pine seedlings. </w:t>
      </w:r>
      <w:r>
        <w:rPr>
          <w:rFonts w:ascii="Calibri" w:hAnsi="Calibri" w:eastAsia="Calibri" w:cs="Calibri"/>
          <w:i/>
          <w:iCs/>
          <w:color w:val="000000"/>
          <w:sz w:val="22"/>
          <w:szCs w:val="22"/>
        </w:rPr>
        <w:t xml:space="preserve">European journal of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143</w:t>
      </w:r>
      <w:r>
        <w:rPr>
          <w:rFonts w:ascii="Calibri" w:hAnsi="Calibri" w:eastAsia="Calibri" w:cs="Calibri"/>
          <w:color w:val="000000"/>
          <w:sz w:val="22"/>
          <w:szCs w:val="22"/>
        </w:rPr>
        <w:t xml:space="preserve">, 691–704. </w:t>
      </w:r>
      <w:hyperlink r:id="rId47756acf3878cfb51" w:history="1">
        <w:r>
          <w:rPr>
            <w:rFonts w:ascii="Calibri" w:hAnsi="Calibri" w:eastAsia="Calibri" w:cs="Calibri"/>
            <w:color w:val="0000CC"/>
            <w:sz w:val="22"/>
            <w:szCs w:val="22"/>
            <w:u w:val="single"/>
          </w:rPr>
          <w:t xml:space="preserve">https://doi.org/10.1007/s10658-015-0719-3</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Santamaría O, González MA, Pajares JA &amp; Diez JJ (2007) Effect of fungicides, endophytes and fungal filtrates on in vitro growth of Spanish isolates of </w:t>
      </w:r>
      <w:r>
        <w:rPr>
          <w:rFonts w:ascii="Calibri" w:hAnsi="Calibri" w:eastAsia="Calibri" w:cs="Calibri"/>
          <w:i/>
          <w:iCs/>
          <w:color w:val="000000"/>
          <w:sz w:val="22"/>
          <w:szCs w:val="22"/>
        </w:rPr>
        <w:t xml:space="preserve">Gremmeniella abietina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Forest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37</w:t>
      </w:r>
      <w:r>
        <w:rPr>
          <w:rFonts w:ascii="Calibri" w:hAnsi="Calibri" w:eastAsia="Calibri" w:cs="Calibri"/>
          <w:color w:val="000000"/>
          <w:sz w:val="22"/>
          <w:szCs w:val="22"/>
        </w:rPr>
        <w:t xml:space="preserve">(4), 251–262. </w:t>
      </w:r>
      <w:hyperlink r:id="rId10746acf3878cfbe6" w:history="1">
        <w:r>
          <w:rPr>
            <w:rFonts w:ascii="Calibri" w:hAnsi="Calibri" w:eastAsia="Calibri" w:cs="Calibri"/>
            <w:color w:val="0000CC"/>
            <w:sz w:val="22"/>
            <w:szCs w:val="22"/>
            <w:u w:val="single"/>
          </w:rPr>
          <w:t xml:space="preserve">https://doi.org/10.1111/j.1439-0329.2007.00498.x</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Santamaria O, Pajares JA &amp; Diez JJ (2003) First report of </w:t>
      </w:r>
      <w:r>
        <w:rPr>
          <w:rFonts w:ascii="Calibri" w:hAnsi="Calibri" w:eastAsia="Calibri" w:cs="Calibri"/>
          <w:i/>
          <w:iCs/>
          <w:color w:val="000000"/>
          <w:sz w:val="22"/>
          <w:szCs w:val="22"/>
        </w:rPr>
        <w:t xml:space="preserve">Gremmeniella abietina</w:t>
      </w:r>
      <w:r>
        <w:rPr>
          <w:rFonts w:ascii="Calibri" w:hAnsi="Calibri" w:eastAsia="Calibri" w:cs="Calibri"/>
          <w:color w:val="000000"/>
          <w:sz w:val="22"/>
          <w:szCs w:val="22"/>
        </w:rPr>
        <w:t xml:space="preserve"> on Pinus halepensis in Spain. </w:t>
      </w:r>
      <w:r>
        <w:rPr>
          <w:rFonts w:ascii="Calibri" w:hAnsi="Calibri" w:eastAsia="Calibri" w:cs="Calibri"/>
          <w:i/>
          <w:iCs/>
          <w:color w:val="000000"/>
          <w:sz w:val="22"/>
          <w:szCs w:val="22"/>
        </w:rPr>
        <w:t xml:space="preserve">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52</w:t>
      </w:r>
      <w:r>
        <w:rPr>
          <w:rFonts w:ascii="Calibri" w:hAnsi="Calibri" w:eastAsia="Calibri" w:cs="Calibri"/>
          <w:color w:val="000000"/>
          <w:sz w:val="22"/>
          <w:szCs w:val="22"/>
        </w:rPr>
        <w:t xml:space="preserve">, 425. </w:t>
      </w:r>
      <w:hyperlink r:id="rId41526acf3878cfc79" w:history="1">
        <w:r>
          <w:rPr>
            <w:rFonts w:ascii="Calibri" w:hAnsi="Calibri" w:eastAsia="Calibri" w:cs="Calibri"/>
            <w:color w:val="0000CC"/>
            <w:sz w:val="22"/>
            <w:szCs w:val="22"/>
            <w:u w:val="single"/>
          </w:rPr>
          <w:t xml:space="preserve">https://doi.org/10.1046/j.1365-3059.2003.00847.x</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Sinclair WA &amp; Lyon HH (2005) Diseases of Trees and Shrubs (No. Ed. 2). Comstock Publishing Associates. 650 pp.</w:t>
      </w:r>
    </w:p>
    <w:p>
      <w:pPr>
        <w:widowControl w:val="on"/>
        <w:pBdr/>
        <w:spacing w:before="220" w:after="220" w:line="240" w:lineRule="auto"/>
        <w:ind w:left="0" w:right="0"/>
        <w:jc w:val="left"/>
      </w:pPr>
      <w:r>
        <w:rPr>
          <w:rFonts w:ascii="Calibri" w:hAnsi="Calibri" w:eastAsia="Calibri" w:cs="Calibri"/>
          <w:color w:val="000000"/>
          <w:sz w:val="22"/>
          <w:szCs w:val="22"/>
        </w:rPr>
        <w:t xml:space="preserve">Skilling DD (1969) The effect of temperature on ascospore release by </w:t>
      </w:r>
      <w:r>
        <w:rPr>
          <w:rFonts w:ascii="Calibri" w:hAnsi="Calibri" w:eastAsia="Calibri" w:cs="Calibri"/>
          <w:i/>
          <w:iCs/>
          <w:color w:val="000000"/>
          <w:sz w:val="22"/>
          <w:szCs w:val="22"/>
        </w:rPr>
        <w:t xml:space="preserve">Scleroderris lagerbergii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Plant Disease Reporter</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53</w:t>
      </w:r>
      <w:r>
        <w:rPr>
          <w:rFonts w:ascii="Calibri" w:hAnsi="Calibri" w:eastAsia="Calibri" w:cs="Calibri"/>
          <w:color w:val="000000"/>
          <w:sz w:val="22"/>
          <w:szCs w:val="22"/>
        </w:rPr>
        <w:t xml:space="preserve">, 289–291. </w:t>
      </w:r>
      <w:hyperlink r:id="rId89906acf3878cfd2d" w:history="1">
        <w:r>
          <w:rPr>
            <w:rFonts w:ascii="Calibri" w:hAnsi="Calibri" w:eastAsia="Calibri" w:cs="Calibri"/>
            <w:color w:val="0000CC"/>
            <w:sz w:val="22"/>
            <w:szCs w:val="22"/>
            <w:u w:val="single"/>
          </w:rPr>
          <w:t xml:space="preserve">https://www.cabdirect.org/cabdirect/abstract/19691102608</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Skilling DD (1972) Epidemiology of Scleroderris lagerbergii. </w:t>
      </w:r>
      <w:r>
        <w:rPr>
          <w:rFonts w:ascii="Calibri" w:hAnsi="Calibri" w:eastAsia="Calibri" w:cs="Calibri"/>
          <w:i/>
          <w:iCs/>
          <w:color w:val="000000"/>
          <w:sz w:val="22"/>
          <w:szCs w:val="22"/>
        </w:rPr>
        <w:t xml:space="preserve">European Journal of Forest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w:t>
      </w:r>
      <w:r>
        <w:rPr>
          <w:rFonts w:ascii="Calibri" w:hAnsi="Calibri" w:eastAsia="Calibri" w:cs="Calibri"/>
          <w:color w:val="000000"/>
          <w:sz w:val="22"/>
          <w:szCs w:val="22"/>
        </w:rPr>
        <w:t xml:space="preserve">, 16–21. </w:t>
      </w:r>
      <w:hyperlink r:id="rId83926acf3878cfda1" w:history="1">
        <w:r>
          <w:rPr>
            <w:rFonts w:ascii="Calibri" w:hAnsi="Calibri" w:eastAsia="Calibri" w:cs="Calibri"/>
            <w:color w:val="0000CC"/>
            <w:sz w:val="22"/>
            <w:szCs w:val="22"/>
            <w:u w:val="single"/>
          </w:rPr>
          <w:t xml:space="preserve">https://doi.org/10.1111/j.1439-0329.1972.tb00338.x</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Skilling DD &amp; Waddell CD (1974) Fungicides for the control of </w:t>
      </w:r>
      <w:r>
        <w:rPr>
          <w:rFonts w:ascii="Calibri" w:hAnsi="Calibri" w:eastAsia="Calibri" w:cs="Calibri"/>
          <w:i/>
          <w:iCs/>
          <w:color w:val="000000"/>
          <w:sz w:val="22"/>
          <w:szCs w:val="22"/>
        </w:rPr>
        <w:t xml:space="preserve">Scleroderris</w:t>
      </w:r>
      <w:r>
        <w:rPr>
          <w:rFonts w:ascii="Calibri" w:hAnsi="Calibri" w:eastAsia="Calibri" w:cs="Calibri"/>
          <w:color w:val="000000"/>
          <w:sz w:val="22"/>
          <w:szCs w:val="22"/>
        </w:rPr>
        <w:t xml:space="preserve"> canker. </w:t>
      </w:r>
      <w:r>
        <w:rPr>
          <w:rFonts w:ascii="Calibri" w:hAnsi="Calibri" w:eastAsia="Calibri" w:cs="Calibri"/>
          <w:i/>
          <w:iCs/>
          <w:color w:val="000000"/>
          <w:sz w:val="22"/>
          <w:szCs w:val="22"/>
        </w:rPr>
        <w:t xml:space="preserve">Plant Disease Reporter</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58</w:t>
      </w:r>
      <w:r>
        <w:rPr>
          <w:rFonts w:ascii="Calibri" w:hAnsi="Calibri" w:eastAsia="Calibri" w:cs="Calibri"/>
          <w:color w:val="000000"/>
          <w:sz w:val="22"/>
          <w:szCs w:val="22"/>
        </w:rPr>
        <w:t xml:space="preserve">, 1097–1100. https://www.cabdirect.org/cabdirect/abstract/19750621938</w:t>
      </w:r>
    </w:p>
    <w:p>
      <w:pPr>
        <w:widowControl w:val="on"/>
        <w:pBdr/>
        <w:spacing w:before="220" w:after="220" w:line="240" w:lineRule="auto"/>
        <w:ind w:left="0" w:right="0"/>
        <w:jc w:val="left"/>
      </w:pPr>
      <w:r>
        <w:rPr>
          <w:rFonts w:ascii="Calibri" w:hAnsi="Calibri" w:eastAsia="Calibri" w:cs="Calibri"/>
          <w:color w:val="000000"/>
          <w:sz w:val="22"/>
          <w:szCs w:val="22"/>
        </w:rPr>
        <w:t xml:space="preserve">Skilling DD &amp; O'Brien JT (1979) </w:t>
      </w:r>
      <w:r>
        <w:rPr>
          <w:rFonts w:ascii="Calibri" w:hAnsi="Calibri" w:eastAsia="Calibri" w:cs="Calibri"/>
          <w:i/>
          <w:iCs/>
          <w:color w:val="000000"/>
          <w:sz w:val="22"/>
          <w:szCs w:val="22"/>
        </w:rPr>
        <w:t xml:space="preserve">Scleroderris</w:t>
      </w:r>
      <w:r>
        <w:rPr>
          <w:rFonts w:ascii="Calibri" w:hAnsi="Calibri" w:eastAsia="Calibri" w:cs="Calibri"/>
          <w:color w:val="000000"/>
          <w:sz w:val="22"/>
          <w:szCs w:val="22"/>
        </w:rPr>
        <w:t xml:space="preserve"> canker of Northern conifers. </w:t>
      </w:r>
      <w:r>
        <w:rPr>
          <w:rFonts w:ascii="Calibri" w:hAnsi="Calibri" w:eastAsia="Calibri" w:cs="Calibri"/>
          <w:i/>
          <w:iCs/>
          <w:color w:val="000000"/>
          <w:sz w:val="22"/>
          <w:szCs w:val="22"/>
        </w:rPr>
        <w:t xml:space="preserve">USDA Forest and Insect Leaflet</w:t>
      </w:r>
      <w:r>
        <w:rPr>
          <w:rFonts w:ascii="Calibri" w:hAnsi="Calibri" w:eastAsia="Calibri" w:cs="Calibri"/>
          <w:color w:val="000000"/>
          <w:sz w:val="22"/>
          <w:szCs w:val="22"/>
        </w:rPr>
        <w:t xml:space="preserve"> No. 130.</w:t>
      </w:r>
    </w:p>
    <w:p>
      <w:pPr>
        <w:widowControl w:val="on"/>
        <w:pBdr/>
        <w:spacing w:before="220" w:after="220" w:line="240" w:lineRule="auto"/>
        <w:ind w:left="0" w:right="0"/>
        <w:jc w:val="left"/>
      </w:pPr>
      <w:r>
        <w:rPr>
          <w:rFonts w:ascii="Calibri" w:hAnsi="Calibri" w:eastAsia="Calibri" w:cs="Calibri"/>
          <w:color w:val="000000"/>
          <w:sz w:val="22"/>
          <w:szCs w:val="22"/>
        </w:rPr>
        <w:t xml:space="preserve">Skilling D, Kienzler M, &amp; Haynes E (1984) Distribution of serological strains of </w:t>
      </w:r>
      <w:r>
        <w:rPr>
          <w:rFonts w:ascii="Calibri" w:hAnsi="Calibri" w:eastAsia="Calibri" w:cs="Calibri"/>
          <w:i/>
          <w:iCs/>
          <w:color w:val="000000"/>
          <w:sz w:val="22"/>
          <w:szCs w:val="22"/>
        </w:rPr>
        <w:t xml:space="preserve">Gremmeniella abietina</w:t>
      </w:r>
      <w:r>
        <w:rPr>
          <w:rFonts w:ascii="Calibri" w:hAnsi="Calibri" w:eastAsia="Calibri" w:cs="Calibri"/>
          <w:color w:val="000000"/>
          <w:sz w:val="22"/>
          <w:szCs w:val="22"/>
        </w:rPr>
        <w:t xml:space="preserve"> in eastern North America.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68</w:t>
      </w:r>
      <w:r>
        <w:rPr>
          <w:rFonts w:ascii="Calibri" w:hAnsi="Calibri" w:eastAsia="Calibri" w:cs="Calibri"/>
          <w:color w:val="000000"/>
          <w:sz w:val="22"/>
          <w:szCs w:val="22"/>
        </w:rPr>
        <w:t xml:space="preserve">(11), 937–938. </w:t>
      </w:r>
      <w:hyperlink r:id="rId33296acf3878cff14" w:history="1">
        <w:r>
          <w:rPr>
            <w:rFonts w:ascii="Calibri" w:hAnsi="Calibri" w:eastAsia="Calibri" w:cs="Calibri"/>
            <w:color w:val="0000CC"/>
            <w:sz w:val="22"/>
            <w:szCs w:val="22"/>
            <w:u w:val="single"/>
          </w:rPr>
          <w:t xml:space="preserve">https://www.apsnet.org/publications/PlantDisease/BackIssues/Documents/1984Articles/PlantDisease68n11_937.pdf</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Stephan BR (1970) Dieback of shoot-tips in various </w:t>
      </w:r>
      <w:r>
        <w:rPr>
          <w:rFonts w:ascii="Calibri" w:hAnsi="Calibri" w:eastAsia="Calibri" w:cs="Calibri"/>
          <w:i/>
          <w:iCs/>
          <w:color w:val="000000"/>
          <w:sz w:val="22"/>
          <w:szCs w:val="22"/>
        </w:rPr>
        <w:t xml:space="preserve">Pine</w:t>
      </w:r>
      <w:r>
        <w:rPr>
          <w:rFonts w:ascii="Calibri" w:hAnsi="Calibri" w:eastAsia="Calibri" w:cs="Calibri"/>
          <w:color w:val="000000"/>
          <w:sz w:val="22"/>
          <w:szCs w:val="22"/>
        </w:rPr>
        <w:t xml:space="preserve"> species, caused by </w:t>
      </w:r>
      <w:r>
        <w:rPr>
          <w:rFonts w:ascii="Calibri" w:hAnsi="Calibri" w:eastAsia="Calibri" w:cs="Calibri"/>
          <w:i/>
          <w:iCs/>
          <w:color w:val="000000"/>
          <w:sz w:val="22"/>
          <w:szCs w:val="22"/>
        </w:rPr>
        <w:t xml:space="preserve">Scleroderris lagerbergii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Zeitschrift fur Pflanzenkrankheiten und Pflanzenschutz</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77</w:t>
      </w:r>
      <w:r>
        <w:rPr>
          <w:rFonts w:ascii="Calibri" w:hAnsi="Calibri" w:eastAsia="Calibri" w:cs="Calibri"/>
          <w:color w:val="000000"/>
          <w:sz w:val="22"/>
          <w:szCs w:val="22"/>
        </w:rPr>
        <w:t xml:space="preserve">(8), 417–424. </w:t>
      </w:r>
      <w:hyperlink r:id="rId80556acf3878cffdc" w:history="1">
        <w:r>
          <w:rPr>
            <w:rFonts w:ascii="Calibri" w:hAnsi="Calibri" w:eastAsia="Calibri" w:cs="Calibri"/>
            <w:color w:val="0000CC"/>
            <w:sz w:val="22"/>
            <w:szCs w:val="22"/>
            <w:u w:val="single"/>
          </w:rPr>
          <w:t xml:space="preserve">https://www.cabdirect.org/cabdirect/abstract/19700604489</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Sutton BC (1980) The Coelomycetes. CAB, Kew (GB). Pp. 617–618.</w:t>
      </w:r>
    </w:p>
    <w:p>
      <w:pPr>
        <w:widowControl w:val="on"/>
        <w:pBdr/>
        <w:spacing w:before="220" w:after="220" w:line="240" w:lineRule="auto"/>
        <w:ind w:left="0" w:right="0"/>
        <w:jc w:val="left"/>
      </w:pPr>
      <w:r>
        <w:rPr>
          <w:rFonts w:ascii="Calibri" w:hAnsi="Calibri" w:eastAsia="Calibri" w:cs="Calibri"/>
          <w:color w:val="000000"/>
          <w:sz w:val="22"/>
          <w:szCs w:val="22"/>
        </w:rPr>
        <w:t xml:space="preserve">Thomsen IM (2009) Precipitation and temperature as factors in </w:t>
      </w:r>
      <w:r>
        <w:rPr>
          <w:rFonts w:ascii="Calibri" w:hAnsi="Calibri" w:eastAsia="Calibri" w:cs="Calibri"/>
          <w:i/>
          <w:iCs/>
          <w:color w:val="000000"/>
          <w:sz w:val="22"/>
          <w:szCs w:val="22"/>
        </w:rPr>
        <w:t xml:space="preserve">Gremmeniella abietina</w:t>
      </w:r>
      <w:r>
        <w:rPr>
          <w:rFonts w:ascii="Calibri" w:hAnsi="Calibri" w:eastAsia="Calibri" w:cs="Calibri"/>
          <w:color w:val="000000"/>
          <w:sz w:val="22"/>
          <w:szCs w:val="22"/>
        </w:rPr>
        <w:t xml:space="preserve"> epidemics. </w:t>
      </w:r>
      <w:r>
        <w:rPr>
          <w:rFonts w:ascii="Calibri" w:hAnsi="Calibri" w:eastAsia="Calibri" w:cs="Calibri"/>
          <w:i/>
          <w:iCs/>
          <w:color w:val="000000"/>
          <w:sz w:val="22"/>
          <w:szCs w:val="22"/>
        </w:rPr>
        <w:t xml:space="preserve">Forest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39</w:t>
      </w:r>
      <w:r>
        <w:rPr>
          <w:rFonts w:ascii="Calibri" w:hAnsi="Calibri" w:eastAsia="Calibri" w:cs="Calibri"/>
          <w:color w:val="000000"/>
          <w:sz w:val="22"/>
          <w:szCs w:val="22"/>
        </w:rPr>
        <w:t xml:space="preserve">(1), 56–72. </w:t>
      </w:r>
      <w:hyperlink r:id="rId82646acf3878d0093" w:history="1">
        <w:r>
          <w:rPr>
            <w:rFonts w:ascii="Calibri" w:hAnsi="Calibri" w:eastAsia="Calibri" w:cs="Calibri"/>
            <w:color w:val="0000CC"/>
            <w:sz w:val="22"/>
            <w:szCs w:val="22"/>
            <w:u w:val="single"/>
          </w:rPr>
          <w:t xml:space="preserve">https://doi.org/10.1111/j.1439-0329.2008.00561.x</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Uotila A, Hantula J, Väätänen AK &amp; Hamelin RC (2000) Hybridization between two biotypes of </w:t>
      </w:r>
      <w:r>
        <w:rPr>
          <w:rFonts w:ascii="Calibri" w:hAnsi="Calibri" w:eastAsia="Calibri" w:cs="Calibri"/>
          <w:i/>
          <w:iCs/>
          <w:color w:val="000000"/>
          <w:sz w:val="22"/>
          <w:szCs w:val="22"/>
        </w:rPr>
        <w:t xml:space="preserve">Gremmeniella abietina var. abietina</w:t>
      </w:r>
      <w:r>
        <w:rPr>
          <w:rFonts w:ascii="Calibri" w:hAnsi="Calibri" w:eastAsia="Calibri" w:cs="Calibri"/>
          <w:color w:val="000000"/>
          <w:sz w:val="22"/>
          <w:szCs w:val="22"/>
        </w:rPr>
        <w:t xml:space="preserve"> in artificial pairings. </w:t>
      </w:r>
      <w:r>
        <w:rPr>
          <w:rFonts w:ascii="Calibri" w:hAnsi="Calibri" w:eastAsia="Calibri" w:cs="Calibri"/>
          <w:i/>
          <w:iCs/>
          <w:color w:val="000000"/>
          <w:sz w:val="22"/>
          <w:szCs w:val="22"/>
        </w:rPr>
        <w:t xml:space="preserve">Forest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30</w:t>
      </w:r>
      <w:r>
        <w:rPr>
          <w:rFonts w:ascii="Calibri" w:hAnsi="Calibri" w:eastAsia="Calibri" w:cs="Calibri"/>
          <w:color w:val="000000"/>
          <w:sz w:val="22"/>
          <w:szCs w:val="22"/>
        </w:rPr>
        <w:t xml:space="preserve">(4), 211–219. </w:t>
      </w:r>
      <w:hyperlink r:id="rId43426acf3878d0127" w:history="1">
        <w:r>
          <w:rPr>
            <w:rFonts w:ascii="Calibri" w:hAnsi="Calibri" w:eastAsia="Calibri" w:cs="Calibri"/>
            <w:color w:val="0000CC"/>
            <w:sz w:val="22"/>
            <w:szCs w:val="22"/>
            <w:u w:val="single"/>
          </w:rPr>
          <w:t xml:space="preserve">https://doi.org/10.1046/j.1439-0329.2000.00207.x</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Venier LA, Hopkin AA, McKenney DW &amp; Wang Y (1998) A spatial, climate-determined risk rating for Scleroderris disease of pines of Ontario. </w:t>
      </w:r>
      <w:r>
        <w:rPr>
          <w:rFonts w:ascii="Calibri" w:hAnsi="Calibri" w:eastAsia="Calibri" w:cs="Calibri"/>
          <w:i/>
          <w:iCs/>
          <w:color w:val="000000"/>
          <w:sz w:val="22"/>
          <w:szCs w:val="22"/>
        </w:rPr>
        <w:t xml:space="preserve">Canadian Journal of Forest Research</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28</w:t>
      </w:r>
      <w:r>
        <w:rPr>
          <w:rFonts w:ascii="Calibri" w:hAnsi="Calibri" w:eastAsia="Calibri" w:cs="Calibri"/>
          <w:color w:val="000000"/>
          <w:sz w:val="22"/>
          <w:szCs w:val="22"/>
        </w:rPr>
        <w:t xml:space="preserve">, 1398–1404. </w:t>
      </w:r>
      <w:hyperlink r:id="rId79816acf3878d019c" w:history="1">
        <w:r>
          <w:rPr>
            <w:rFonts w:ascii="Calibri" w:hAnsi="Calibri" w:eastAsia="Calibri" w:cs="Calibri"/>
            <w:color w:val="0000CC"/>
            <w:sz w:val="22"/>
            <w:szCs w:val="22"/>
            <w:u w:val="single"/>
          </w:rPr>
          <w:t xml:space="preserve">https://doi.org/10.1139/x98-12</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Votila A (1985) Spread of </w:t>
      </w:r>
      <w:r>
        <w:rPr>
          <w:rFonts w:ascii="Calibri" w:hAnsi="Calibri" w:eastAsia="Calibri" w:cs="Calibri"/>
          <w:i/>
          <w:iCs/>
          <w:color w:val="000000"/>
          <w:sz w:val="22"/>
          <w:szCs w:val="22"/>
        </w:rPr>
        <w:t xml:space="preserve">Ascocalyx</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Gremmeniella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abietina</w:t>
      </w:r>
      <w:r>
        <w:rPr>
          <w:rFonts w:ascii="Calibri" w:hAnsi="Calibri" w:eastAsia="Calibri" w:cs="Calibri"/>
          <w:color w:val="000000"/>
          <w:sz w:val="22"/>
          <w:szCs w:val="22"/>
        </w:rPr>
        <w:t xml:space="preserve"> to healthy pines in the vicinity of diseased trees. </w:t>
      </w:r>
      <w:r>
        <w:rPr>
          <w:rFonts w:ascii="Calibri" w:hAnsi="Calibri" w:eastAsia="Calibri" w:cs="Calibri"/>
          <w:i/>
          <w:iCs/>
          <w:color w:val="000000"/>
          <w:sz w:val="22"/>
          <w:szCs w:val="22"/>
        </w:rPr>
        <w:t xml:space="preserve">Silva Fenica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19</w:t>
      </w:r>
      <w:r>
        <w:rPr>
          <w:rFonts w:ascii="Calibri" w:hAnsi="Calibri" w:eastAsia="Calibri" w:cs="Calibri"/>
          <w:color w:val="000000"/>
          <w:sz w:val="22"/>
          <w:szCs w:val="22"/>
        </w:rPr>
        <w:t xml:space="preserve">, 17–20. </w:t>
      </w:r>
      <w:hyperlink r:id="rId48586acf3878d026f" w:history="1">
        <w:r>
          <w:rPr>
            <w:rFonts w:ascii="Calibri" w:hAnsi="Calibri" w:eastAsia="Calibri" w:cs="Calibri"/>
            <w:color w:val="0000CC"/>
            <w:sz w:val="22"/>
            <w:szCs w:val="22"/>
            <w:u w:val="single"/>
          </w:rPr>
          <w:t xml:space="preserve">https://www.cabdirect.org/cabdirect/abstract/19890632477</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Votila A (1988) The effect of climatic factors on the occurrence of </w:t>
      </w:r>
      <w:r>
        <w:rPr>
          <w:rFonts w:ascii="Calibri" w:hAnsi="Calibri" w:eastAsia="Calibri" w:cs="Calibri"/>
          <w:i/>
          <w:iCs/>
          <w:color w:val="000000"/>
          <w:sz w:val="22"/>
          <w:szCs w:val="22"/>
        </w:rPr>
        <w:t xml:space="preserve">Scleroderris</w:t>
      </w:r>
      <w:r>
        <w:rPr>
          <w:rFonts w:ascii="Calibri" w:hAnsi="Calibri" w:eastAsia="Calibri" w:cs="Calibri"/>
          <w:color w:val="000000"/>
          <w:sz w:val="22"/>
          <w:szCs w:val="22"/>
        </w:rPr>
        <w:t xml:space="preserve"> canker. </w:t>
      </w:r>
      <w:r>
        <w:rPr>
          <w:rFonts w:ascii="Calibri" w:hAnsi="Calibri" w:eastAsia="Calibri" w:cs="Calibri"/>
          <w:i/>
          <w:iCs/>
          <w:color w:val="000000"/>
          <w:sz w:val="22"/>
          <w:szCs w:val="22"/>
        </w:rPr>
        <w:t xml:space="preserve">Folia Forestalia</w:t>
      </w:r>
      <w:r>
        <w:rPr>
          <w:rFonts w:ascii="Calibri" w:hAnsi="Calibri" w:eastAsia="Calibri" w:cs="Calibri"/>
          <w:color w:val="000000"/>
          <w:sz w:val="22"/>
          <w:szCs w:val="22"/>
        </w:rPr>
        <w:t xml:space="preserve"> No. 721, 23 pp. </w:t>
      </w:r>
      <w:hyperlink r:id="rId89996acf3878d02e3" w:history="1">
        <w:r>
          <w:rPr>
            <w:rFonts w:ascii="Calibri" w:hAnsi="Calibri" w:eastAsia="Calibri" w:cs="Calibri"/>
            <w:color w:val="0000CC"/>
            <w:sz w:val="22"/>
            <w:szCs w:val="22"/>
            <w:u w:val="single"/>
          </w:rPr>
          <w:t xml:space="preserve">https://www.cabdirect.org/cabdirect/abstract/19900643448</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White TJ, Bruns T, Lee S &amp; Taylor J (1990) Amplification and direct sequencing of fungal ribosomal RNA genes for phylogenetics. In </w:t>
      </w:r>
      <w:r>
        <w:rPr>
          <w:rFonts w:ascii="Calibri" w:hAnsi="Calibri" w:eastAsia="Calibri" w:cs="Calibri"/>
          <w:i/>
          <w:iCs/>
          <w:color w:val="000000"/>
          <w:sz w:val="22"/>
          <w:szCs w:val="22"/>
        </w:rPr>
        <w:t xml:space="preserve">PCR Protocols: A Guide to Methods and Applications</w:t>
      </w:r>
      <w:r>
        <w:rPr>
          <w:rFonts w:ascii="Calibri" w:hAnsi="Calibri" w:eastAsia="Calibri" w:cs="Calibri"/>
          <w:color w:val="000000"/>
          <w:sz w:val="22"/>
          <w:szCs w:val="22"/>
        </w:rPr>
        <w:t xml:space="preserve"> (M. Innis, ed.), 315–322, Academic Press, San Diego.</w:t>
      </w:r>
    </w:p>
    <w:p>
      <w:pPr>
        <w:widowControl w:val="on"/>
        <w:pBdr/>
        <w:spacing w:before="220" w:after="220" w:line="240" w:lineRule="auto"/>
        <w:ind w:left="0" w:right="0"/>
        <w:jc w:val="left"/>
      </w:pPr>
      <w:r>
        <w:rPr>
          <w:rFonts w:ascii="Calibri" w:hAnsi="Calibri" w:eastAsia="Calibri" w:cs="Calibri"/>
          <w:color w:val="000000"/>
          <w:sz w:val="22"/>
          <w:szCs w:val="22"/>
        </w:rPr>
        <w:t xml:space="preserve">Witzell J &amp; Karlman M (2000) Importance of site type and tree species on disease incidence of </w:t>
      </w:r>
      <w:r>
        <w:rPr>
          <w:rFonts w:ascii="Calibri" w:hAnsi="Calibri" w:eastAsia="Calibri" w:cs="Calibri"/>
          <w:i/>
          <w:iCs/>
          <w:color w:val="000000"/>
          <w:sz w:val="22"/>
          <w:szCs w:val="22"/>
        </w:rPr>
        <w:t xml:space="preserve">Gremmeniella abietina</w:t>
      </w:r>
      <w:r>
        <w:rPr>
          <w:rFonts w:ascii="Calibri" w:hAnsi="Calibri" w:eastAsia="Calibri" w:cs="Calibri"/>
          <w:color w:val="000000"/>
          <w:sz w:val="22"/>
          <w:szCs w:val="22"/>
        </w:rPr>
        <w:t xml:space="preserve"> in areas with a harsh climate in Northern Sweden. </w:t>
      </w:r>
      <w:r>
        <w:rPr>
          <w:rFonts w:ascii="Calibri" w:hAnsi="Calibri" w:eastAsia="Calibri" w:cs="Calibri"/>
          <w:i/>
          <w:iCs/>
          <w:color w:val="000000"/>
          <w:sz w:val="22"/>
          <w:szCs w:val="22"/>
        </w:rPr>
        <w:t xml:space="preserve">Scandinavian Journal of Forest Research</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15</w:t>
      </w:r>
      <w:r>
        <w:rPr>
          <w:rFonts w:ascii="Calibri" w:hAnsi="Calibri" w:eastAsia="Calibri" w:cs="Calibri"/>
          <w:color w:val="000000"/>
          <w:sz w:val="22"/>
          <w:szCs w:val="22"/>
        </w:rPr>
        <w:t xml:space="preserve">(2), 202–209. </w:t>
      </w:r>
      <w:hyperlink r:id="rId72706acf3878d03ba" w:history="1">
        <w:r>
          <w:rPr>
            <w:rFonts w:ascii="Calibri" w:hAnsi="Calibri" w:eastAsia="Calibri" w:cs="Calibri"/>
            <w:color w:val="0000CC"/>
            <w:sz w:val="22"/>
            <w:szCs w:val="22"/>
            <w:u w:val="single"/>
          </w:rPr>
          <w:t xml:space="preserve">https://doi.org/10.1080/028275800750015019</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Wulff S, Hansson P &amp; Witzell J (2006) The applicability of national forest inventories for estimating forest damage outbreaks – Experiences from a </w:t>
      </w:r>
      <w:r>
        <w:rPr>
          <w:rFonts w:ascii="Calibri" w:hAnsi="Calibri" w:eastAsia="Calibri" w:cs="Calibri"/>
          <w:i/>
          <w:iCs/>
          <w:color w:val="000000"/>
          <w:sz w:val="22"/>
          <w:szCs w:val="22"/>
        </w:rPr>
        <w:t xml:space="preserve">Gremmeniella</w:t>
      </w:r>
      <w:r>
        <w:rPr>
          <w:rFonts w:ascii="Calibri" w:hAnsi="Calibri" w:eastAsia="Calibri" w:cs="Calibri"/>
          <w:color w:val="000000"/>
          <w:sz w:val="22"/>
          <w:szCs w:val="22"/>
        </w:rPr>
        <w:t xml:space="preserve"> outbreak in Sweden. </w:t>
      </w:r>
      <w:r>
        <w:rPr>
          <w:rFonts w:ascii="Calibri" w:hAnsi="Calibri" w:eastAsia="Calibri" w:cs="Calibri"/>
          <w:i/>
          <w:iCs/>
          <w:color w:val="000000"/>
          <w:sz w:val="22"/>
          <w:szCs w:val="22"/>
        </w:rPr>
        <w:t xml:space="preserve">Canadian Journal of Forest Research</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36</w:t>
      </w:r>
      <w:r>
        <w:rPr>
          <w:rFonts w:ascii="Calibri" w:hAnsi="Calibri" w:eastAsia="Calibri" w:cs="Calibri"/>
          <w:color w:val="000000"/>
          <w:sz w:val="22"/>
          <w:szCs w:val="22"/>
        </w:rPr>
        <w:t xml:space="preserve">, 2605–2613. </w:t>
      </w:r>
      <w:hyperlink r:id="rId44496acf3878d0455" w:history="1">
        <w:r>
          <w:rPr>
            <w:rFonts w:ascii="Calibri" w:hAnsi="Calibri" w:eastAsia="Calibri" w:cs="Calibri"/>
            <w:color w:val="0000CC"/>
            <w:sz w:val="22"/>
            <w:szCs w:val="22"/>
            <w:u w:val="single"/>
          </w:rPr>
          <w:t xml:space="preserve">https://doi.org/10.1139/x06-148</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Yokota SDr, Uozumi T, &amp; Matsuzaki S (1974) Scleroderris canker of Todo-fir in Hokkaido, Northern Japan. </w:t>
      </w:r>
      <w:r>
        <w:rPr>
          <w:rFonts w:ascii="Calibri" w:hAnsi="Calibri" w:eastAsia="Calibri" w:cs="Calibri"/>
          <w:i/>
          <w:iCs/>
          <w:color w:val="000000"/>
          <w:sz w:val="22"/>
          <w:szCs w:val="22"/>
        </w:rPr>
        <w:t xml:space="preserve">European Journal of Forest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w:t>
      </w:r>
      <w:r>
        <w:rPr>
          <w:rFonts w:ascii="Calibri" w:hAnsi="Calibri" w:eastAsia="Calibri" w:cs="Calibri"/>
          <w:color w:val="000000"/>
          <w:sz w:val="22"/>
          <w:szCs w:val="22"/>
        </w:rPr>
        <w:t xml:space="preserve"> 155–166. </w:t>
      </w:r>
      <w:hyperlink r:id="rId52346acf3878d04cc" w:history="1">
        <w:r>
          <w:rPr>
            <w:rFonts w:ascii="Calibri" w:hAnsi="Calibri" w:eastAsia="Calibri" w:cs="Calibri"/>
            <w:color w:val="0000CC"/>
            <w:sz w:val="22"/>
            <w:szCs w:val="22"/>
            <w:u w:val="single"/>
          </w:rPr>
          <w:t xml:space="preserve">https://doi.org/10.1111/j.1439-0329.1974.tb00431.x</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Zeng QY, Hansson P &amp; Wang XR (2005) Specific and sensitive detection of the conifer pathogen </w:t>
      </w:r>
      <w:r>
        <w:rPr>
          <w:rFonts w:ascii="Calibri" w:hAnsi="Calibri" w:eastAsia="Calibri" w:cs="Calibri"/>
          <w:i/>
          <w:iCs/>
          <w:color w:val="000000"/>
          <w:sz w:val="22"/>
          <w:szCs w:val="22"/>
        </w:rPr>
        <w:t xml:space="preserve">Gremmeniella abietina</w:t>
      </w:r>
      <w:r>
        <w:rPr>
          <w:rFonts w:ascii="Calibri" w:hAnsi="Calibri" w:eastAsia="Calibri" w:cs="Calibri"/>
          <w:color w:val="000000"/>
          <w:sz w:val="22"/>
          <w:szCs w:val="22"/>
        </w:rPr>
        <w:t xml:space="preserve"> by nested PCR. </w:t>
      </w:r>
      <w:r>
        <w:rPr>
          <w:rFonts w:ascii="Calibri" w:hAnsi="Calibri" w:eastAsia="Calibri" w:cs="Calibri"/>
          <w:i/>
          <w:iCs/>
          <w:color w:val="000000"/>
          <w:sz w:val="22"/>
          <w:szCs w:val="22"/>
        </w:rPr>
        <w:t xml:space="preserve">BMC Microbiology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w:t>
      </w:r>
      <w:r>
        <w:rPr>
          <w:rFonts w:ascii="Calibri" w:hAnsi="Calibri" w:eastAsia="Calibri" w:cs="Calibri"/>
          <w:color w:val="000000"/>
          <w:sz w:val="22"/>
          <w:szCs w:val="22"/>
        </w:rPr>
        <w:t xml:space="preserve">(1), 1–9. </w:t>
      </w:r>
      <w:hyperlink r:id="rId37496acf3878d0560" w:history="1">
        <w:r>
          <w:rPr>
            <w:rFonts w:ascii="Calibri" w:hAnsi="Calibri" w:eastAsia="Calibri" w:cs="Calibri"/>
            <w:color w:val="0000CC"/>
            <w:sz w:val="22"/>
            <w:szCs w:val="22"/>
            <w:u w:val="single"/>
          </w:rPr>
          <w:t xml:space="preserve">https://doi.org/10.1186/1471-2180-5-65</w:t>
        </w:r>
      </w:hyperlink>
    </w:p>
    <w:p>
      <w:pPr>
        <w:widowControl w:val="on"/>
        <w:pBdr/>
        <w:spacing w:before="220" w:after="220" w:line="240" w:lineRule="auto"/>
        <w:ind w:left="0" w:right="0"/>
        <w:jc w:val="left"/>
      </w:pPr>
      <w:r>
        <w:rPr>
          <w:rFonts w:ascii="Calibri" w:hAnsi="Calibri" w:eastAsia="Calibri" w:cs="Calibri"/>
          <w:b/>
          <w:bCs/>
          <w:color w:val="000000"/>
          <w:sz w:val="22"/>
          <w:szCs w:val="22"/>
        </w:rPr>
        <w:t xml:space="preserve">CABI and EFSA resources used when preparing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CABI Datasheet on </w:t>
      </w:r>
      <w:r>
        <w:rPr>
          <w:rFonts w:ascii="Calibri" w:hAnsi="Calibri" w:eastAsia="Calibri" w:cs="Calibri"/>
          <w:i/>
          <w:iCs/>
          <w:color w:val="000000"/>
          <w:sz w:val="22"/>
          <w:szCs w:val="22"/>
        </w:rPr>
        <w:t xml:space="preserve">Gremmeniella abietina</w:t>
      </w:r>
      <w:r>
        <w:rPr>
          <w:rFonts w:ascii="Calibri" w:hAnsi="Calibri" w:eastAsia="Calibri" w:cs="Calibri"/>
          <w:color w:val="000000"/>
          <w:sz w:val="22"/>
          <w:szCs w:val="22"/>
        </w:rPr>
        <w:t xml:space="preserve">: </w:t>
      </w:r>
      <w:hyperlink r:id="rId68926acf3878d05da" w:history="1">
        <w:r>
          <w:rPr>
            <w:rFonts w:ascii="Calibri" w:hAnsi="Calibri" w:eastAsia="Calibri" w:cs="Calibri"/>
            <w:color w:val="0000CC"/>
            <w:sz w:val="22"/>
            <w:szCs w:val="22"/>
            <w:u w:val="single"/>
          </w:rPr>
          <w:t xml:space="preserve">https://www.cabidigitallibrary.org/doi/10.1079/cabicompendium.25892</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EFSA Panel on Plant Health (PLH), Jeger, M, Bragard, C, Caffier, D, Candresse, T, Chatzivassiliou, E, Dehnen-Schmutz, K, Gilioli, G, Gregoire, J-C, Jaques Miret, JA, MacLeod, A, Navajas Navarro, M, Niere, B, Parnell, S, Potting, R, Rafoss, T, Rossi, V, Urek, G, Van Bruggen, A, Van der Werf, W, West, J, Winter, S, Boberg, J, Gonthier, P and Pautasso, M (2017) Scientific Opinion on the pest categorisation of </w:t>
      </w:r>
      <w:r>
        <w:rPr>
          <w:rFonts w:ascii="Calibri" w:hAnsi="Calibri" w:eastAsia="Calibri" w:cs="Calibri"/>
          <w:i/>
          <w:iCs/>
          <w:color w:val="000000"/>
          <w:sz w:val="22"/>
          <w:szCs w:val="22"/>
        </w:rPr>
        <w:t xml:space="preserve">Gremmeniella abietina. </w:t>
      </w:r>
      <w:r>
        <w:rPr>
          <w:rFonts w:ascii="Calibri" w:hAnsi="Calibri" w:eastAsia="Calibri" w:cs="Calibri"/>
          <w:i/>
          <w:iCs/>
          <w:color w:val="000000"/>
          <w:sz w:val="22"/>
          <w:szCs w:val="22"/>
        </w:rPr>
        <w:t xml:space="preserve">EFSA Journal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15</w:t>
      </w:r>
      <w:r>
        <w:rPr>
          <w:rFonts w:ascii="Calibri" w:hAnsi="Calibri" w:eastAsia="Calibri" w:cs="Calibri"/>
          <w:color w:val="000000"/>
          <w:sz w:val="22"/>
          <w:szCs w:val="22"/>
        </w:rPr>
        <w:t xml:space="preserve">(11), 5030, 30 pp. </w:t>
      </w:r>
      <w:hyperlink r:id="rId35096acf3878d0670" w:history="1">
        <w:r>
          <w:rPr>
            <w:rFonts w:ascii="Calibri" w:hAnsi="Calibri" w:eastAsia="Calibri" w:cs="Calibri"/>
            <w:color w:val="0000CC"/>
            <w:sz w:val="22"/>
            <w:szCs w:val="22"/>
            <w:u w:val="single"/>
          </w:rPr>
          <w:t xml:space="preserve">https://doi.org/10.2903/j.efsa.2017.5030</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left"/>
      </w:pPr>
      <w:r>
        <w:rPr>
          <w:rFonts w:ascii="Calibri" w:hAnsi="Calibri" w:eastAsia="Calibri" w:cs="Calibri"/>
          <w:color w:val="000000"/>
          <w:sz w:val="22"/>
          <w:szCs w:val="22"/>
        </w:rPr>
        <w:t xml:space="preserve">This datasheet was extensively revised in 2023 by Kateryna Davydenko, the Ukrainian Research Institute of Forestry and Forest Melioration and the Swedish University of Agricultural Science. Her valuable contribution is gratefully acknowledged.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Gremmeniella abietina</w:t>
      </w:r>
      <w:r>
        <w:rPr>
          <w:rFonts w:ascii="Calibri" w:hAnsi="Calibri" w:eastAsia="Calibri" w:cs="Calibri"/>
          <w:color w:val="000000"/>
          <w:sz w:val="22"/>
          <w:szCs w:val="22"/>
        </w:rPr>
        <w:t xml:space="preserve">. EPPO datasheets on pests recommended for regulation. Available online. </w:t>
      </w:r>
      <w:hyperlink r:id="rId59146acf3878d0730"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left"/>
      </w:pPr>
      <w:r>
        <w:rPr>
          <w:rFonts w:ascii="Calibri" w:hAnsi="Calibri" w:eastAsia="Calibri" w:cs="Calibri"/>
          <w:color w:val="000000"/>
          <w:sz w:val="22"/>
          <w:szCs w:val="22"/>
        </w:rPr>
        <w:t xml:space="preserve">This datasheet was first published in  'Quarantine Pests for Europe' in 1992 and revised in 1997, as well as in 2023. It is now maintained in an electronic format in the EPPO Global Database. The sections on 'Identity', ‘Hosts’, and 'Geographical distribution' are automatically updated from the database. For other sections, the date of last revision is indicated on the right.</w:t>
      </w:r>
    </w:p>
    <w:p>
      <w:pPr>
        <w:widowControl w:val="on"/>
        <w:pBdr/>
        <w:spacing w:before="220" w:after="220" w:line="240" w:lineRule="auto"/>
        <w:ind w:left="0" w:right="0"/>
        <w:jc w:val="left"/>
      </w:pPr>
      <w:r>
        <w:rPr>
          <w:rFonts w:ascii="Calibri" w:hAnsi="Calibri" w:eastAsia="Calibri" w:cs="Calibri"/>
          <w:color w:val="000000"/>
          <w:sz w:val="22"/>
          <w:szCs w:val="22"/>
        </w:rPr>
        <w:t xml:space="preserve">CABI/EPPO (1992/1997) </w:t>
      </w:r>
      <w:r>
        <w:rPr>
          <w:rFonts w:ascii="Calibri" w:hAnsi="Calibri" w:eastAsia="Calibri" w:cs="Calibri"/>
          <w:i/>
          <w:iCs/>
          <w:color w:val="000000"/>
          <w:sz w:val="22"/>
          <w:szCs w:val="22"/>
        </w:rPr>
        <w:t xml:space="preserve">Quarantine Pests for Europe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(1</w:t>
      </w:r>
      <w:r>
        <w:rPr>
          <w:rFonts w:ascii="Calibri" w:hAnsi="Calibri" w:eastAsia="Calibri" w:cs="Calibri"/>
          <w:i/>
          <w:iCs/>
          <w:color w:val="000000"/>
          <w:position w:val="4"/>
          <w:sz w:val="22"/>
          <w:szCs w:val="22"/>
          <w:vertAlign w:val="superscript"/>
        </w:rPr>
        <w:t xml:space="preserve">st</w:t>
      </w:r>
      <w:r>
        <w:rPr>
          <w:rFonts w:ascii="Calibri" w:hAnsi="Calibri" w:eastAsia="Calibri" w:cs="Calibri"/>
          <w:i/>
          <w:iCs/>
          <w:color w:val="000000"/>
          <w:sz w:val="22"/>
          <w:szCs w:val="22"/>
        </w:rPr>
        <w:t xml:space="preserve"> and 2</w:t>
      </w:r>
      <w:r>
        <w:rPr>
          <w:rFonts w:ascii="Calibri" w:hAnsi="Calibri" w:eastAsia="Calibri" w:cs="Calibri"/>
          <w:i/>
          <w:iCs/>
          <w:color w:val="000000"/>
          <w:position w:val="4"/>
          <w:sz w:val="22"/>
          <w:szCs w:val="22"/>
          <w:vertAlign w:val="superscript"/>
        </w:rPr>
        <w:t xml:space="preserve">nd</w:t>
      </w:r>
      <w:r>
        <w:rPr>
          <w:rFonts w:ascii="Calibri" w:hAnsi="Calibri" w:eastAsia="Calibri" w:cs="Calibri"/>
          <w:i/>
          <w:iCs/>
          <w:color w:val="000000"/>
          <w:sz w:val="22"/>
          <w:szCs w:val="22"/>
        </w:rPr>
        <w:t xml:space="preserve"> edition).</w:t>
      </w:r>
      <w:r>
        <w:rPr>
          <w:rFonts w:ascii="Calibri" w:hAnsi="Calibri" w:eastAsia="Calibri" w:cs="Calibri"/>
          <w:color w:val="000000"/>
          <w:sz w:val="22"/>
          <w:szCs w:val="22"/>
        </w:rPr>
        <w:t xml:space="preserve"> CABI, Wallingford (GB).</w:t>
      </w:r>
    </w:p>
    <w:p>
      <w:r>
        <w:drawing>
          <wp:inline distT="0" distB="0" distL="0" distR="0">
            <wp:extent cx="1800000" cy="604800"/>
            <wp:docPr id="26207563" name="name33286acf3878d088d" descr="eu_funding_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_funding_250.png"/>
                    <pic:cNvPicPr/>
                  </pic:nvPicPr>
                  <pic:blipFill>
                    <a:blip r:embed="rId37656acf3878d088c" cstate="print"/>
                    <a:stretch>
                      <a:fillRect/>
                    </a:stretch>
                  </pic:blipFill>
                  <pic:spPr>
                    <a:xfrm>
                      <a:off x="0" y="0"/>
                      <a:ext cx="1800000" cy="604800"/>
                    </a:xfrm>
                    <a:prstGeom prst="rect">
                      <a:avLst/>
                    </a:prstGeom>
                    <a:ln w="0">
                      <a:noFill/>
                    </a:ln>
                  </pic:spPr>
                </pic:pic>
              </a:graphicData>
            </a:graphic>
          </wp:inline>
        </w:drawing>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2092169">
    <w:multiLevelType w:val="hybridMultilevel"/>
    <w:lvl w:ilvl="0" w:tplc="16907896">
      <w:start w:val="1"/>
      <w:numFmt w:val="decimal"/>
      <w:lvlText w:val="%1."/>
      <w:lvlJc w:val="left"/>
      <w:pPr>
        <w:ind w:left="720" w:hanging="360"/>
      </w:pPr>
    </w:lvl>
    <w:lvl w:ilvl="1" w:tplc="16907896" w:tentative="1">
      <w:start w:val="1"/>
      <w:numFmt w:val="lowerLetter"/>
      <w:lvlText w:val="%2."/>
      <w:lvlJc w:val="left"/>
      <w:pPr>
        <w:ind w:left="1440" w:hanging="360"/>
      </w:pPr>
    </w:lvl>
    <w:lvl w:ilvl="2" w:tplc="16907896" w:tentative="1">
      <w:start w:val="1"/>
      <w:numFmt w:val="lowerRoman"/>
      <w:lvlText w:val="%3."/>
      <w:lvlJc w:val="right"/>
      <w:pPr>
        <w:ind w:left="2160" w:hanging="180"/>
      </w:pPr>
    </w:lvl>
    <w:lvl w:ilvl="3" w:tplc="16907896" w:tentative="1">
      <w:start w:val="1"/>
      <w:numFmt w:val="decimal"/>
      <w:lvlText w:val="%4."/>
      <w:lvlJc w:val="left"/>
      <w:pPr>
        <w:ind w:left="2880" w:hanging="360"/>
      </w:pPr>
    </w:lvl>
    <w:lvl w:ilvl="4" w:tplc="16907896" w:tentative="1">
      <w:start w:val="1"/>
      <w:numFmt w:val="lowerLetter"/>
      <w:lvlText w:val="%5."/>
      <w:lvlJc w:val="left"/>
      <w:pPr>
        <w:ind w:left="3600" w:hanging="360"/>
      </w:pPr>
    </w:lvl>
    <w:lvl w:ilvl="5" w:tplc="16907896" w:tentative="1">
      <w:start w:val="1"/>
      <w:numFmt w:val="lowerRoman"/>
      <w:lvlText w:val="%6."/>
      <w:lvlJc w:val="right"/>
      <w:pPr>
        <w:ind w:left="4320" w:hanging="180"/>
      </w:pPr>
    </w:lvl>
    <w:lvl w:ilvl="6" w:tplc="16907896" w:tentative="1">
      <w:start w:val="1"/>
      <w:numFmt w:val="decimal"/>
      <w:lvlText w:val="%7."/>
      <w:lvlJc w:val="left"/>
      <w:pPr>
        <w:ind w:left="5040" w:hanging="360"/>
      </w:pPr>
    </w:lvl>
    <w:lvl w:ilvl="7" w:tplc="16907896" w:tentative="1">
      <w:start w:val="1"/>
      <w:numFmt w:val="lowerLetter"/>
      <w:lvlText w:val="%8."/>
      <w:lvlJc w:val="left"/>
      <w:pPr>
        <w:ind w:left="5760" w:hanging="360"/>
      </w:pPr>
    </w:lvl>
    <w:lvl w:ilvl="8" w:tplc="16907896" w:tentative="1">
      <w:start w:val="1"/>
      <w:numFmt w:val="lowerRoman"/>
      <w:lvlText w:val="%9."/>
      <w:lvlJc w:val="right"/>
      <w:pPr>
        <w:ind w:left="6480" w:hanging="180"/>
      </w:pPr>
    </w:lvl>
  </w:abstractNum>
  <w:abstractNum w:abstractNumId="92092168">
    <w:multiLevelType w:val="hybridMultilevel"/>
    <w:lvl w:ilvl="0" w:tplc="6513627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2092168">
    <w:abstractNumId w:val="92092168"/>
  </w:num>
  <w:num w:numId="92092169">
    <w:abstractNumId w:val="92092169"/>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371832327" Type="http://schemas.microsoft.com/office/2011/relationships/commentsExtended" Target="commentsExtended.xml"/><Relationship Id="rId844350776" Type="http://schemas.microsoft.com/office/2011/relationships/people" Target="people.xml"/><Relationship Id="rId60176acf3878cba3e" Type="http://schemas.openxmlformats.org/officeDocument/2006/relationships/hyperlink" Target="https://gd.eppo.int/taxon/GREMAB/" TargetMode="External"/><Relationship Id="rId99256acf3878cba85" Type="http://schemas.openxmlformats.org/officeDocument/2006/relationships/hyperlink" Target="https://gd.eppo.int/taxon/GREMAB/categorization" TargetMode="External"/><Relationship Id="rId46856acf3878cc10d" Type="http://schemas.openxmlformats.org/officeDocument/2006/relationships/hyperlink" Target="https://gd.eppo.int/taxon/GREMAB/photos" TargetMode="External"/><Relationship Id="rId67516acf3878ceb20" Type="http://schemas.openxmlformats.org/officeDocument/2006/relationships/hyperlink" Target="http://urn.fi/URN:ISBN:951-40-0685-2" TargetMode="External"/><Relationship Id="rId45836acf3878cebf7" Type="http://schemas.openxmlformats.org/officeDocument/2006/relationships/hyperlink" Target="https://doi.org/10.1016/j.pmpp.2007.04.001" TargetMode="External"/><Relationship Id="rId62916acf3878cec6b" Type="http://schemas.openxmlformats.org/officeDocument/2006/relationships/hyperlink" Target="https://doi.org/10.1007/978-94-009-6107-4_16" TargetMode="External"/><Relationship Id="rId84886acf3878cecde" Type="http://schemas.openxmlformats.org/officeDocument/2006/relationships/hyperlink" Target="http://pub.epsilon.slu.se/1732/1/Doktorsavhandling_Bernhold_080328.pdf" TargetMode="External"/><Relationship Id="rId47326acf3878ced8f" Type="http://schemas.openxmlformats.org/officeDocument/2006/relationships/hyperlink" Target="https://doi.org/10.1080/02827580601090176" TargetMode="External"/><Relationship Id="rId24016acf3878cee21" Type="http://schemas.openxmlformats.org/officeDocument/2006/relationships/hyperlink" Target="https://www.mdpi.com/1999-4915/10/11/654" TargetMode="External"/><Relationship Id="rId27976acf3878ceeb4" Type="http://schemas.openxmlformats.org/officeDocument/2006/relationships/hyperlink" Target="https://doi.org/10.1016/j.funbio.2014.12.001" TargetMode="External"/><Relationship Id="rId73166acf3878cef13" Type="http://schemas.openxmlformats.org/officeDocument/2006/relationships/hyperlink" Target="https://eur-lex.europa.eu/LexUriServ/LexUriServ.do?uri=OJ:L:2009:309:0071:0086:en:PDF" TargetMode="External"/><Relationship Id="rId95376acf3878cefbd" Type="http://schemas.openxmlformats.org/officeDocument/2006/relationships/hyperlink" Target="https://doi.org/10.1111/j.1365-2338.2009.02318.x" TargetMode="External"/><Relationship Id="rId91516acf3878cf045" Type="http://schemas.openxmlformats.org/officeDocument/2006/relationships/hyperlink" Target="https://doi.org/10.1111/epp.12571" TargetMode="External"/><Relationship Id="rId42756acf3878cf07e" Type="http://schemas.openxmlformats.org/officeDocument/2006/relationships/hyperlink" Target="https://eur-lex.europa.eu/legal-content/EN/TXT/?uri=CELEX%3A32019R2072" TargetMode="External"/><Relationship Id="rId79016acf3878cf101" Type="http://schemas.openxmlformats.org/officeDocument/2006/relationships/hyperlink" Target="https://doi.org/10.1111/j.1365-294X.1993.tb00005.x" TargetMode="External"/><Relationship Id="rId41386acf3878cf197" Type="http://schemas.openxmlformats.org/officeDocument/2006/relationships/hyperlink" Target="https://doi.org/10.1111/j.1439-0329.1972.tb00335.x" TargetMode="External"/><Relationship Id="rId86816acf3878cf2ac" Type="http://schemas.openxmlformats.org/officeDocument/2006/relationships/hyperlink" Target="https://doi.org/10.1017/S0953756299002026" TargetMode="External"/><Relationship Id="rId77646acf3878cf341" Type="http://schemas.openxmlformats.org/officeDocument/2006/relationships/hyperlink" Target="https://doi.org/10.1016/S0953-7562(96)80099-2" TargetMode="External"/><Relationship Id="rId71816acf3878cf3c8" Type="http://schemas.openxmlformats.org/officeDocument/2006/relationships/hyperlink" Target="https://doi.org/10.1128/aem.59.6.1752-1755.1993" TargetMode="External"/><Relationship Id="rId50706acf3878cf45c" Type="http://schemas.openxmlformats.org/officeDocument/2006/relationships/hyperlink" Target="https://doi.org/10.1017/S0953756296002225" TargetMode="External"/><Relationship Id="rId52246acf3878cf4ee" Type="http://schemas.openxmlformats.org/officeDocument/2006/relationships/hyperlink" Target="https://doi.org/10.1139/b95-166" TargetMode="External"/><Relationship Id="rId64566acf3878cf582" Type="http://schemas.openxmlformats.org/officeDocument/2006/relationships/hyperlink" Target="https://doi.org/10.1111/j.1439-0329.2007.00498.x" TargetMode="External"/><Relationship Id="rId43016acf3878cf5f6" Type="http://schemas.openxmlformats.org/officeDocument/2006/relationships/hyperlink" Target="https://doi.org/10.1111/j.1439-0329.1990.tb01278.x" TargetMode="External"/><Relationship Id="rId97676acf3878cf67e" Type="http://schemas.openxmlformats.org/officeDocument/2006/relationships/hyperlink" Target="https://doi.org/10.2903/j.efsa.2017.5030" TargetMode="External"/><Relationship Id="rId89466acf3878cf711" Type="http://schemas.openxmlformats.org/officeDocument/2006/relationships/hyperlink" Target="https://doi.org/10.7202/706180ar" TargetMode="External"/><Relationship Id="rId14736acf3878cf7a4" Type="http://schemas.openxmlformats.org/officeDocument/2006/relationships/hyperlink" Target="https://doi.org/10.3390/f6114055" TargetMode="External"/><Relationship Id="rId9996acf3878cf818" Type="http://schemas.openxmlformats.org/officeDocument/2006/relationships/hyperlink" Target="https://doi.org/10.1371/journal.pone.0134265" TargetMode="External"/><Relationship Id="rId37856acf3878cf8ab" Type="http://schemas.openxmlformats.org/officeDocument/2006/relationships/hyperlink" Target="https://doi.org/10.1111/j.1439-0329.1984.tb00163.x" TargetMode="External"/><Relationship Id="rId85696acf3878cf93d" Type="http://schemas.openxmlformats.org/officeDocument/2006/relationships/hyperlink" Target="https://doi.org/10.1139/b89-360" TargetMode="External"/><Relationship Id="rId55416acf3878cf9d0" Type="http://schemas.openxmlformats.org/officeDocument/2006/relationships/hyperlink" Target="https://doi.org/10.1079/DFB/20056400369" TargetMode="External"/><Relationship Id="rId47756acf3878cfb51" Type="http://schemas.openxmlformats.org/officeDocument/2006/relationships/hyperlink" Target="https://doi.org/10.1007/s10658-015-0719-3" TargetMode="External"/><Relationship Id="rId10746acf3878cfbe6" Type="http://schemas.openxmlformats.org/officeDocument/2006/relationships/hyperlink" Target="https://doi.org/10.1111/j.1439-0329.2007.00498.x" TargetMode="External"/><Relationship Id="rId41526acf3878cfc79" Type="http://schemas.openxmlformats.org/officeDocument/2006/relationships/hyperlink" Target="https://doi.org/10.1046/j.1365-3059.2003.00847.x" TargetMode="External"/><Relationship Id="rId89906acf3878cfd2d" Type="http://schemas.openxmlformats.org/officeDocument/2006/relationships/hyperlink" Target="https://www.cabdirect.org/cabdirect/abstract/19691102608" TargetMode="External"/><Relationship Id="rId83926acf3878cfda1" Type="http://schemas.openxmlformats.org/officeDocument/2006/relationships/hyperlink" Target="https://doi.org/10.1111/j.1439-0329.1972.tb00338.x" TargetMode="External"/><Relationship Id="rId33296acf3878cff14" Type="http://schemas.openxmlformats.org/officeDocument/2006/relationships/hyperlink" Target="https://www.apsnet.org/publications/PlantDisease/BackIssues/Documents/1984Articles/PlantDisease68n11_937.pdf" TargetMode="External"/><Relationship Id="rId80556acf3878cffdc" Type="http://schemas.openxmlformats.org/officeDocument/2006/relationships/hyperlink" Target="https://www.cabdirect.org/cabdirect/abstract/19700604489" TargetMode="External"/><Relationship Id="rId82646acf3878d0093" Type="http://schemas.openxmlformats.org/officeDocument/2006/relationships/hyperlink" Target="https://doi.org/10.1111/j.1439-0329.2008.00561.x" TargetMode="External"/><Relationship Id="rId43426acf3878d0127" Type="http://schemas.openxmlformats.org/officeDocument/2006/relationships/hyperlink" Target="https://doi.org/10.1046/j.1439-0329.2000.00207.x" TargetMode="External"/><Relationship Id="rId79816acf3878d019c" Type="http://schemas.openxmlformats.org/officeDocument/2006/relationships/hyperlink" Target="https://doi.org/10.1139/x98-12" TargetMode="External"/><Relationship Id="rId48586acf3878d026f" Type="http://schemas.openxmlformats.org/officeDocument/2006/relationships/hyperlink" Target="https://www.cabdirect.org/cabdirect/abstract/19890632477" TargetMode="External"/><Relationship Id="rId89996acf3878d02e3" Type="http://schemas.openxmlformats.org/officeDocument/2006/relationships/hyperlink" Target="https://www.cabdirect.org/cabdirect/abstract/19900643448" TargetMode="External"/><Relationship Id="rId72706acf3878d03ba" Type="http://schemas.openxmlformats.org/officeDocument/2006/relationships/hyperlink" Target="https://doi.org/10.1080/028275800750015019" TargetMode="External"/><Relationship Id="rId44496acf3878d0455" Type="http://schemas.openxmlformats.org/officeDocument/2006/relationships/hyperlink" Target="https://doi.org/10.1139/x06-148" TargetMode="External"/><Relationship Id="rId52346acf3878d04cc" Type="http://schemas.openxmlformats.org/officeDocument/2006/relationships/hyperlink" Target="https://doi.org/10.1111/j.1439-0329.1974.tb00431.x" TargetMode="External"/><Relationship Id="rId37496acf3878d0560" Type="http://schemas.openxmlformats.org/officeDocument/2006/relationships/hyperlink" Target="https://doi.org/10.1186/1471-2180-5-65" TargetMode="External"/><Relationship Id="rId68926acf3878d05da" Type="http://schemas.openxmlformats.org/officeDocument/2006/relationships/hyperlink" Target="https://www.cabidigitallibrary.org/doi/10.1079/cabicompendium.25892" TargetMode="External"/><Relationship Id="rId35096acf3878d0670" Type="http://schemas.openxmlformats.org/officeDocument/2006/relationships/hyperlink" Target="https://doi.org/10.2903/j.efsa.2017.5030" TargetMode="External"/><Relationship Id="rId59146acf3878d0730" Type="http://schemas.openxmlformats.org/officeDocument/2006/relationships/hyperlink" Target="https://gd.eppo.int" TargetMode="External"/><Relationship Id="rId76836acf3878cbff5" Type="http://schemas.openxmlformats.org/officeDocument/2006/relationships/image" Target="media/imgrId76836acf3878cbff5.jpg"/><Relationship Id="rId11186acf3878cd8e6" Type="http://schemas.openxmlformats.org/officeDocument/2006/relationships/image" Target="media/imgrId11186acf3878cd8e6.jpg"/><Relationship Id="rId37656acf3878d088c" Type="http://schemas.openxmlformats.org/officeDocument/2006/relationships/image" Target="media/imgrId37656acf3878d088c.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