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leucoloma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leucoloma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Graphognathus leucoloma</w:t>
            </w:r>
            <w:r>
              <w:rPr>
                <w:rFonts w:ascii="Calibri" w:hAnsi="Calibri" w:eastAsia="Calibri" w:cs="Calibri"/>
                <w:color w:val="000000"/>
                <w:position w:val="-3"/>
                <w:sz w:val="22"/>
                <w:szCs w:val="22"/>
              </w:rPr>
              <w:t xml:space="preserve"> Boheman, </w:t>
            </w:r>
            <w:r>
              <w:rPr>
                <w:rFonts w:ascii="Calibri" w:hAnsi="Calibri" w:eastAsia="Calibri" w:cs="Calibri"/>
                <w:i/>
                <w:iCs/>
                <w:color w:val="000000"/>
                <w:position w:val="-3"/>
                <w:sz w:val="22"/>
                <w:szCs w:val="22"/>
              </w:rPr>
              <w:t xml:space="preserve">Pantomorus leucoloma</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white-fringed beetle, white-fringed weevil</w:t>
            </w:r>
            <w:hyperlink r:id="rId89146a463cfb727b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6976a463cfb7282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GRAGLE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398885" name="name90686a463cfb72f66" descr="1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64.jpg"/>
                          <pic:cNvPicPr/>
                        </pic:nvPicPr>
                        <pic:blipFill>
                          <a:blip r:embed="rId41556a463cfb72f64" cstate="print"/>
                          <a:stretch>
                            <a:fillRect/>
                          </a:stretch>
                        </pic:blipFill>
                        <pic:spPr>
                          <a:xfrm>
                            <a:off x="0" y="0"/>
                            <a:ext cx="2160000" cy="1281600"/>
                          </a:xfrm>
                          <a:prstGeom prst="rect">
                            <a:avLst/>
                          </a:prstGeom>
                          <a:ln w="0">
                            <a:noFill/>
                          </a:ln>
                        </pic:spPr>
                      </pic:pic>
                    </a:graphicData>
                  </a:graphic>
                </wp:inline>
              </w:drawing>
            </w:r>
            <w:hyperlink r:id="rId38566a463cfb7308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1995, the genus name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widely used and much of the literature concerning the pest refers to it as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Following Lanteri &amp; Marvaldi (1995) the genus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considered as a synonym of the highly diverse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Warner (1975) synonymized four earlier described subspecies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l. leucoloma, G. l. pilosus, G. l. striatus, G. l. dubius</w:t>
      </w:r>
      <w:r>
        <w:rPr>
          <w:rFonts w:ascii="Calibri" w:hAnsi="Calibri" w:eastAsia="Calibri" w:cs="Calibri"/>
          <w:color w:val="000000"/>
          <w:sz w:val="22"/>
          <w:szCs w:val="22"/>
        </w:rPr>
        <w:t xml:space="preserve">) and established that there are four valid species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G. leucoloma, G. minor, G. peregrinus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Wibmer &amp; O’Brien (1986) considered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and Lanteri &amp; Marvaldi (1995) agreed with this synonymy and propose that there are only three closely related species of ‘white fringed weevils’, native to South America and introduced in the United States of America: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(Buchanan) and </w:t>
      </w:r>
      <w:r>
        <w:rPr>
          <w:rFonts w:ascii="Calibri" w:hAnsi="Calibri" w:eastAsia="Calibri" w:cs="Calibri"/>
          <w:i/>
          <w:iCs/>
          <w:color w:val="000000"/>
          <w:sz w:val="22"/>
          <w:szCs w:val="22"/>
        </w:rPr>
        <w:t xml:space="preserve">N. minor </w:t>
      </w:r>
      <w:r>
        <w:rPr>
          <w:rFonts w:ascii="Calibri" w:hAnsi="Calibri" w:eastAsia="Calibri" w:cs="Calibri"/>
          <w:color w:val="000000"/>
          <w:sz w:val="22"/>
          <w:szCs w:val="22"/>
        </w:rPr>
        <w:t xml:space="preserve">(Buchanan).  The three species are morphologically and genetically similar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the most widespread in the USA (Voss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Argentina (Lanteri &amp; Marvaldi, 1995) and throughout the world. It is the most genetically diverse, including different parthenogenetic clones in different regions (Hardwick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a highly polyphagous pest (CSL, 1999), able to feed on a very wide range of plant species, causing varying degrees of damage. On crops of interest for the EPPO region, the most severe damage is caused in the following: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 Medicago sativa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Solanum tuberosum, Trifolium</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Zea mays</w:t>
      </w:r>
      <w:r>
        <w:rPr>
          <w:rFonts w:ascii="Calibri" w:hAnsi="Calibri" w:eastAsia="Calibri" w:cs="Calibri"/>
          <w:color w:val="000000"/>
          <w:sz w:val="22"/>
          <w:szCs w:val="22"/>
        </w:rPr>
        <w:t xml:space="preserve">. Pastures can be seriously damaged in New Zealand, with legumes being preferred.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has been recorded on 385 species in the USA alone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including, in addition to those mentioned above, various herbaceous crops such as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weeds, grapevine and trees such as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(willow) (Metcalf &amp; Metcalf, 1993). In the native range,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a preference for some legumes, such as beans, soybean, alfalfa and clover (Lanteri et al.,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Ceratostigma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Townsendia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nosed weevil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is naturally distributed from Southern Mexico to Argentina, showing its highest species diversity in Brazil.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native to Argentina, Uruguay and Southern Brazil (22°S to 42°S east if the Andes), being introduced in Chile, Peru, USA, Azores Islands (Europe), South Africa, Australia and New Zealand. In the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was first introduced in Florida and became widespread from Florida to New Mexico and from Virginia to Missouri (Voss &amp; Poly, 2002).</w:t>
      </w:r>
    </w:p>
    <w:p>
      <w:r>
        <w:drawing>
          <wp:inline distT="0" distB="0" distL="0" distR="0">
            <wp:extent cx="6120000" cy="3067200"/>
            <wp:docPr id="72129184" name="name48786a463cfb74553" descr="GRAG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GLE_distribution_map.jpg"/>
                    <pic:cNvPicPr/>
                  </pic:nvPicPr>
                  <pic:blipFill>
                    <a:blip r:embed="rId55656a463cfb745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Hawaii, Illinois, Kentucky, Louisiana, Mississippi, Missouri, New Mexico, North Carolina, South Carolina, Tennessee, Texas,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Chile (Easter Island),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rare and have only been found in some restricted areas of South America (Lanteri &amp; Marvaldi, 1995). In most areas of South America and in other regions where the pest occurs, only parthenogenic females are found. Life cycle is normally completed in about a year, but under unfavorable conditions (e.g. dry summers) the development can take 2 years (Matthiessen, 1991). Rodriguero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argue that parthenogenesis is a driver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’s success as an invasive species compared to other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which undergo 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Five to 25 days after emerging, mature females begin to lay up to an average of 400-1000 eggs, depending on the host plant.  Eggs are laid in batches or clumps of 20-60 eggs, glued with a hyaline sticky substance between adjoining surfaces of the plants, usually in crevices near the soil. Under optimum conditions eggs hatch in 14 to 30 days, but it can take about three months if weather conditions are unfavourable. There are 7 to 11 larval instars, the first of which can survive up to 70 days without feeding (EFSA, 2020). The larval stage usually overwinters, as do adults which shelter below grasses, near the soil (Lanteri pers. obs.). It is the damage caused by larval feeding on the small roots of host plants that makes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 pest. Larvae pupate in oval chambers in the soil during early summer. Adults emerge from pupae after 2 or 3 weeks, but if the ground is hard and compacted, they can stay in the chambers until the soil is softened by rain (EFSA, 2020). Adults which have overwintered emerge from late spring to early autumn, but the peak of emergence is usually during the summer.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 under the elytra are vestigial and the adults cannot fly, so high densities can build up locally. Eggs and larvae disperse mainly with soil and water irrigation, and adults with plants or plant products. Up to 200 individuals can be found per plant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outer margins of leaves, producing characteristic 'notched edges' but this seldom injures plants seriously except when they are young or when adults are very numerous (Zehnder, 1997). Larvae are soil dwelling and gnaw at small lateral roots and the taproot.  Root feeding extends from the soil surface to a depth of about 30 cm depths or more, depending on the soil characteristics and the season. When feeding is severe, plants turn yellow, wilt and die. Plants on which only a small amount of the cambium layer is eaten usually survive but produce little or no crop.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oval, approximately 0.9 mm long and 0.6 mm wide. When freshly laid it is milky white, but after 4-5 days, it changes to a dull light yellow (see illustrations in Lante ri &amp; Marvaldi, 1995). The number of eggs laid depends on the host plant (Ottens &amp; Todd, 1979) and increases under optimal weather conditions. It is usually higher when the adult females feed on legumes. Eggs are laid in clusters of 20-60, usually within crevices on the stems or ground litter beneath plants. They are fixed together with a hyaline sticky substance, which hardens into a protective film, allowing them to withstand drought. Soil also sticks to egg masses making detection of the eggs difficult. In midsummer in the USA, eggs usually hatch within 14-30 days, but cooler weather slows egg development, which can take up to 3 months (Metcalf &amp; Metcalf, 1993).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fully grown legless larva is about 13 mm long and 6 mm wide. It has a small, round pale-brown head, which is tucked back into the prothorax with only the black mandibles protruding. The body is yellowish-white, fleshy, curved and sparsely covered with hair. For detailed description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larvae see Anderson &amp; Anderson (1973) and Lanteri &amp; Marvaldi (1995).  The entire larval stage is spent in the soil usually at a depth of 1-15 cm, but some may burrow deeper. Lanteri &amp; Marvaldi (1995) provide a key to the first-instar larvae of three species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10-12 mm long and changes colour from white to brown as the body appendages darken before transformation to the adult. Larvae pupate in oval chamber of soil, made by the mature larvae, 5-15 cm deep in the soil during spring and summer.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females of this species are found outside South America (Lanteri &amp; Marvaldi, 1995). The adult female is 8-12 mm in length and 4 mm wide across the abdomen. It has a short snout weevil, with subcylindrical prothorax and oval shape abdomen, completely concealed by the elytra. The integument is almost black and is covered with grey scaly vestiture and fine setae, slightly longer and suberect on the elytral disc. There is a white stripe on each side of the body, from the head, below the eyes, to the tip of the elytra, which is characteristic of all whitefringed beetles. The elytra show evanescent humeri and the membranous wings below the elytra are vestigial, reason why the adults cannot fly. Males are more slender than females, with more convex prothorax. Lanteri &amp; Marvaldi (1995) provided a key to adults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mainly differentiates from the whitefringed beetle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because in the latter the setae on the basal half of the prothorax are posteriorly directed, and from </w:t>
      </w:r>
      <w:r>
        <w:rPr>
          <w:rFonts w:ascii="Calibri" w:hAnsi="Calibri" w:eastAsia="Calibri" w:cs="Calibri"/>
          <w:i/>
          <w:iCs/>
          <w:color w:val="000000"/>
          <w:sz w:val="22"/>
          <w:szCs w:val="22"/>
        </w:rPr>
        <w:t xml:space="preserve">N. minor</w:t>
      </w:r>
      <w:r>
        <w:rPr>
          <w:rFonts w:ascii="Calibri" w:hAnsi="Calibri" w:eastAsia="Calibri" w:cs="Calibri"/>
          <w:color w:val="000000"/>
          <w:sz w:val="22"/>
          <w:szCs w:val="22"/>
        </w:rPr>
        <w:t xml:space="preserve">, because it is usually smaller (7.5-8.5mm in length) than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and has less convex eyes in lateral view.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can be detected by visual examination. Adults can be detected by inspection of the green parts of the plants. EPPO (2008 &amp; 2017) provide details for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which can be applied to other hosts. Plants for planting potted into growing medium, or with growing medium attached to the roots, should be thoroughly inspected for the presence of soil-inhabiting larvae, pupae or teneral adult weevils. Eggs may be present on the lower parts of the plants or in the adhering soil.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ecological sampling methods for soil-dwelling insects can be used if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suspected.  Methods include taking soil samples, or using suction samplers to collect adults feeding on vegetation (Southwood, 1978 and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cited in EFSA, 2020). Soil sampling for larvae can be conducted during late winter months under field conditions.  At this time period, larvae are relatively large and soil can be sifted through soil sieves and the larvae can be caught in the mesh (Matthiessen &amp; Learmonh, 1993 and Dixon, 2008 cited in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molecular characterization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was achieved through Random Amplification of Polymorphic DNA (RAPD) technique in New Zealand, which allowed identification of different clones sampled from Australia and New Zealand (Hardwick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sequence the mitochondrial gene COI (Cytochrome c oxidase I) in the context of a phylogenetic analysis of some South American species of the tribe Naupactini;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published on the importance of molecular methods for quarantine inspection; and del 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sequenced the COI gene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other closely related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For molecular inspection it is important to consider that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slightly different clones in each region where they occur.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cannot fly but they actively crawl and climb, and they grab onto any rough surface with their soft, particularly the third tarsi. Females can crawl 0.4-1.2 km during their 2-5-month adult life (Metcalf &amp; Metcalf, 1993). Adults cling to hay and other crops and to vehicles and agricultural equipment being transported, and can thus be carried in trade. Since eggs are laid on many parts of host plants and can remain viable for about 3 months, they can also be transported in trade of plants for planting (Chadwick, 1978). Eggs, larvae and pupae may also be transported with soil attached to plants for planting or turf. EFSA (2020) also detail the following pathways: cut flowers and foliage (adults), ware potatoes (eggs, larvae in the soil or larvae in the tubers) and animal fodder. As females are parthenogenetic, the chance of small populations colonizing new regions is increased.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As larvae feed on roots the damage they cause is usually observed when plants begin to show stress by becoming yellow or stunted. Damage is severe when larvae attack the main root of plants and may kill them when they are young. Adults feed on leaves, but the resulting damage is very minor except at high population densities.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Australia, 30-50 % of potato tubers can be lost in fields which are not protected from soil pests (Learmonth &amp; Matthiesson, 1990).  In New Zealand, the nitrogen fixation rate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was reduced by 92%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larval feeding (Hardwick &amp; Prestidge, 1996). In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occurs in the wild as a feral species, and was reported for 385 plants, some of them of economic importance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 Alabama state, larvae hatching from eggs in early or late summer reach sufficient size to damage sweet potato roots before the autumn harvest (Zehnder, 1997). In South Africa larvae feeding can kill young plants and reduce yield in older plants, producing economic impact on lucerne (de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on outdoor crops, little can be done to control infestations except to grow oats and small grain cereals on infested land as these crops are not attacked to any great extent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Cultural practices include: (1) planting oats or other small grains, which are much less preferred by the beetles due to their fibrous root systems; (2) limiting acreage planted to summer legumes (e.g., peanuts, soybeans) and placing leguminous crops on a three to four year rotation. The persistence of whitefringed beetle populations in an area of land is noteworthy and speaks for the difficulty of achieving control (Dixon,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cannot fly, so ditches about 25 cm deep and 25 cm wide, with steep, well-packed sides can be used to prevent populations from spreading between the field crops. Holes in the ditches can trap the adults which can then be destroyed with kerosene (Metcalf &amp; Metcalf, 1993). Unfavourable weather, soil conditions, parasites, predators and diseases are important factors in keeping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check. Carabid beetle larvae, horsefly larvae, wireworms and ants feed on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the field and vertebrates such as toads, mice, snakes and birds feed voraciously on adult beetles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susceptible to a wide variety of insecticides, but it is the larvae that need to be targeted as they cause the most damage. However, the soil-dwelling larvae are difficult to control; chlorpyrifos and metam-sodium are the best products to use, but they do not give entirely satisfactory results (Ralph, 1992). Crop rotation is probably the best form of control. Matthiesen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research suggesting that rotation with high-glucosinolate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will lead to the release, during their decomposition of their residues, of methyl isothiocyanate (the active decomposition product of metam-sodium), thus providing a means of 'biofumigation' against larvae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Methyl isothiocyanate was found to be the most active of several fumigants against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(Matthiessen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has spread from its native origin in South America to South Africa, Azores Islands, Australia, New Zealand and the USA. In New Zealand it was apparently introduced from the USA. Despite phytosanitary measures in the USA, it has spread from Florida to states further north and west.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damages many important crop plants, particularly potato and forage plants, and can survive on a great variety of other hosts (Voss &amp; Poly, 2002). In countries where it has been introduced, it usually becomes a pest of some crops (Lanteri &amp; Marvaldi, 1995). Given the current distribution of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w:t>
      </w:r>
      <w:r>
        <w:rPr>
          <w:rFonts w:ascii="Calibri" w:hAnsi="Calibri" w:eastAsia="Calibri" w:cs="Calibri"/>
          <w:color w:val="000000"/>
          <w:sz w:val="22"/>
          <w:szCs w:val="22"/>
        </w:rPr>
        <w:t xml:space="preserve">, most of the southern part of the EPPO region would be climatically suitable for establishment of this pest. The species mainly occurs in temperate grasslands of South America. The areas where it has been established and spread are similar to those of its native range (mainly grasslands of temperate climate).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measures have yet been recommended at the EPPO level, but the general measures recommended for soil-borne pests should apply. Plants of host species with roots from countries in which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 </w:t>
      </w:r>
      <w:r>
        <w:rPr>
          <w:rFonts w:ascii="Calibri" w:hAnsi="Calibri" w:eastAsia="Calibri" w:cs="Calibri"/>
          <w:color w:val="000000"/>
          <w:sz w:val="22"/>
          <w:szCs w:val="22"/>
        </w:rPr>
        <w:t xml:space="preserve">occurs should be grown following recommendations in ISPM 40 International movement of growing media in association with plants for planting (IPPC,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LJ, Bernardis AM, Defea B, Dellapé P, del Río MG, Gittins López CG,  Lanteri AA, López Armengol MF, Marino de Remes Lenicov AM, Minghetti E, Paradell S &amp; Rizzo ME (2021) Inventory of Hemiptera, Coleoptera (Curculionidae) and Hymenoptera associated with the horticultural production of the Alto Valle de Río Negro and Neuquén provinces (Argentina). </w:t>
      </w:r>
      <w:r>
        <w:rPr>
          <w:rFonts w:ascii="Calibri" w:hAnsi="Calibri" w:eastAsia="Calibri" w:cs="Calibri"/>
          <w:i/>
          <w:iCs/>
          <w:color w:val="000000"/>
          <w:sz w:val="22"/>
          <w:szCs w:val="22"/>
        </w:rPr>
        <w:t xml:space="preserve">Revista de la Sociedad Entomológica Argentina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48-69.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&amp; Anderson WH (1973) A key to separate larvae of white-fringed beetles,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species, from larvae of closely related species (Coleoptera: Curculionidae). U.S. Department Agriculture Coop. Econ. Ins. Rpt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(49-52), 797-800.</w:t>
      </w:r>
    </w:p>
    <w:p>
      <w:pPr>
        <w:widowControl w:val="on"/>
        <w:pBdr/>
        <w:spacing w:before="220" w:after="220" w:line="240" w:lineRule="auto"/>
        <w:ind w:left="0" w:right="0"/>
        <w:jc w:val="left"/>
      </w:pPr>
      <w:r>
        <w:rPr>
          <w:rFonts w:ascii="Calibri" w:hAnsi="Calibri" w:eastAsia="Calibri" w:cs="Calibri"/>
          <w:color w:val="000000"/>
          <w:sz w:val="22"/>
          <w:szCs w:val="22"/>
        </w:rPr>
        <w:t xml:space="preserve">Borges PAV, Costa A, Cunha R, Gabriel R, Goncalves V, Frias Martins A, Melo I, Parente M, Raposeiro P, Rodrigues P, Serrao Santos R, Silva L, Vieira P and Vieira V (2010) Listagem dos organismos terrestres e marinhos dos Acores (A list of the terrestrial and marine biota from the Azores). Available online: </w:t>
      </w:r>
      <w:hyperlink r:id="rId81976a463cfb754f8" w:history="1">
        <w:r>
          <w:rPr>
            <w:rFonts w:ascii="Calibri" w:hAnsi="Calibri" w:eastAsia="Calibri" w:cs="Calibri"/>
            <w:color w:val="0000CC"/>
            <w:sz w:val="22"/>
            <w:szCs w:val="22"/>
            <w:u w:val="single"/>
          </w:rPr>
          <w:t xml:space="preserve">http://www.azoresbioportal.angra.uac.pt/files/publicacoes_Listagem_ml.pdf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(1965) Checklist of the Brachyderinae (Col. Curculionidae) occurring in Australia.</w:t>
      </w:r>
      <w:r>
        <w:rPr>
          <w:rFonts w:ascii="Calibri" w:hAnsi="Calibri" w:eastAsia="Calibri" w:cs="Calibri"/>
          <w:i/>
          <w:iCs/>
          <w:color w:val="000000"/>
          <w:sz w:val="22"/>
          <w:szCs w:val="22"/>
        </w:rPr>
        <w:t xml:space="preserve"> Journal of the Entomological Society of Australia</w:t>
      </w:r>
      <w:r>
        <w:rPr>
          <w:rFonts w:ascii="Calibri" w:hAnsi="Calibri" w:eastAsia="Calibri" w:cs="Calibri"/>
          <w:color w:val="000000"/>
          <w:sz w:val="22"/>
          <w:szCs w:val="22"/>
        </w:rPr>
        <w:t xml:space="preserve"> (NSW)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21-34.  </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(1978) Distribution and food plants of certain Curculionoidea (Coleoptera) with special reference to New South Wales.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3-38.</w:t>
      </w:r>
    </w:p>
    <w:p>
      <w:pPr>
        <w:widowControl w:val="on"/>
        <w:pBdr/>
        <w:spacing w:before="220" w:after="220" w:line="240" w:lineRule="auto"/>
        <w:ind w:left="0" w:right="0"/>
        <w:jc w:val="left"/>
      </w:pPr>
      <w:r>
        <w:rPr>
          <w:rFonts w:ascii="Calibri" w:hAnsi="Calibri" w:eastAsia="Calibri" w:cs="Calibri"/>
          <w:color w:val="000000"/>
          <w:sz w:val="22"/>
          <w:szCs w:val="22"/>
        </w:rPr>
        <w:t xml:space="preserve">CIE (1964)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Distribution Maps of Pests no. 179.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Cortés PR (1941) Acerca del Gén. Pantomorus Schoenh (Col. Curculionidae) en Chile. </w:t>
      </w:r>
      <w:r>
        <w:rPr>
          <w:rFonts w:ascii="Calibri" w:hAnsi="Calibri" w:eastAsia="Calibri" w:cs="Calibri"/>
          <w:i/>
          <w:iCs/>
          <w:color w:val="000000"/>
          <w:sz w:val="22"/>
          <w:szCs w:val="22"/>
        </w:rPr>
        <w:t xml:space="preserve">Boletín de Sanidad Vegetal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61-63.</w:t>
      </w:r>
    </w:p>
    <w:p>
      <w:pPr>
        <w:widowControl w:val="on"/>
        <w:pBdr/>
        <w:spacing w:before="220" w:after="220" w:line="240" w:lineRule="auto"/>
        <w:ind w:left="0" w:right="0"/>
        <w:jc w:val="left"/>
      </w:pPr>
      <w:r>
        <w:rPr>
          <w:rFonts w:ascii="Calibri" w:hAnsi="Calibri" w:eastAsia="Calibri" w:cs="Calibri"/>
          <w:color w:val="000000"/>
          <w:sz w:val="22"/>
          <w:szCs w:val="22"/>
        </w:rPr>
        <w:t xml:space="preserve">CSL (1999) </w:t>
      </w:r>
      <w:r>
        <w:rPr>
          <w:rFonts w:ascii="Calibri" w:hAnsi="Calibri" w:eastAsia="Calibri" w:cs="Calibri"/>
          <w:i/>
          <w:iCs/>
          <w:color w:val="000000"/>
          <w:sz w:val="22"/>
          <w:szCs w:val="22"/>
        </w:rPr>
        <w:t xml:space="preserve">White-fringed weevil – a southern hemisphere polyphagous pest</w:t>
      </w:r>
      <w:r>
        <w:rPr>
          <w:rFonts w:ascii="Calibri" w:hAnsi="Calibri" w:eastAsia="Calibri" w:cs="Calibri"/>
          <w:color w:val="000000"/>
          <w:sz w:val="22"/>
          <w:szCs w:val="22"/>
        </w:rPr>
        <w:t xml:space="preserve">. CSL Plant Pest Notice no. 26. Central Science Laboratory, York (GB).</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Rodriguero MS, Confalonieri VA &amp; Lanteri AA (2018) Molecular and morphological phylogenetic analysis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Dejean (Curculionidae: Entiminae) and allied genera: The dilemma of classification.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 doi:10.3390/d10030059.</w:t>
      </w:r>
    </w:p>
    <w:p>
      <w:pPr>
        <w:widowControl w:val="on"/>
        <w:pBdr/>
        <w:spacing w:before="220" w:after="220" w:line="240" w:lineRule="auto"/>
        <w:ind w:left="0" w:right="0"/>
        <w:jc w:val="left"/>
      </w:pPr>
      <w:r>
        <w:rPr>
          <w:rFonts w:ascii="Calibri" w:hAnsi="Calibri" w:eastAsia="Calibri" w:cs="Calibri"/>
          <w:color w:val="000000"/>
          <w:sz w:val="22"/>
          <w:szCs w:val="22"/>
        </w:rPr>
        <w:t xml:space="preserve">Dixon, WN (2008)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factsheet. Featured Creatures. UF/IFAS. Available online: </w:t>
      </w:r>
      <w:hyperlink r:id="rId31976a463cfb757c6" w:history="1">
        <w:r>
          <w:rPr>
            <w:rFonts w:ascii="Calibri" w:hAnsi="Calibri" w:eastAsia="Calibri" w:cs="Calibri"/>
            <w:color w:val="0000CC"/>
            <w:sz w:val="22"/>
            <w:szCs w:val="22"/>
            <w:u w:val="single"/>
          </w:rPr>
          <w:t xml:space="preserve">http://entnemdept.ufl.edu/creatures/field/beetles/whitefringed_beetles.htm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categorisation of </w:t>
      </w:r>
      <w:r>
        <w:rPr>
          <w:rFonts w:ascii="Calibri" w:hAnsi="Calibri" w:eastAsia="Calibri" w:cs="Calibri"/>
          <w:i/>
          <w:iCs/>
          <w:color w:val="000000"/>
          <w:sz w:val="22"/>
          <w:szCs w:val="22"/>
        </w:rPr>
        <w:t xml:space="preserve">Naupactus leucoloma.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6104, 26 pp. </w:t>
      </w:r>
      <w:hyperlink r:id="rId47586a463cfb75844" w:history="1">
        <w:r>
          <w:rPr>
            <w:rFonts w:ascii="Calibri" w:hAnsi="Calibri" w:eastAsia="Calibri" w:cs="Calibri"/>
            <w:color w:val="0000CC"/>
            <w:sz w:val="22"/>
            <w:szCs w:val="22"/>
            <w:u w:val="single"/>
          </w:rPr>
          <w:t xml:space="preserve">https://doi.org/10.2903/j.efsa.2020.6104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Eggert SD, Ervin RT &amp; Segarra E (1990) Economic analysis of controlling a potential pest threat to Texas: whitefringed beetle.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77-81.</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w:t>
      </w:r>
      <w:r>
        <w:rPr>
          <w:rFonts w:ascii="Calibri" w:hAnsi="Calibri" w:eastAsia="Calibri" w:cs="Calibri"/>
          <w:i/>
          <w:iCs/>
          <w:color w:val="000000"/>
          <w:sz w:val="22"/>
          <w:szCs w:val="22"/>
        </w:rPr>
        <w:t xml:space="preserve">Boletín del Museo Nacional de Historia Natural</w:t>
      </w:r>
      <w:r>
        <w:rPr>
          <w:rFonts w:ascii="Calibri" w:hAnsi="Calibri" w:eastAsia="Calibri" w:cs="Calibri"/>
          <w:color w:val="000000"/>
          <w:sz w:val="22"/>
          <w:szCs w:val="22"/>
        </w:rPr>
        <w:t xml:space="preserve">, Chile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113-153.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Phytosanitary procedures. PM 3/54(1) Phytosanitary procedure for growing plants in growing medium prior to export.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Phytosanitary procedures.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Phytosanitary procedures. PM 3/83(1)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Gough N &amp; Brown JD (1991) Development of larvae of the white-fringed weevil,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northern Queensland.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385-393.</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(6), 1371-1390. doi: 10.1007/s10682-012-9564-4</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&amp; Prestidge RA (1996) Effects of white-fringed weevil larval feeding on ryegrass and white clover in the laboratory. In </w:t>
      </w:r>
      <w:r>
        <w:rPr>
          <w:rFonts w:ascii="Calibri" w:hAnsi="Calibri" w:eastAsia="Calibri" w:cs="Calibri"/>
          <w:i/>
          <w:iCs/>
          <w:color w:val="000000"/>
          <w:sz w:val="22"/>
          <w:szCs w:val="22"/>
        </w:rPr>
        <w:t xml:space="preserve">Proceedings of the 49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New Zealand Plant Protection Conference</w:t>
      </w:r>
      <w:r>
        <w:rPr>
          <w:rFonts w:ascii="Calibri" w:hAnsi="Calibri" w:eastAsia="Calibri" w:cs="Calibri"/>
          <w:color w:val="000000"/>
          <w:sz w:val="22"/>
          <w:szCs w:val="22"/>
        </w:rPr>
        <w:t xml:space="preserve">, pp. 244-248. Nelson (NZ).</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Amstrong FK, Wratten SD &amp; Prestidge RA (1997) Genetic comparison of whitefringed weevil species and populations by RAPD-PCR.   </w:t>
      </w:r>
      <w:r>
        <w:rPr>
          <w:rFonts w:ascii="Calibri" w:hAnsi="Calibri" w:eastAsia="Calibri" w:cs="Calibri"/>
          <w:i/>
          <w:iCs/>
          <w:color w:val="000000"/>
          <w:sz w:val="22"/>
          <w:szCs w:val="22"/>
        </w:rPr>
        <w:t xml:space="preserve">Proc. 50th N.Z. Plant Protection Conf. </w:t>
      </w:r>
      <w:r>
        <w:rPr>
          <w:rFonts w:ascii="Calibri" w:hAnsi="Calibri" w:eastAsia="Calibri" w:cs="Calibri"/>
          <w:color w:val="000000"/>
          <w:sz w:val="22"/>
          <w:szCs w:val="22"/>
        </w:rPr>
        <w:t xml:space="preserve">1997, 327-332. </w:t>
      </w:r>
      <w:hyperlink r:id="rId84716a463cfb75ca9" w:history="1">
        <w:r>
          <w:rPr>
            <w:rFonts w:ascii="Calibri" w:hAnsi="Calibri" w:eastAsia="Calibri" w:cs="Calibri"/>
            <w:color w:val="0000CC"/>
            <w:sz w:val="22"/>
            <w:szCs w:val="22"/>
            <w:u w:val="single"/>
          </w:rPr>
          <w:t xml:space="preserve">http://www.hortnet.co.nz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(2017) ISPM 40 International movement of growing media in association with plants for planting. FAO, Rome IT. </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J, Lategan K and van der Westhuizen MC (1989) Some aspects of the biology of the white-fringed beetle, </w:t>
      </w:r>
      <w:r>
        <w:rPr>
          <w:rFonts w:ascii="Calibri" w:hAnsi="Calibri" w:eastAsia="Calibri" w:cs="Calibri"/>
          <w:i/>
          <w:iCs/>
          <w:color w:val="000000"/>
          <w:sz w:val="22"/>
          <w:szCs w:val="22"/>
        </w:rPr>
        <w:t xml:space="preserve">Graphognathus leucoloma </w:t>
      </w:r>
      <w:r>
        <w:rPr>
          <w:rFonts w:ascii="Calibri" w:hAnsi="Calibri" w:eastAsia="Calibri" w:cs="Calibri"/>
          <w:color w:val="000000"/>
          <w:sz w:val="22"/>
          <w:szCs w:val="22"/>
        </w:rPr>
        <w:t xml:space="preserve">(Coleoptera: Curculionidae), in the lower Orange River irrigation area of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(1972) The foreign Curculionoidea established in New Zealand (Insecta: Coleoptera). New Zealand </w:t>
      </w:r>
      <w:r>
        <w:rPr>
          <w:rFonts w:ascii="Calibri" w:hAnsi="Calibri" w:eastAsia="Calibri" w:cs="Calibri"/>
          <w:i/>
          <w:iCs/>
          <w:color w:val="000000"/>
          <w:sz w:val="22"/>
          <w:szCs w:val="22"/>
        </w:rPr>
        <w:t xml:space="preserve">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273-289. Lanteri AA &amp; Marvaldi AE (1995)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Buchanan: a new synonym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Dejaen and systematics of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species group.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206-228.</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Loiácono MS, Díaz NB &amp; Marvaldi AE (1998) Natural enemies of weevils (Coleoptera: Curculionidae) harmful to crops in Argentina.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(2-4), 517-522.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Suárez SM (2002) </w:t>
      </w:r>
      <w:r>
        <w:rPr>
          <w:rFonts w:ascii="Calibri" w:hAnsi="Calibri" w:eastAsia="Calibri" w:cs="Calibri"/>
          <w:i/>
          <w:iCs/>
          <w:color w:val="000000"/>
          <w:sz w:val="22"/>
          <w:szCs w:val="22"/>
        </w:rPr>
        <w:t xml:space="preserve">Gorgojos de la Argentina y sus plantas huéspedes</w:t>
      </w:r>
      <w:r>
        <w:rPr>
          <w:rFonts w:ascii="Calibri" w:hAnsi="Calibri" w:eastAsia="Calibri" w:cs="Calibri"/>
          <w:color w:val="000000"/>
          <w:sz w:val="22"/>
          <w:szCs w:val="22"/>
        </w:rPr>
        <w:t xml:space="preserve">. Tomo I: Apionidae y Curculionidae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Publicación Especial de la </w:t>
      </w:r>
      <w:r>
        <w:rPr>
          <w:rFonts w:ascii="Calibri" w:hAnsi="Calibri" w:eastAsia="Calibri" w:cs="Calibri"/>
          <w:i/>
          <w:iCs/>
          <w:color w:val="000000"/>
          <w:sz w:val="22"/>
          <w:szCs w:val="22"/>
        </w:rPr>
        <w:t xml:space="preserve">Sociedad </w:t>
      </w:r>
      <w:r>
        <w:rPr>
          <w:rFonts w:ascii="Calibri" w:hAnsi="Calibri" w:eastAsia="Calibri" w:cs="Calibri"/>
          <w:i/>
          <w:iCs/>
          <w:color w:val="000000"/>
          <w:sz w:val="22"/>
          <w:szCs w:val="22"/>
        </w:rPr>
        <w:t xml:space="preserve">Entomológica Argentina</w:t>
      </w:r>
      <w:r>
        <w:rPr>
          <w:rFonts w:ascii="Calibri" w:hAnsi="Calibri" w:eastAsia="Calibri" w:cs="Calibri"/>
          <w:color w:val="000000"/>
          <w:sz w:val="22"/>
          <w:szCs w:val="22"/>
        </w:rPr>
        <w:t xml:space="preserve"> 1, 98 pp.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Bigolin M, del Rio MG &amp; Guedes JVC (2013) On the presence of six species of Naupactini damaging soybean in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325-327. </w:t>
      </w:r>
    </w:p>
    <w:p>
      <w:pPr>
        <w:widowControl w:val="on"/>
        <w:pBdr/>
        <w:spacing w:before="220" w:after="220" w:line="240" w:lineRule="auto"/>
        <w:ind w:left="0" w:right="0"/>
        <w:jc w:val="left"/>
      </w:pPr>
      <w:r>
        <w:rPr>
          <w:rFonts w:ascii="Calibri" w:hAnsi="Calibri" w:eastAsia="Calibri" w:cs="Calibri"/>
          <w:color w:val="000000"/>
          <w:sz w:val="22"/>
          <w:szCs w:val="22"/>
        </w:rPr>
        <w:t xml:space="preserve">Lin G, Lu S, Huang T, Shih C, Wu W and Chang C (2008) Molecular identification of weevils significant for customs inspection and quarantine importance. </w:t>
      </w:r>
      <w:r>
        <w:rPr>
          <w:rFonts w:ascii="Calibri" w:hAnsi="Calibri" w:eastAsia="Calibri" w:cs="Calibri"/>
          <w:i/>
          <w:iCs/>
          <w:color w:val="000000"/>
          <w:sz w:val="22"/>
          <w:szCs w:val="22"/>
        </w:rPr>
        <w:t xml:space="preserve">Formosan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&amp; Korycinska A (2019) Detailing Köppen-Geiger climate zones at a country and regional level: a resource for pest risk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73–82.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&amp; Learmonth SE (1993) Spatial sampling of insects, plant-parts and insect attacks in the soil of potato crops.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607–612. </w:t>
      </w:r>
      <w:hyperlink r:id="rId69696a463cfb7611e" w:history="1">
        <w:r>
          <w:rPr>
            <w:rFonts w:ascii="Calibri" w:hAnsi="Calibri" w:eastAsia="Calibri" w:cs="Calibri"/>
            <w:color w:val="0000CC"/>
            <w:sz w:val="22"/>
            <w:szCs w:val="22"/>
            <w:u w:val="single"/>
          </w:rPr>
          <w:t xml:space="preserve">https://doi.org/10.1017/s0007485300040037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Desmarchelier JM, Vu LT &amp; Shackleton MA (1996) Comparative efficacy of fumigants against hatchling whitefringed beetle larvae and their sorption by soil.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1372-1378.</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Kirkegaard JA, Allsopp PG, Rogers DJ &amp; Robertson LN (1997) Biofumigation - the use of bioactive rotation and cover crops for suppression of soil-borne pests and diseases. In </w:t>
      </w:r>
      <w:r>
        <w:rPr>
          <w:rFonts w:ascii="Calibri" w:hAnsi="Calibri" w:eastAsia="Calibri" w:cs="Calibri"/>
          <w:i/>
          <w:iCs/>
          <w:color w:val="000000"/>
          <w:sz w:val="22"/>
          <w:szCs w:val="22"/>
        </w:rPr>
        <w:t xml:space="preserve">Soil invertebrates in 1997. Proceedings of the 3rd Brisbane Workshop on Soil Invertebrates</w:t>
      </w:r>
      <w:r>
        <w:rPr>
          <w:rFonts w:ascii="Calibri" w:hAnsi="Calibri" w:eastAsia="Calibri" w:cs="Calibri"/>
          <w:color w:val="000000"/>
          <w:sz w:val="22"/>
          <w:szCs w:val="22"/>
        </w:rPr>
        <w:t xml:space="preserve">, pp. 119-123. Brisbane (AU).</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w:t>
      </w:r>
      <w:r>
        <w:rPr>
          <w:rFonts w:ascii="Calibri" w:hAnsi="Calibri" w:eastAsia="Calibri" w:cs="Calibri"/>
          <w:color w:val="000000"/>
          <w:sz w:val="22"/>
          <w:szCs w:val="22"/>
        </w:rPr>
        <w:t xml:space="preserve">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Oberprieler RG   &amp; Zimmerman EC (2020) </w:t>
      </w:r>
      <w:r>
        <w:rPr>
          <w:rFonts w:ascii="Calibri" w:hAnsi="Calibri" w:eastAsia="Calibri" w:cs="Calibri"/>
          <w:i/>
          <w:iCs/>
          <w:color w:val="000000"/>
          <w:sz w:val="22"/>
          <w:szCs w:val="22"/>
        </w:rPr>
        <w:t xml:space="preserve">Australian Weevils (Coleoptera: Curculionoidea)</w:t>
      </w:r>
      <w:r>
        <w:rPr>
          <w:rFonts w:ascii="Calibri" w:hAnsi="Calibri" w:eastAsia="Calibri" w:cs="Calibri"/>
          <w:color w:val="000000"/>
          <w:sz w:val="22"/>
          <w:szCs w:val="22"/>
        </w:rPr>
        <w:t xml:space="preserve">. Volume IV. SCIRO Publishing, 650 pp. </w:t>
      </w:r>
    </w:p>
    <w:p>
      <w:pPr>
        <w:widowControl w:val="on"/>
        <w:pBdr/>
        <w:spacing w:before="220" w:after="220" w:line="240" w:lineRule="auto"/>
        <w:ind w:left="0" w:right="0"/>
        <w:jc w:val="left"/>
      </w:pPr>
      <w:r>
        <w:rPr>
          <w:rFonts w:ascii="Calibri" w:hAnsi="Calibri" w:eastAsia="Calibri" w:cs="Calibri"/>
          <w:color w:val="000000"/>
          <w:sz w:val="22"/>
          <w:szCs w:val="22"/>
        </w:rPr>
        <w:t xml:space="preserve">Ottens RJ &amp; Todd JW (1979) Effects of host plant on fecundity, longevity, and oviposition rate of a white fringed beetle.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837-839.</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DCF (1964) The white fringed weevil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in the South Island of New Zealand. </w:t>
      </w:r>
      <w:r>
        <w:rPr>
          <w:rFonts w:ascii="Calibri" w:hAnsi="Calibri" w:eastAsia="Calibri" w:cs="Calibri"/>
          <w:i/>
          <w:iCs/>
          <w:color w:val="000000"/>
          <w:sz w:val="22"/>
          <w:szCs w:val="22"/>
        </w:rPr>
        <w:t xml:space="preserve">New Zealand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52.</w:t>
      </w:r>
    </w:p>
    <w:p>
      <w:pPr>
        <w:widowControl w:val="on"/>
        <w:pBdr/>
        <w:spacing w:before="220" w:after="220" w:line="240" w:lineRule="auto"/>
        <w:ind w:left="0" w:right="0"/>
        <w:jc w:val="left"/>
      </w:pPr>
      <w:r>
        <w:rPr>
          <w:rFonts w:ascii="Calibri" w:hAnsi="Calibri" w:eastAsia="Calibri" w:cs="Calibri"/>
          <w:color w:val="000000"/>
          <w:sz w:val="22"/>
          <w:szCs w:val="22"/>
        </w:rPr>
        <w:t xml:space="preserve">Ralph W (1992) Controlling potato pests in the soil. </w:t>
      </w:r>
      <w:r>
        <w:rPr>
          <w:rFonts w:ascii="Calibri" w:hAnsi="Calibri" w:eastAsia="Calibri" w:cs="Calibri"/>
          <w:i/>
          <w:iCs/>
          <w:color w:val="000000"/>
          <w:sz w:val="22"/>
          <w:szCs w:val="22"/>
        </w:rPr>
        <w:t xml:space="preserve">Rural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Rodriguero MS, Guzmán NV,  Lanteri AA &amp; Confalonieri VA (2019) The effect of reproduction system in invasiveness: lessons from South American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Lanteri AA &amp; Confalonieri VA (2005) Phylogeny of the </w:t>
      </w:r>
      <w:r>
        <w:rPr>
          <w:rFonts w:ascii="Calibri" w:hAnsi="Calibri" w:eastAsia="Calibri" w:cs="Calibri"/>
          <w:i/>
          <w:iCs/>
          <w:color w:val="000000"/>
          <w:sz w:val="22"/>
          <w:szCs w:val="22"/>
        </w:rPr>
        <w:t xml:space="preserve">Pantomorus-Naupactus </w:t>
      </w:r>
      <w:r>
        <w:rPr>
          <w:rFonts w:ascii="Calibri" w:hAnsi="Calibri" w:eastAsia="Calibri" w:cs="Calibri"/>
          <w:color w:val="000000"/>
          <w:sz w:val="22"/>
          <w:szCs w:val="22"/>
        </w:rPr>
        <w:t xml:space="preserve">Complex based on morphological and molecular data (Coleoptera: Curculionidae).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131-142.</w:t>
      </w:r>
    </w:p>
    <w:p>
      <w:pPr>
        <w:widowControl w:val="on"/>
        <w:pBdr/>
        <w:spacing w:before="220" w:after="220" w:line="240" w:lineRule="auto"/>
        <w:ind w:left="0" w:right="0"/>
        <w:jc w:val="left"/>
      </w:pPr>
      <w:r>
        <w:rPr>
          <w:rFonts w:ascii="Calibri" w:hAnsi="Calibri" w:eastAsia="Calibri" w:cs="Calibri"/>
          <w:color w:val="000000"/>
          <w:sz w:val="22"/>
          <w:szCs w:val="22"/>
        </w:rPr>
        <w:t xml:space="preserve">Sites RW &amp; Thorvilson HG (1988) The first records of the whitefringed beetle,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New Mexico and Texas.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657-659.</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Southwood TRE (1978) </w:t>
      </w:r>
      <w:r>
        <w:rPr>
          <w:rFonts w:ascii="Calibri" w:hAnsi="Calibri" w:eastAsia="Calibri" w:cs="Calibri"/>
          <w:i/>
          <w:iCs/>
          <w:color w:val="000000"/>
          <w:sz w:val="22"/>
          <w:szCs w:val="22"/>
        </w:rPr>
        <w:t xml:space="preserve">Ecological Methods with Particular Reference to the Study of Insect Populations</w:t>
      </w:r>
      <w:r>
        <w:rPr>
          <w:rFonts w:ascii="Calibri" w:hAnsi="Calibri" w:eastAsia="Calibri" w:cs="Calibri"/>
          <w:color w:val="000000"/>
          <w:sz w:val="22"/>
          <w:szCs w:val="22"/>
        </w:rPr>
        <w:t xml:space="preserve">, 2nd Edition. Chapman &amp; Hall, London. 524 pp</w:t>
      </w:r>
    </w:p>
    <w:p>
      <w:pPr>
        <w:widowControl w:val="on"/>
        <w:pBdr/>
        <w:spacing w:before="220" w:after="220" w:line="240" w:lineRule="auto"/>
        <w:ind w:left="0" w:right="0"/>
        <w:jc w:val="left"/>
      </w:pPr>
      <w:r>
        <w:rPr>
          <w:rFonts w:ascii="Calibri" w:hAnsi="Calibri" w:eastAsia="Calibri" w:cs="Calibri"/>
          <w:color w:val="000000"/>
          <w:sz w:val="22"/>
          <w:szCs w:val="22"/>
        </w:rPr>
        <w:t xml:space="preserve">Voss SC &amp; Poly WJ (2002) First record of a whitefringed beetle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1840 (Coleoptera: Curculionidae) in Illinois. </w:t>
      </w:r>
      <w:r>
        <w:rPr>
          <w:rFonts w:ascii="Calibri" w:hAnsi="Calibri" w:eastAsia="Calibri" w:cs="Calibri"/>
          <w:i/>
          <w:iCs/>
          <w:color w:val="000000"/>
          <w:sz w:val="22"/>
          <w:szCs w:val="22"/>
        </w:rPr>
        <w:t xml:space="preserve">Transactions of the Illinois State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Warner RE (1975) New synonyms, key, and distribution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white fringed beetles (Coleoptera: Curculionidae) in North America. </w:t>
      </w:r>
      <w:r>
        <w:rPr>
          <w:rFonts w:ascii="Calibri" w:hAnsi="Calibri" w:eastAsia="Calibri" w:cs="Calibri"/>
          <w:i/>
          <w:iCs/>
          <w:color w:val="000000"/>
          <w:sz w:val="22"/>
          <w:szCs w:val="22"/>
        </w:rPr>
        <w:t xml:space="preserve">USDA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855-860.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JR (1937)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(Coleop., Curculionidae) a pest new to the United States. </w:t>
      </w:r>
      <w:r>
        <w:rPr>
          <w:rFonts w:ascii="Calibri" w:hAnsi="Calibri" w:eastAsia="Calibri" w:cs="Calibri"/>
          <w:i/>
          <w:iCs/>
          <w:color w:val="000000"/>
          <w:sz w:val="22"/>
          <w:szCs w:val="22"/>
        </w:rPr>
        <w:t xml:space="preserve">Florida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Wibmer GJ &amp; O’Brien CW (1986)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South America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563 pp.</w:t>
      </w:r>
    </w:p>
    <w:p>
      <w:pPr>
        <w:widowControl w:val="on"/>
        <w:pBdr/>
        <w:spacing w:before="220" w:after="220" w:line="240" w:lineRule="auto"/>
        <w:ind w:left="0" w:right="0"/>
        <w:jc w:val="left"/>
      </w:pPr>
      <w:r>
        <w:rPr>
          <w:rFonts w:ascii="Calibri" w:hAnsi="Calibri" w:eastAsia="Calibri" w:cs="Calibri"/>
          <w:color w:val="000000"/>
          <w:sz w:val="22"/>
          <w:szCs w:val="22"/>
        </w:rPr>
        <w:t xml:space="preserve">Young MC, App BA, Gill JB &amp; Hollingsworth MS (1950) White-fringed beetles and how to combat them. </w:t>
      </w:r>
      <w:r>
        <w:rPr>
          <w:rFonts w:ascii="Calibri" w:hAnsi="Calibri" w:eastAsia="Calibri" w:cs="Calibri"/>
          <w:i/>
          <w:iCs/>
          <w:color w:val="000000"/>
          <w:sz w:val="22"/>
          <w:szCs w:val="22"/>
        </w:rPr>
        <w:t xml:space="preserve">USDA Circular</w:t>
      </w:r>
      <w:r>
        <w:rPr>
          <w:rFonts w:ascii="Calibri" w:hAnsi="Calibri" w:eastAsia="Calibri" w:cs="Calibri"/>
          <w:color w:val="000000"/>
          <w:sz w:val="22"/>
          <w:szCs w:val="22"/>
        </w:rPr>
        <w:t xml:space="preserve"> no. 850.</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(1997) Population dynamics of whitefringed beetle (Coleoptera: Curculionidae) on sweet potato in Alabama.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 727-735.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Analia Lanteri.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EPPO datasheets on pests recommended for regulation. Available online. </w:t>
      </w:r>
      <w:hyperlink r:id="rId19766a463cfb769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483-487.</w:t>
      </w:r>
      <w:r>
        <w:rPr>
          <w:rFonts w:ascii="Calibri" w:hAnsi="Calibri" w:eastAsia="Calibri" w:cs="Calibri"/>
          <w:i/>
          <w:iCs/>
          <w:color w:val="000000"/>
          <w:sz w:val="22"/>
          <w:szCs w:val="22"/>
        </w:rPr>
        <w:t xml:space="preserve"> </w:t>
      </w:r>
      <w:hyperlink r:id="rId10746a463cfb76a21" w:history="1">
        <w:r>
          <w:rPr>
            <w:rFonts w:ascii="Calibri" w:hAnsi="Calibri" w:eastAsia="Calibri" w:cs="Calibri"/>
            <w:color w:val="0000CC"/>
            <w:sz w:val="22"/>
            <w:szCs w:val="22"/>
            <w:u w:val="single"/>
          </w:rPr>
          <w:t xml:space="preserve">https://doi.org/10.1111/j.1365-2338.1999.tb01423.x</w:t>
        </w:r>
      </w:hyperlink>
      <w:r>
        <w:rPr>
          <w:rFonts w:ascii="Calibri" w:hAnsi="Calibri" w:eastAsia="Calibri" w:cs="Calibri"/>
          <w:color w:val="000000"/>
          <w:sz w:val="22"/>
          <w:szCs w:val="22"/>
        </w:rPr>
        <w:t xml:space="preserve"> </w:t>
      </w:r>
    </w:p>
    <w:p>
      <w:r>
        <w:drawing>
          <wp:inline distT="0" distB="0" distL="0" distR="0">
            <wp:extent cx="1800000" cy="604800"/>
            <wp:docPr id="80336212" name="name74956a463cfb76a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736a463cfb76a8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644844">
    <w:multiLevelType w:val="hybridMultilevel"/>
    <w:lvl w:ilvl="0" w:tplc="22804109">
      <w:start w:val="1"/>
      <w:numFmt w:val="decimal"/>
      <w:lvlText w:val="%1."/>
      <w:lvlJc w:val="left"/>
      <w:pPr>
        <w:ind w:left="720" w:hanging="360"/>
      </w:pPr>
    </w:lvl>
    <w:lvl w:ilvl="1" w:tplc="22804109" w:tentative="1">
      <w:start w:val="1"/>
      <w:numFmt w:val="lowerLetter"/>
      <w:lvlText w:val="%2."/>
      <w:lvlJc w:val="left"/>
      <w:pPr>
        <w:ind w:left="1440" w:hanging="360"/>
      </w:pPr>
    </w:lvl>
    <w:lvl w:ilvl="2" w:tplc="22804109" w:tentative="1">
      <w:start w:val="1"/>
      <w:numFmt w:val="lowerRoman"/>
      <w:lvlText w:val="%3."/>
      <w:lvlJc w:val="right"/>
      <w:pPr>
        <w:ind w:left="2160" w:hanging="180"/>
      </w:pPr>
    </w:lvl>
    <w:lvl w:ilvl="3" w:tplc="22804109" w:tentative="1">
      <w:start w:val="1"/>
      <w:numFmt w:val="decimal"/>
      <w:lvlText w:val="%4."/>
      <w:lvlJc w:val="left"/>
      <w:pPr>
        <w:ind w:left="2880" w:hanging="360"/>
      </w:pPr>
    </w:lvl>
    <w:lvl w:ilvl="4" w:tplc="22804109" w:tentative="1">
      <w:start w:val="1"/>
      <w:numFmt w:val="lowerLetter"/>
      <w:lvlText w:val="%5."/>
      <w:lvlJc w:val="left"/>
      <w:pPr>
        <w:ind w:left="3600" w:hanging="360"/>
      </w:pPr>
    </w:lvl>
    <w:lvl w:ilvl="5" w:tplc="22804109" w:tentative="1">
      <w:start w:val="1"/>
      <w:numFmt w:val="lowerRoman"/>
      <w:lvlText w:val="%6."/>
      <w:lvlJc w:val="right"/>
      <w:pPr>
        <w:ind w:left="4320" w:hanging="180"/>
      </w:pPr>
    </w:lvl>
    <w:lvl w:ilvl="6" w:tplc="22804109" w:tentative="1">
      <w:start w:val="1"/>
      <w:numFmt w:val="decimal"/>
      <w:lvlText w:val="%7."/>
      <w:lvlJc w:val="left"/>
      <w:pPr>
        <w:ind w:left="5040" w:hanging="360"/>
      </w:pPr>
    </w:lvl>
    <w:lvl w:ilvl="7" w:tplc="22804109" w:tentative="1">
      <w:start w:val="1"/>
      <w:numFmt w:val="lowerLetter"/>
      <w:lvlText w:val="%8."/>
      <w:lvlJc w:val="left"/>
      <w:pPr>
        <w:ind w:left="5760" w:hanging="360"/>
      </w:pPr>
    </w:lvl>
    <w:lvl w:ilvl="8" w:tplc="22804109" w:tentative="1">
      <w:start w:val="1"/>
      <w:numFmt w:val="lowerRoman"/>
      <w:lvlText w:val="%9."/>
      <w:lvlJc w:val="right"/>
      <w:pPr>
        <w:ind w:left="6480" w:hanging="180"/>
      </w:pPr>
    </w:lvl>
  </w:abstractNum>
  <w:abstractNum w:abstractNumId="86644843">
    <w:multiLevelType w:val="hybridMultilevel"/>
    <w:lvl w:ilvl="0" w:tplc="189502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644843">
    <w:abstractNumId w:val="86644843"/>
  </w:num>
  <w:num w:numId="86644844">
    <w:abstractNumId w:val="866448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3461035" Type="http://schemas.microsoft.com/office/2011/relationships/commentsExtended" Target="commentsExtended.xml"/><Relationship Id="rId591327501" Type="http://schemas.microsoft.com/office/2011/relationships/people" Target="people.xml"/><Relationship Id="rId89146a463cfb727be" Type="http://schemas.openxmlformats.org/officeDocument/2006/relationships/hyperlink" Target="https://gd.eppo.int/taxon/GRAGLE/" TargetMode="External"/><Relationship Id="rId96976a463cfb72828" Type="http://schemas.openxmlformats.org/officeDocument/2006/relationships/hyperlink" Target="https://gd.eppo.int/taxon/GRAGLE/categorization" TargetMode="External"/><Relationship Id="rId38566a463cfb7308d" Type="http://schemas.openxmlformats.org/officeDocument/2006/relationships/hyperlink" Target="https://gd.eppo.int/taxon/GRAGLE/photos" TargetMode="External"/><Relationship Id="rId81976a463cfb754f8" Type="http://schemas.openxmlformats.org/officeDocument/2006/relationships/hyperlink" Target="http://www.azoresbioportal.angra.uac.pt/files/publicacoes_Listagem_ml.pdf" TargetMode="External"/><Relationship Id="rId31976a463cfb757c6" Type="http://schemas.openxmlformats.org/officeDocument/2006/relationships/hyperlink" Target="http://entnemdept.ufl.edu/creatures/field/beetles/whitefringed_beetles.htm" TargetMode="External"/><Relationship Id="rId47586a463cfb75844" Type="http://schemas.openxmlformats.org/officeDocument/2006/relationships/hyperlink" Target="https://doi.org/10.2903/j.efsa.2020.6104" TargetMode="External"/><Relationship Id="rId84716a463cfb75ca9" Type="http://schemas.openxmlformats.org/officeDocument/2006/relationships/hyperlink" Target="http://www.hortnet.co.nz" TargetMode="External"/><Relationship Id="rId69696a463cfb7611e" Type="http://schemas.openxmlformats.org/officeDocument/2006/relationships/hyperlink" Target="https://doi.org/10.1017/s0007485300040037" TargetMode="External"/><Relationship Id="rId19766a463cfb76920" Type="http://schemas.openxmlformats.org/officeDocument/2006/relationships/hyperlink" Target="https://gd.eppo.int" TargetMode="External"/><Relationship Id="rId10746a463cfb76a21" Type="http://schemas.openxmlformats.org/officeDocument/2006/relationships/hyperlink" Target="https://doi.org/10.1111/j.1365-2338.1999.tb01423.x" TargetMode="External"/><Relationship Id="rId41556a463cfb72f64" Type="http://schemas.openxmlformats.org/officeDocument/2006/relationships/image" Target="media/imgrId41556a463cfb72f64.jpg"/><Relationship Id="rId55656a463cfb74551" Type="http://schemas.openxmlformats.org/officeDocument/2006/relationships/image" Target="media/imgrId55656a463cfb74551.jpg"/><Relationship Id="rId25736a463cfb76a8f" Type="http://schemas.openxmlformats.org/officeDocument/2006/relationships/image" Target="media/imgrId25736a463cfb76a8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