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Phthorimaea absoluta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2017-08-03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Phthorimaea absoluta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Gnorimoschema absoluta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Scrobipalpula absoluta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Scrobipalpuloides absoluta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Tuta absoluta</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tomato moth, tomato borer, tomato leaf miner, tomato leafminer, tomato leafminer moth</w:t>
            </w:r>
            <w:hyperlink r:id="rId78996a89d8a09314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9196a89d8a09318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GNORAB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3489" name="name91256a89d8a093b7d" descr="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1.jpg"/>
                          <pic:cNvPicPr/>
                        </pic:nvPicPr>
                        <pic:blipFill>
                          <a:blip r:embed="rId95126a89d8a093b7b" cstate="print"/>
                          <a:stretch>
                            <a:fillRect/>
                          </a:stretch>
                        </pic:blipFill>
                        <pic:spPr>
                          <a:xfrm>
                            <a:off x="0" y="0"/>
                            <a:ext cx="2160000" cy="1281600"/>
                          </a:xfrm>
                          <a:prstGeom prst="rect">
                            <a:avLst/>
                          </a:prstGeom>
                          <a:ln w="0">
                            <a:noFill/>
                          </a:ln>
                        </pic:spPr>
                      </pic:pic>
                    </a:graphicData>
                  </a:graphic>
                </wp:inline>
              </w:drawing>
            </w:r>
            <w:hyperlink r:id="rId18136a89d8a093c9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is tomato, but potato is also reported as a host (CIP, 1996; Galarza, 1984; Notz, 1992), together with </w:t>
      </w:r>
      <w:r>
        <w:rPr>
          <w:rFonts w:ascii="Calibri" w:hAnsi="Calibri" w:eastAsia="Calibri" w:cs="Calibri"/>
          <w:i/>
          <w:iCs/>
          <w:color w:val="000000"/>
          <w:sz w:val="22"/>
          <w:szCs w:val="22"/>
        </w:rPr>
        <w:t xml:space="preserve">Lycopersicon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lyratum</w:t>
      </w:r>
      <w:r>
        <w:rPr>
          <w:rFonts w:ascii="Calibri" w:hAnsi="Calibri" w:eastAsia="Calibri" w:cs="Calibri"/>
          <w:color w:val="000000"/>
          <w:sz w:val="22"/>
          <w:szCs w:val="22"/>
        </w:rPr>
        <w:t xml:space="preserve"> and various wild solanaceous species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puberulum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In laboratory studies (Galarza, 1984), aubergine was reported as a potential host (with other solanaceous species), but there are no references to its importance in the field. There is an old record of tobacco being attacked in Argentina (Mallea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coagulans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97619448" name="name59846a89d8a094fa3" descr="GNORA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ORAB_distribution_map.jpg"/>
                    <pic:cNvPicPr/>
                  </pic:nvPicPr>
                  <pic:blipFill>
                    <a:blip r:embed="rId32266a89d8a094fa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France (mainland, Corse), Georgia, Germany, Greece (mainland, Kriti), Guernsey, Hungary, Israel, Italy (mainland, Sardegna, Sicilia), Jordan, Kazakhstan, Kyrgyzstan, Lithuania, Malta, Moldova, Republic of, Montenegro, Morocco, Netherlands, North Macedonia, Norway, Poland, Portugal (mainland), Romania, Russian Federation (Southern Russia), Serbia, Slovakia, Slovenia, Spain (mainland, Islas Baleares, Islas Canárias), Switzerland, Tunisia,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Congo, The Democratic Republic of the, Cote d'Ivoire, Egypt, Equatorial Guinea, Eritrea, Ethiopia, Ghana, Kenya, Lesotho, Libya, Malawi, Mauritius, Mayotte, Morocco, Mozambique, Namibia, Niger, Nigeria, Rwanda, Sao Tome and Principe, Senegal,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China (Beijing, Chongqing, Fujian, Gansu, Guangxi, Guizhou, Hebei, Heilongjiang, Henan, Hubei, Hunan, Jiangxi, Jilin, Liaoning, Neimenggu, Ningxia, Qinghai, Shaanxi, Shandong, Shanxi, Sichuan, Xinjiang, Yunnan), India (Andhra Pradesh, Chhattisgarh, Delhi, Gujarat, Haryana, Himachal Pradesh, Karnataka, Kerala, Madhya Pradesh, Maharashtra, Meghalaya, Punjab, Rajasthan, Tamil Nadu, Telangana, Uttar Pradesh), Iran, Islamic Republic of, Iraq, Israel, Jordan, Kazakhstan, Korea, Republic of, Kuwait, Kyrgyzstan, Lao People's Democratic Republic, Myanmar, Nepal, Pakistan, Qatar, Saudi Arabia, Syrian Arab Republic, Tajikistan, Thailand, Turkmenistan, United Arab Emirates, Uzbekistan, Yemen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Haiti,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Distrito Federal, Espirito Santo, Goias, Mato Grosso, Minas Gerais, Parana, Pernambuco, Rio de Janeiro, Rio Grande do Sul, Santa Catarina, Sao Paulo), Chile, Colombia, Ecuador,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has a high reproductive potential. Larvae do not enter diapause as long as food is available, and there may be 10–12 generations per year (5 in Argentina). The biological cycle is completed in 29–38 days depending on environmental conditions. Studies in Chile have shown that development takes 76.3 days at 14°C, 39.8 at 19.7°C and 23.8 at 27.1°C (Barrientos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Adults are nocturnal and usually hide during the day between leaves. Females lay eggs on aerial parts of their host plants and a single female can lay a total of about 260 eggs during its lifetime. Four larval instars develop. In Argentina, young larvae appear at the end of winter. Pupation may take place in the soil, on the leaf surface or within mines, depending on environmental conditions. When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does not pupate in the soil, a cocoon is usually built. The pest may overwinter as eggs, pupae or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After hatching, young larvae penetrate into tomato fruits, leaves or stems on which they feed and develop, thus creating conspicuous mines and galleries. Fruits can be attacked as soon as they are formed, and the galleries bored inside them can be invaded by secondary pathogens leading to fruit rot. On leaves, larvae feed only on mesophyll tissues, leaving the epidermis intact. Leaf mines are irregular and may later become necrotic. Galleries in stems alter the general development of the plants. Tomato plants can be attacked at any developmental stage, from seedlings to mature plants. The pest is generally easily found because it prefers apical buds, ﬂowers or new fruits, on which the black frass is visible. On potato, only aerial parts are attacked, and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does not develop on tubers (Caffarini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Notz, 1992).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left"/>
      </w:pPr>
      <w:r>
        <w:rPr>
          <w:rFonts w:ascii="Calibri" w:hAnsi="Calibri" w:eastAsia="Calibri" w:cs="Calibri"/>
          <w:color w:val="000000"/>
          <w:sz w:val="22"/>
          <w:szCs w:val="22"/>
        </w:rPr>
        <w:t xml:space="preserve">Small (0.36 mm long and 0.22 mm large), cylindrical, creamy white to yellow. Eggs are mainly deposited on the underside of leaves. Hatching takes place after 4–5 days.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Cream in colour with dark head, becoming greenish to light pink in the second to fourth instars. First instar is 0.9 mm long and fourth is 7.5 mm long. Duration: 13–15 days.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Duration: 9–11 days.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About 10 mm long, ﬁliform antennae, silverish-grey scales, black spots on anterior wings.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can be carried by consignments of plants for planting and fruits of tomato. It does not attack potato tubers and is therefore not likely to enter with consignments of potato.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is reported as being easily detected.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In Latin America,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is considered as a key pest of tomato both in the field and under protected conditions. Both yield and fruit quality can be significantly reduced by the direct feeding of the pest and the secondary pathogens which may then enter through the wounds made by the pest. Severely attacked tomato fruits lose their commercial value. 50–100% losses have been reported on tomato (mainly under low rainfall). On potato, CIP (1996) considers that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is one of the major pests of foliage, occurring in warm zones of low altitudes (below 1000 m).</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IPM strategies are being developed in South America to control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Studies are being done on the use of synthetic sex pheromones in order to monitor population levels and trigger applications of chemicals (Salas, 2004). Various active substances are effective and can be used in combination with biological control agents. Concerning chemical control, several treatments are required per growing season and it must be noted that a decrease of the efficacy of products used against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has been observed since the 1980s in tomato crops. Resistance to some insecticides has been reported in several countries, for example to abamectin, cartap and permethrin in Brazil (Siqueira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Parasitoids (e.g.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or predators (e.g.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can be used, and research is being done on biological control (Villas Boas &amp; Franca, 1996;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Other control methods include cultural practices (rotation with non-solanaceous crops, ploughing, adequate fertilization, irrigation, destruction of infested plants and of post-harvest plant debris, etc.). Finally, the susceptibility of tomato cultivars to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varies and plant resistance is being investigated.</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is potentially a serious pest of tomato in the warmer parts of the EPPO region, both in the field and in protected conditions. On potato, the risk appears more limited as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does not attack tubers in the field or in storage (unlike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has spread from Central America to most of South America, where significant damage is reported. In addition, control may be complicated by the appearance of pest resistance to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was added in 2004 to the EPPO A1 action list of pests recommended for regulation as quarantine pests. Plants for planting and fruits of tomato originating from countries where </w:t>
      </w:r>
      <w:r>
        <w:rPr>
          <w:rFonts w:ascii="Calibri" w:hAnsi="Calibri" w:eastAsia="Calibri" w:cs="Calibri"/>
          <w:i/>
          <w:iCs/>
          <w:color w:val="000000"/>
          <w:sz w:val="22"/>
          <w:szCs w:val="22"/>
        </w:rPr>
        <w:t xml:space="preserve">T. absoluta</w:t>
      </w:r>
      <w:r>
        <w:rPr>
          <w:rFonts w:ascii="Calibri" w:hAnsi="Calibri" w:eastAsia="Calibri" w:cs="Calibri"/>
          <w:color w:val="000000"/>
          <w:sz w:val="22"/>
          <w:szCs w:val="22"/>
        </w:rPr>
        <w:t xml:space="preserve"> occurs should be free from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Barrientos ZR, Apablaza HJ, Norero SA &amp; Estay PP (1998) [Threshold temperature and thermal constant for development of the South American tomato moth,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w:t>
      </w:r>
      <w:r>
        <w:rPr>
          <w:rFonts w:ascii="Calibri" w:hAnsi="Calibri" w:eastAsia="Calibri" w:cs="Calibri"/>
          <w:i/>
          <w:iCs/>
          <w:color w:val="000000"/>
          <w:sz w:val="22"/>
          <w:szCs w:val="22"/>
        </w:rPr>
        <w:t xml:space="preserve">Ciencia e Investigacion Agraria</w:t>
      </w:r>
      <w:r>
        <w:rPr>
          <w:rFonts w:ascii="Calibri" w:hAnsi="Calibri" w:eastAsia="Calibri" w:cs="Calibri"/>
          <w:color w:val="000000"/>
          <w:sz w:val="22"/>
          <w:szCs w:val="22"/>
        </w:rPr>
        <w:t xml:space="preserve"> 25, 133–137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Caffarini PM, Folcia AM, Panzardi SR &amp; Pérez A (1999) [Incidence of low levels of foliar damage caused by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on tomato.]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25, 75–78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CIP (1996) </w:t>
      </w:r>
      <w:r>
        <w:rPr>
          <w:rFonts w:ascii="Calibri" w:hAnsi="Calibri" w:eastAsia="Calibri" w:cs="Calibri"/>
          <w:i/>
          <w:iCs/>
          <w:color w:val="000000"/>
          <w:sz w:val="22"/>
          <w:szCs w:val="22"/>
        </w:rPr>
        <w:t xml:space="preserve">Major Potato Diseases, Insects, and Nematodes</w:t>
      </w:r>
      <w:r>
        <w:rPr>
          <w:rFonts w:ascii="Calibri" w:hAnsi="Calibri" w:eastAsia="Calibri" w:cs="Calibri"/>
          <w:color w:val="000000"/>
          <w:sz w:val="22"/>
          <w:szCs w:val="22"/>
        </w:rPr>
        <w:t xml:space="preserve">, 3rd edn. Centro Internacional de la Papa, Lima (PE).</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JF (1962) New species of microlepidoptera from Japan.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73, 102.</w:t>
      </w:r>
    </w:p>
    <w:p>
      <w:pPr>
        <w:widowControl w:val="on"/>
        <w:pBdr/>
        <w:spacing w:before="220" w:after="220" w:line="240" w:lineRule="auto"/>
        <w:ind w:left="0" w:right="0"/>
        <w:jc w:val="left"/>
      </w:pPr>
      <w:r>
        <w:rPr>
          <w:rFonts w:ascii="Calibri" w:hAnsi="Calibri" w:eastAsia="Calibri" w:cs="Calibri"/>
          <w:color w:val="000000"/>
          <w:sz w:val="22"/>
          <w:szCs w:val="22"/>
        </w:rPr>
        <w:t xml:space="preserve">Galarza J (1984) Laboratory assessment of some solanaceous plants as possible food plants of the tomato moth </w:t>
      </w:r>
      <w:r>
        <w:rPr>
          <w:rFonts w:ascii="Calibri" w:hAnsi="Calibri" w:eastAsia="Calibri" w:cs="Calibri"/>
          <w:i/>
          <w:iCs/>
          <w:color w:val="000000"/>
          <w:sz w:val="22"/>
          <w:szCs w:val="22"/>
        </w:rPr>
        <w:t xml:space="preserve">Scrobipalpula absoluta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w:t>
      </w:r>
      <w:r>
        <w:rPr>
          <w:rFonts w:ascii="Calibri" w:hAnsi="Calibri" w:eastAsia="Calibri" w:cs="Calibri"/>
          <w:color w:val="000000"/>
          <w:sz w:val="22"/>
          <w:szCs w:val="22"/>
        </w:rPr>
        <w:t xml:space="preserve"> Nos 421/424, 30–32.</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MF &amp; Espul JC (1982) Bioecology of the tomato moth (</w:t>
      </w:r>
      <w:r>
        <w:rPr>
          <w:rFonts w:ascii="Calibri" w:hAnsi="Calibri" w:eastAsia="Calibri" w:cs="Calibri"/>
          <w:i/>
          <w:iCs/>
          <w:color w:val="000000"/>
          <w:sz w:val="22"/>
          <w:szCs w:val="22"/>
        </w:rPr>
        <w:t xml:space="preserve">Scrobipalpula absoluta</w:t>
      </w:r>
      <w:r>
        <w:rPr>
          <w:rFonts w:ascii="Calibri" w:hAnsi="Calibri" w:eastAsia="Calibri" w:cs="Calibri"/>
          <w:color w:val="000000"/>
          <w:sz w:val="22"/>
          <w:szCs w:val="22"/>
        </w:rPr>
        <w:t xml:space="preserve">) in Mendoza, Argentine Republic. </w:t>
      </w:r>
      <w:r>
        <w:rPr>
          <w:rFonts w:ascii="Calibri" w:hAnsi="Calibri" w:eastAsia="Calibri" w:cs="Calibri"/>
          <w:i/>
          <w:iCs/>
          <w:color w:val="000000"/>
          <w:sz w:val="22"/>
          <w:szCs w:val="22"/>
        </w:rPr>
        <w:t xml:space="preserve">Revista de Investigaciones Agropecuarias</w:t>
      </w:r>
      <w:r>
        <w:rPr>
          <w:rFonts w:ascii="Calibri" w:hAnsi="Calibri" w:eastAsia="Calibri" w:cs="Calibri"/>
          <w:color w:val="000000"/>
          <w:sz w:val="22"/>
          <w:szCs w:val="22"/>
        </w:rPr>
        <w:t xml:space="preserve"> 17,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Mallea AR, Macola GS, Garcia SJG, Bahamondes LA &amp; Suarez JH (1972)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virginica</w:t>
      </w:r>
      <w:r>
        <w:rPr>
          <w:rFonts w:ascii="Calibri" w:hAnsi="Calibri" w:eastAsia="Calibri" w:cs="Calibri"/>
          <w:color w:val="000000"/>
          <w:sz w:val="22"/>
          <w:szCs w:val="22"/>
        </w:rPr>
        <w:t xml:space="preserve">, a new host of </w:t>
      </w:r>
      <w:r>
        <w:rPr>
          <w:rFonts w:ascii="Calibri" w:hAnsi="Calibri" w:eastAsia="Calibri" w:cs="Calibri"/>
          <w:i/>
          <w:iCs/>
          <w:color w:val="000000"/>
          <w:sz w:val="22"/>
          <w:szCs w:val="22"/>
        </w:rPr>
        <w:t xml:space="preserve">Scrobipalpula absoluta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la Facultad de Ciencias Agrarias, Universidad Nacional de Cuyo</w:t>
      </w:r>
      <w:r>
        <w:rPr>
          <w:rFonts w:ascii="Calibri" w:hAnsi="Calibri" w:eastAsia="Calibri" w:cs="Calibri"/>
          <w:color w:val="000000"/>
          <w:sz w:val="22"/>
          <w:szCs w:val="22"/>
        </w:rPr>
        <w:t xml:space="preserve"> 18, 13–15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Notz AP (1992) [Distribution of eggs and larvae of </w:t>
      </w:r>
      <w:r>
        <w:rPr>
          <w:rFonts w:ascii="Calibri" w:hAnsi="Calibri" w:eastAsia="Calibri" w:cs="Calibri"/>
          <w:i/>
          <w:iCs/>
          <w:color w:val="000000"/>
          <w:sz w:val="22"/>
          <w:szCs w:val="22"/>
        </w:rPr>
        <w:t xml:space="preserve">Scrobipalpula absoluta</w:t>
      </w:r>
      <w:r>
        <w:rPr>
          <w:rFonts w:ascii="Calibri" w:hAnsi="Calibri" w:eastAsia="Calibri" w:cs="Calibri"/>
          <w:color w:val="000000"/>
          <w:sz w:val="22"/>
          <w:szCs w:val="22"/>
        </w:rPr>
        <w:t xml:space="preserve"> in potato plants.] </w:t>
      </w:r>
      <w:r>
        <w:rPr>
          <w:rFonts w:ascii="Calibri" w:hAnsi="Calibri" w:eastAsia="Calibri" w:cs="Calibri"/>
          <w:i/>
          <w:iCs/>
          <w:color w:val="000000"/>
          <w:sz w:val="22"/>
          <w:szCs w:val="22"/>
        </w:rPr>
        <w:t xml:space="preserve">Revista de la Facultad de Agronomía (Maracay)</w:t>
      </w:r>
      <w:r>
        <w:rPr>
          <w:rFonts w:ascii="Calibri" w:hAnsi="Calibri" w:eastAsia="Calibri" w:cs="Calibri"/>
          <w:color w:val="000000"/>
          <w:sz w:val="22"/>
          <w:szCs w:val="22"/>
        </w:rPr>
        <w:t xml:space="preserve"> 18, 425–432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Salas J (2004) [Capture of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in traps baited with its sex pheromone.]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20, 75–78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Siqueira HQA, Guedes RNC &amp; Picanco MC (2000) Insecticide resistance in populations of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2, 147–153.</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JB, Evangelista WS, Barras R &amp; Guedes RNC (2002) Dispersal of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nymphs preying on tomato leafminer: effect of predator release time, density and satiation level.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126, 326–332.</w:t>
      </w:r>
    </w:p>
    <w:p>
      <w:pPr>
        <w:widowControl w:val="on"/>
        <w:pBdr/>
        <w:spacing w:before="220" w:after="220" w:line="240" w:lineRule="auto"/>
        <w:ind w:left="0" w:right="0"/>
        <w:jc w:val="left"/>
      </w:pPr>
      <w:r>
        <w:rPr>
          <w:rFonts w:ascii="Calibri" w:hAnsi="Calibri" w:eastAsia="Calibri" w:cs="Calibri"/>
          <w:color w:val="000000"/>
          <w:sz w:val="22"/>
          <w:szCs w:val="22"/>
        </w:rPr>
        <w:t xml:space="preserve">Villas Boas GL &amp; Franca FH (1996) [Use of the parasitoid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for control of Brazilian tomato pinworm in tomato grown in the greenhouse.] </w:t>
      </w:r>
      <w:r>
        <w:rPr>
          <w:rFonts w:ascii="Calibri" w:hAnsi="Calibri" w:eastAsia="Calibri" w:cs="Calibri"/>
          <w:i/>
          <w:iCs/>
          <w:color w:val="000000"/>
          <w:sz w:val="22"/>
          <w:szCs w:val="22"/>
        </w:rPr>
        <w:t xml:space="preserve">Horticultura Brasileira</w:t>
      </w:r>
      <w:r>
        <w:rPr>
          <w:rFonts w:ascii="Calibri" w:hAnsi="Calibri" w:eastAsia="Calibri" w:cs="Calibri"/>
          <w:color w:val="000000"/>
          <w:sz w:val="22"/>
          <w:szCs w:val="22"/>
        </w:rPr>
        <w:t xml:space="preserve"> 14, 223–225 (in Portuguese).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Phthorimaea absoluta</w:t>
      </w:r>
      <w:r>
        <w:rPr>
          <w:rFonts w:ascii="Calibri" w:hAnsi="Calibri" w:eastAsia="Calibri" w:cs="Calibri"/>
          <w:color w:val="000000"/>
          <w:sz w:val="22"/>
          <w:szCs w:val="22"/>
        </w:rPr>
        <w:t xml:space="preserve">. EPPO datasheets on pests recommended for regulation. Available online. </w:t>
      </w:r>
      <w:hyperlink r:id="rId11976a89d8a095dae"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25280">
    <w:multiLevelType w:val="hybridMultilevel"/>
    <w:lvl w:ilvl="0" w:tplc="18623133">
      <w:start w:val="1"/>
      <w:numFmt w:val="decimal"/>
      <w:lvlText w:val="%1."/>
      <w:lvlJc w:val="left"/>
      <w:pPr>
        <w:ind w:left="720" w:hanging="360"/>
      </w:pPr>
    </w:lvl>
    <w:lvl w:ilvl="1" w:tplc="18623133" w:tentative="1">
      <w:start w:val="1"/>
      <w:numFmt w:val="lowerLetter"/>
      <w:lvlText w:val="%2."/>
      <w:lvlJc w:val="left"/>
      <w:pPr>
        <w:ind w:left="1440" w:hanging="360"/>
      </w:pPr>
    </w:lvl>
    <w:lvl w:ilvl="2" w:tplc="18623133" w:tentative="1">
      <w:start w:val="1"/>
      <w:numFmt w:val="lowerRoman"/>
      <w:lvlText w:val="%3."/>
      <w:lvlJc w:val="right"/>
      <w:pPr>
        <w:ind w:left="2160" w:hanging="180"/>
      </w:pPr>
    </w:lvl>
    <w:lvl w:ilvl="3" w:tplc="18623133" w:tentative="1">
      <w:start w:val="1"/>
      <w:numFmt w:val="decimal"/>
      <w:lvlText w:val="%4."/>
      <w:lvlJc w:val="left"/>
      <w:pPr>
        <w:ind w:left="2880" w:hanging="360"/>
      </w:pPr>
    </w:lvl>
    <w:lvl w:ilvl="4" w:tplc="18623133" w:tentative="1">
      <w:start w:val="1"/>
      <w:numFmt w:val="lowerLetter"/>
      <w:lvlText w:val="%5."/>
      <w:lvlJc w:val="left"/>
      <w:pPr>
        <w:ind w:left="3600" w:hanging="360"/>
      </w:pPr>
    </w:lvl>
    <w:lvl w:ilvl="5" w:tplc="18623133" w:tentative="1">
      <w:start w:val="1"/>
      <w:numFmt w:val="lowerRoman"/>
      <w:lvlText w:val="%6."/>
      <w:lvlJc w:val="right"/>
      <w:pPr>
        <w:ind w:left="4320" w:hanging="180"/>
      </w:pPr>
    </w:lvl>
    <w:lvl w:ilvl="6" w:tplc="18623133" w:tentative="1">
      <w:start w:val="1"/>
      <w:numFmt w:val="decimal"/>
      <w:lvlText w:val="%7."/>
      <w:lvlJc w:val="left"/>
      <w:pPr>
        <w:ind w:left="5040" w:hanging="360"/>
      </w:pPr>
    </w:lvl>
    <w:lvl w:ilvl="7" w:tplc="18623133" w:tentative="1">
      <w:start w:val="1"/>
      <w:numFmt w:val="lowerLetter"/>
      <w:lvlText w:val="%8."/>
      <w:lvlJc w:val="left"/>
      <w:pPr>
        <w:ind w:left="5760" w:hanging="360"/>
      </w:pPr>
    </w:lvl>
    <w:lvl w:ilvl="8" w:tplc="18623133" w:tentative="1">
      <w:start w:val="1"/>
      <w:numFmt w:val="lowerRoman"/>
      <w:lvlText w:val="%9."/>
      <w:lvlJc w:val="right"/>
      <w:pPr>
        <w:ind w:left="6480" w:hanging="180"/>
      </w:pPr>
    </w:lvl>
  </w:abstractNum>
  <w:abstractNum w:abstractNumId="33925279">
    <w:multiLevelType w:val="hybridMultilevel"/>
    <w:lvl w:ilvl="0" w:tplc="648120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25279">
    <w:abstractNumId w:val="33925279"/>
  </w:num>
  <w:num w:numId="33925280">
    <w:abstractNumId w:val="339252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776779" Type="http://schemas.microsoft.com/office/2011/relationships/commentsExtended" Target="commentsExtended.xml"/><Relationship Id="rId540916920" Type="http://schemas.microsoft.com/office/2011/relationships/people" Target="people.xml"/><Relationship Id="rId78996a89d8a093146" Type="http://schemas.openxmlformats.org/officeDocument/2006/relationships/hyperlink" Target="https://gd.eppo.int/taxon/GNORAB/" TargetMode="External"/><Relationship Id="rId99196a89d8a09318a" Type="http://schemas.openxmlformats.org/officeDocument/2006/relationships/hyperlink" Target="https://gd.eppo.int/taxon/GNORAB/categorization" TargetMode="External"/><Relationship Id="rId18136a89d8a093c9c" Type="http://schemas.openxmlformats.org/officeDocument/2006/relationships/hyperlink" Target="https://gd.eppo.int/taxon/GNORAB/photos" TargetMode="External"/><Relationship Id="rId11976a89d8a095dae" Type="http://schemas.openxmlformats.org/officeDocument/2006/relationships/hyperlink" Target="https://gd.eppo.int" TargetMode="External"/><Relationship Id="rId95126a89d8a093b7b" Type="http://schemas.openxmlformats.org/officeDocument/2006/relationships/image" Target="media/imgrId95126a89d8a093b7b.jpg"/><Relationship Id="rId32266a89d8a094fa0" Type="http://schemas.openxmlformats.org/officeDocument/2006/relationships/image" Target="media/imgrId32266a89d8a094fa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