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Dryocosmus kuriphilus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2021-02-08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Dryocosmus kuriphilus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Yasumatsu</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Hymenoptera: Cynipidae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Asian chestnut gall wasp, chestnut gall wasp, oriental chestnut gall wasp</w:t>
            </w:r>
            <w:hyperlink r:id="rId73536ab06e3c8a3f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PZ Quarantine pest ((EU) 2019/2072 Annex III)</w:t>
            </w:r>
            <w:hyperlink r:id="rId52886ab06e3c8a45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DRYCKU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4228139" name="name48616ab06e3c8ad4c" descr="11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991.jpg"/>
                          <pic:cNvPicPr/>
                        </pic:nvPicPr>
                        <pic:blipFill>
                          <a:blip r:embed="rId83486ab06e3c8ad4a" cstate="print"/>
                          <a:stretch>
                            <a:fillRect/>
                          </a:stretch>
                        </pic:blipFill>
                        <pic:spPr>
                          <a:xfrm>
                            <a:off x="0" y="0"/>
                            <a:ext cx="2160000" cy="1281600"/>
                          </a:xfrm>
                          <a:prstGeom prst="rect">
                            <a:avLst/>
                          </a:prstGeom>
                          <a:ln w="0">
                            <a:noFill/>
                          </a:ln>
                        </pic:spPr>
                      </pic:pic>
                    </a:graphicData>
                  </a:graphic>
                </wp:inline>
              </w:drawing>
            </w:r>
            <w:hyperlink r:id="rId48496ab06e3c8aed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superfamily of Cynipoidea contains almost 3 000 species belonging to seven families. All are parasitoids except the Cynipidae and one genus of Figitidae (Csoka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 oak gall wasps (Cynipini tribe) is a group of almost 1 000 species worldwide, among which around 140 are reported from the west Palaearctic region (Stone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Only four species of oak gall wasps are reported on hosts other than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(Buffington &amp; Morita, 2009).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is one of these exceptions and is the only Palaearctic species (out of two) developing on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species (Acs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develops on </w:t>
      </w:r>
      <w:r>
        <w:rPr>
          <w:rFonts w:ascii="Calibri" w:hAnsi="Calibri" w:eastAsia="Calibri" w:cs="Calibri"/>
          <w:i/>
          <w:iCs/>
          <w:color w:val="000000"/>
          <w:sz w:val="22"/>
          <w:szCs w:val="22"/>
        </w:rPr>
        <w:t xml:space="preserve">Castanea crenata</w:t>
      </w:r>
      <w:r>
        <w:rPr>
          <w:rFonts w:ascii="Calibri" w:hAnsi="Calibri" w:eastAsia="Calibri" w:cs="Calibri"/>
          <w:color w:val="000000"/>
          <w:sz w:val="22"/>
          <w:szCs w:val="22"/>
        </w:rPr>
        <w:t xml:space="preserve"> (Japanese chestnut),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(American chestnut), </w:t>
      </w:r>
      <w:r>
        <w:rPr>
          <w:rFonts w:ascii="Calibri" w:hAnsi="Calibri" w:eastAsia="Calibri" w:cs="Calibri"/>
          <w:i/>
          <w:iCs/>
          <w:color w:val="000000"/>
          <w:sz w:val="22"/>
          <w:szCs w:val="22"/>
        </w:rPr>
        <w:t xml:space="preserve">Castanea mollissima</w:t>
      </w:r>
      <w:r>
        <w:rPr>
          <w:rFonts w:ascii="Calibri" w:hAnsi="Calibri" w:eastAsia="Calibri" w:cs="Calibri"/>
          <w:color w:val="000000"/>
          <w:sz w:val="22"/>
          <w:szCs w:val="22"/>
        </w:rPr>
        <w:t xml:space="preserve"> (Chinese chestnut) and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(European chestnut) and their hybrids. It also infests </w:t>
      </w:r>
      <w:r>
        <w:rPr>
          <w:rFonts w:ascii="Calibri" w:hAnsi="Calibri" w:eastAsia="Calibri" w:cs="Calibri"/>
          <w:i/>
          <w:iCs/>
          <w:color w:val="000000"/>
          <w:sz w:val="22"/>
          <w:szCs w:val="22"/>
        </w:rPr>
        <w:t xml:space="preserve">Castanea seguinii</w:t>
      </w:r>
      <w:r>
        <w:rPr>
          <w:rFonts w:ascii="Calibri" w:hAnsi="Calibri" w:eastAsia="Calibri" w:cs="Calibri"/>
          <w:color w:val="000000"/>
          <w:sz w:val="22"/>
          <w:szCs w:val="22"/>
        </w:rPr>
        <w:t xml:space="preserve"> in China, but is not known to attack the wild North American species </w:t>
      </w:r>
      <w:r>
        <w:rPr>
          <w:rFonts w:ascii="Calibri" w:hAnsi="Calibri" w:eastAsia="Calibri" w:cs="Calibri"/>
          <w:i/>
          <w:iCs/>
          <w:color w:val="000000"/>
          <w:sz w:val="22"/>
          <w:szCs w:val="22"/>
        </w:rPr>
        <w:t xml:space="preserve">Castanea pumila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Castanea alnifolia</w:t>
      </w:r>
      <w:r>
        <w:rPr>
          <w:rFonts w:ascii="Calibri" w:hAnsi="Calibri" w:eastAsia="Calibri" w:cs="Calibri"/>
          <w:color w:val="000000"/>
          <w:sz w:val="22"/>
          <w:szCs w:val="22"/>
        </w:rPr>
        <w:t xml:space="preserve">, which are very often grown adjacent to infested chestnuts.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mollissima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seguinii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native to China where it is recorded from several provinces but without details on its population levels (Murakami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the 1940s, it was reported in Japan (Murakami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and after several other introduction events between 1941 and 1999 (Japan, South Korea, USA, Nepal), it was first reported in Europe in 2002 (Brussino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where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-based forests cover around 2.5 million hectares distributed across 17 countries (Conedera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Following its introduction,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over 15 years colonized most of the European area where </w:t>
      </w:r>
      <w:r>
        <w:rPr>
          <w:rFonts w:ascii="Calibri" w:hAnsi="Calibri" w:eastAsia="Calibri" w:cs="Calibri"/>
          <w:i/>
          <w:iCs/>
          <w:color w:val="000000"/>
          <w:sz w:val="22"/>
          <w:szCs w:val="22"/>
        </w:rPr>
        <w:t xml:space="preserve">Castanea sativa </w:t>
      </w:r>
      <w:r>
        <w:rPr>
          <w:rFonts w:ascii="Calibri" w:hAnsi="Calibri" w:eastAsia="Calibri" w:cs="Calibri"/>
          <w:color w:val="000000"/>
          <w:sz w:val="22"/>
          <w:szCs w:val="22"/>
        </w:rPr>
        <w:t xml:space="preserve">are grown.</w:t>
      </w:r>
    </w:p>
    <w:p>
      <w:r>
        <w:drawing>
          <wp:inline distT="0" distB="0" distL="0" distR="0">
            <wp:extent cx="6120000" cy="3067200"/>
            <wp:docPr id="15364889" name="name40226ab06e3c8cb41" descr="DRYCK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YCKU_distribution_map.jpg"/>
                    <pic:cNvPicPr/>
                  </pic:nvPicPr>
                  <pic:blipFill>
                    <a:blip r:embed="rId15876ab06e3c8cb3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Austria, Belgium, Bosnia and Herzegovina, Croatia, Czechia, France (mainland, Corse), Germany, Greece (mainland), Hungary, Italy (mainland, Sardegna, Sicilia), Netherlands, Portugal (mainland, Azores, Madeira), Romania, Russian Federation (Southern Russia), Slovakia, Slovenia, Spain (mainland), Switzerland, Türkiye, United Kingdom (England)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Fujian, Gansu, Guangdong, Guangxi, Hebei, Hunan, Jiangsu, Liaoning, Shaanxi, Shandong, Sichuan, Zhejiang), Japan (Honshu, Kyushu), Korea, Republic of, Nepal,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(Alabama, Connecticut, Delaware, Georgia, Kentucky, Maryland, Massachusetts, Michigan, New Jersey, New York, North Carolina, Ohio, Pennsylvania, South Carolina, Tennessee, Virginia, West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univoltine (one generation per year) and reproduces by thelytokous parthenogenesis (virgin females produce only daughters). Males are unknown. The thelytokous reproduction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not induced by </w:t>
      </w:r>
      <w:r>
        <w:rPr>
          <w:rFonts w:ascii="Calibri" w:hAnsi="Calibri" w:eastAsia="Calibri" w:cs="Calibri"/>
          <w:i/>
          <w:iCs/>
          <w:color w:val="000000"/>
          <w:sz w:val="22"/>
          <w:szCs w:val="22"/>
        </w:rPr>
        <w:t xml:space="preserve">Wolbachia</w:t>
      </w:r>
      <w:r>
        <w:rPr>
          <w:rFonts w:ascii="Calibri" w:hAnsi="Calibri" w:eastAsia="Calibri" w:cs="Calibri"/>
          <w:color w:val="000000"/>
          <w:sz w:val="22"/>
          <w:szCs w:val="22"/>
        </w:rPr>
        <w:t xml:space="preserve"> infection (Hou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Zhu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Since most of the Cynipini species reproduce by cyclical parthenogenesis with a strict alternation between one arrhenotokous generation and one thelytokous generation, the univoltine thelytokous life cycle observed for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and some other oak gall wasps is considered to be derived from the loss of the bisexual generation (Stone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The biology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highly synchronized with chestnut phenology (Bernardo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adult females are short-lived (2-10 days) (Yasumatsu, 1951; Bernardo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They emerge in early summer (end of May to July depending on latitude) and immediately lay eggs inside chestnut buds that will develop the following spring. Each female generally lay up to 300 eggs (Graziosi &amp; Rieske, 2014; Nohara, 1956; Tokuhisa, 1981) with up to 30 eggs found in one bud (Otake, 1980; 1989;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Gil-Tapetado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Described as proovigenic (emerging with a full complement of eggs and the ability to oviposit immediately after emergence),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may be resorping eggs in the absence of suitable hosts, suggesting potential facultative synovigeny (i.e. the number of mature eggs within ovaries increases rapidly after adult emergence) (Graziosi &amp; Rieske, 2014). Eggs hatch in 30-40 days and first instar larvae remain within chestnut buds where they overwinter. At bud burst in spring, larval feeding induces the formation of green- or rose-coloured galls, which are 5-20 mm in diameter on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in Japan (Otake, 1980; 1989) or 8-15 mm in diameter on </w:t>
      </w:r>
      <w:r>
        <w:rPr>
          <w:rFonts w:ascii="Calibri" w:hAnsi="Calibri" w:eastAsia="Calibri" w:cs="Calibri"/>
          <w:i/>
          <w:iCs/>
          <w:color w:val="000000"/>
          <w:sz w:val="22"/>
          <w:szCs w:val="22"/>
        </w:rPr>
        <w:t xml:space="preserve">C. sativa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C. sativa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in Europe (Breisch &amp; Streito, 2004). Each larva develops within an ovoid shaped chamber (Warmund, 2013). Depending on the climate (altitude, latitude), pupation takes around two months and occurs within the galls from mid-May to mid-July.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Galls are uni- or multilocular and contain from 1 to 25 larval chambers (Kato &amp; Hijii, 1993; Bernardo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This multilocularity may be a strategy to protect larvae from parasitoids, with larvae in peripherical chambers being more vulnerable than those developing deeper within the structure (Reale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Galls are localized on shoots, leaf midribs or leaf stipules (Gehring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After the emergence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adults, galls dry, become wood-like and remain on the tree for several years. While galls are easily detected on plants or parts of plants, presence of eggs or young larvae inside buds cannot be detected by simple visual inspection. Gall size, in terms of number of chambers per gall, increases with time since invasion, as the abundance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increases in an area (Gil-Tapetado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Moreover, gall morphology (volume, mass) may be influenced by exposure to sun and precipitation (Gil-Tapetado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2020a).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flattened, ellipsoid in shape, milky white in colour, somewhat transparent, and are about 0.15 mm long and 0.10 mm wide, with a long, thin stalk of about 0.4 mm in length at one end of the long axis (Nakamura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1964).</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has three larval instars: </w:t>
      </w:r>
    </w:p>
    <w:p>
      <w:pPr>
        <w:widowControl w:val="on"/>
        <w:pBdr/>
        <w:spacing w:before="220" w:after="220" w:line="240" w:lineRule="auto"/>
        <w:ind w:left="0" w:right="0"/>
        <w:jc w:val="both"/>
      </w:pPr>
      <w:r>
        <w:rPr>
          <w:rFonts w:ascii="Calibri" w:hAnsi="Calibri" w:eastAsia="Calibri" w:cs="Calibri"/>
          <w:color w:val="000000"/>
          <w:sz w:val="22"/>
          <w:szCs w:val="22"/>
        </w:rPr>
        <w:t xml:space="preserve">First larval instars appear in chestnut buds around 1 month after oviposition (July-August) and then develop very slowly until the next spring. They are 0.2-0.6 mm long, subglobular, with very small mandibles. This stage is hardly distinguishable from the egg (Viggiani &amp; Nugnes, 2010).</w:t>
      </w:r>
    </w:p>
    <w:p>
      <w:pPr>
        <w:widowControl w:val="on"/>
        <w:pBdr/>
        <w:spacing w:before="220" w:after="220" w:line="240" w:lineRule="auto"/>
        <w:ind w:left="0" w:right="0"/>
        <w:jc w:val="both"/>
      </w:pPr>
      <w:r>
        <w:rPr>
          <w:rFonts w:ascii="Calibri" w:hAnsi="Calibri" w:eastAsia="Calibri" w:cs="Calibri"/>
          <w:color w:val="000000"/>
          <w:sz w:val="22"/>
          <w:szCs w:val="22"/>
        </w:rPr>
        <w:t xml:space="preserve">Second larval instars are 0.8-1.5 mm long, hymenopteriform with mandibles with distally two teeth. This second larval stage appears in April-May and develops in less than one month (Viggiani &amp; Nugnes, 2010). </w:t>
      </w:r>
    </w:p>
    <w:p>
      <w:pPr>
        <w:widowControl w:val="on"/>
        <w:pBdr/>
        <w:spacing w:before="220" w:after="220" w:line="240" w:lineRule="auto"/>
        <w:ind w:left="0" w:right="0"/>
        <w:jc w:val="both"/>
      </w:pPr>
      <w:r>
        <w:rPr>
          <w:rFonts w:ascii="Calibri" w:hAnsi="Calibri" w:eastAsia="Calibri" w:cs="Calibri"/>
          <w:color w:val="000000"/>
          <w:sz w:val="22"/>
          <w:szCs w:val="22"/>
        </w:rPr>
        <w:t xml:space="preserve">Last larval instars are on average 2.3 mm long, hymenopteriform with asymmetric mandibles with teeth. This stage, present in the field from late April to the end of May, is characterized by a wide variation in the morphology of mandibles and the respiratory system (Viggiani &amp; Nugnes, 2010).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2.5 mm long, black or dark brown. In the field, pupae are present in galls from mid-May to mid-July (EPPO, 2005).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female is 2.5 to 3 mm long and the body is brownish black; legs, scapus and pedicels of antennae, apex of clypeus and mandibles are yellow brown; head is finely sculptured; vertex is black; scutum, mesopleuron and gaster appear highly shiny and smooth; propodeum with 3 distinct longitudinal carinae; propodeum, pronotum (especially above) strongly sculptured; scutum with 2 uniformly impressed and pitted grooves (notaulices) that converge posteriorly; radial cell of forewing open; antennae 14-segmented with apical segments not expanded into a clava. Adults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are morphologically close to </w:t>
      </w:r>
      <w:r>
        <w:rPr>
          <w:rFonts w:ascii="Calibri" w:hAnsi="Calibri" w:eastAsia="Calibri" w:cs="Calibri"/>
          <w:i/>
          <w:iCs/>
          <w:color w:val="000000"/>
          <w:sz w:val="22"/>
          <w:szCs w:val="22"/>
        </w:rPr>
        <w:t xml:space="preserve">D. cerriphilus</w:t>
      </w:r>
      <w:r>
        <w:rPr>
          <w:rFonts w:ascii="Calibri" w:hAnsi="Calibri" w:eastAsia="Calibri" w:cs="Calibri"/>
          <w:color w:val="000000"/>
          <w:sz w:val="22"/>
          <w:szCs w:val="22"/>
        </w:rPr>
        <w:t xml:space="preserve">, a European oak gall wasp known to induce galls on </w:t>
      </w:r>
      <w:r>
        <w:rPr>
          <w:rFonts w:ascii="Calibri" w:hAnsi="Calibri" w:eastAsia="Calibri" w:cs="Calibri"/>
          <w:i/>
          <w:iCs/>
          <w:color w:val="000000"/>
          <w:sz w:val="22"/>
          <w:szCs w:val="22"/>
        </w:rPr>
        <w:t xml:space="preserve">Quercus cerris</w:t>
      </w:r>
      <w:r>
        <w:rPr>
          <w:rFonts w:ascii="Calibri" w:hAnsi="Calibri" w:eastAsia="Calibri" w:cs="Calibri"/>
          <w:color w:val="000000"/>
          <w:sz w:val="22"/>
          <w:szCs w:val="22"/>
        </w:rPr>
        <w:t xml:space="preserve">. However, </w:t>
      </w:r>
      <w:r>
        <w:rPr>
          <w:rFonts w:ascii="Calibri" w:hAnsi="Calibri" w:eastAsia="Calibri" w:cs="Calibri"/>
          <w:i/>
          <w:iCs/>
          <w:color w:val="000000"/>
          <w:sz w:val="22"/>
          <w:szCs w:val="22"/>
        </w:rPr>
        <w:t xml:space="preserve">D. cerriphilus</w:t>
      </w:r>
      <w:r>
        <w:rPr>
          <w:rFonts w:ascii="Calibri" w:hAnsi="Calibri" w:eastAsia="Calibri" w:cs="Calibri"/>
          <w:color w:val="000000"/>
          <w:sz w:val="22"/>
          <w:szCs w:val="22"/>
        </w:rPr>
        <w:t xml:space="preserve"> has a vertex with large yellowish-red markings, a 15-segmented antennae and a propodeum without median longitudinal carina (Yasumatsu, 1951; EPPO, 2005).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induction of galls starts at bud burst in spring. Attacked buds remain therefore the infestation is asymptomatic by external plant inspection from oviposition (June-July) until bud burst. Stereoscopic observations may however reveal brown scars on attacked buds, as well as eggs or young larvae within buds. This technique is however time consuming (Reale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Molecular techniques (PCR) using several markers can be used to rapidly detect the presence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within buds even in absence of external symptoms (Sartor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kuriphilus </w:t>
      </w:r>
      <w:r>
        <w:rPr>
          <w:rFonts w:ascii="Calibri" w:hAnsi="Calibri" w:eastAsia="Calibri" w:cs="Calibri"/>
          <w:color w:val="000000"/>
          <w:sz w:val="22"/>
          <w:szCs w:val="22"/>
        </w:rPr>
        <w:t xml:space="preserve">can be transported over long distances in chestnut plants for planting and cut branches (EPPO, 2003). When present in the bud tissue, the pest cannot be detected by visual examination and the introduction of infested plant material is very likely to occur (EFSA, 2010).</w:t>
      </w:r>
    </w:p>
    <w:p>
      <w:pPr>
        <w:widowControl w:val="on"/>
        <w:pBdr/>
        <w:spacing w:before="220" w:after="220" w:line="240" w:lineRule="auto"/>
        <w:ind w:left="0" w:right="0"/>
        <w:jc w:val="both"/>
      </w:pPr>
      <w:r>
        <w:rPr>
          <w:rFonts w:ascii="Calibri" w:hAnsi="Calibri" w:eastAsia="Calibri" w:cs="Calibri"/>
          <w:color w:val="000000"/>
          <w:sz w:val="22"/>
          <w:szCs w:val="22"/>
        </w:rPr>
        <w:t xml:space="preserve">Further diffusion occurs by natural spread.</w:t>
      </w:r>
      <w:r>
        <w:rPr>
          <w:rFonts w:ascii="Calibri" w:hAnsi="Calibri" w:eastAsia="Calibri" w:cs="Calibri"/>
          <w:i/>
          <w:iCs/>
          <w:color w:val="000000"/>
          <w:sz w:val="22"/>
          <w:szCs w:val="22"/>
        </w:rPr>
        <w:t xml:space="preserve"> D. kuriphilus</w:t>
      </w:r>
      <w:r>
        <w:rPr>
          <w:rFonts w:ascii="Calibri" w:hAnsi="Calibri" w:eastAsia="Calibri" w:cs="Calibri"/>
          <w:color w:val="000000"/>
          <w:sz w:val="22"/>
          <w:szCs w:val="22"/>
        </w:rPr>
        <w:t xml:space="preserve"> is thelytokous and each female can lay up to 300 eggs. Therefore, a single female can found a new population.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follows a stratified dispersal comprising two components: local or short-distance dispersal and long-distance dispersal. Short-distance dispersal mainly includes the continuous dispersal of individuals at low spatial scale within the invasion front due to the natural random movement of adults as well as dispersal caused by natural (e.g. wind) or artificial (e.g. direct human transportation) driving forces. Long-distance dispersal is the result of discrete events that lead to the establishment of new infestation foci separated from the closest infested area by a non-infested zone. Long-distance dispersal events are mainly caused by artificial dispersal due to the transportation of biological material to new areas. According to recent studies, the mean speed of dispersal of the population front (short-distance dispersal) is around 7 km per year, with the mean distance of long-distance dispersal events being 76 km (Gil-Tapetado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2020b; Gilioli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This distance is significantly shorter than the other values reported in the literature (Graziosi &amp; Santi, 2008; Payne, 1981; Rieske, 2007), suggesting that although long-distance dispersal events represent a small proportion of the fraction of offspring dispersing locally, they drove the rate of colonization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in chestnut forest areas.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outbreaks severely alter branch architecture of chestnut trees, with a leaf area reduction of up to 70%, a decrease of dormant buds and a decrease of flower, fruit and wood production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Gehring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2018a; Ugolini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High infestation rates by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are reported to cause severe decrease of chestnut production. This pest is reported to cause 15-30% of yield reduction annually in China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50-75% of yield reduction in the infested areas of the USA (Payne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In Italy, Sartor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showed that infestation rates above 0.6 galls per bud induce high yield losses, and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reported yield losses up to 80% when the mean number of galls exceeded six galls per twig. Although most of the chestnut cultivars are sensitive to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controlled infestations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on 64 cultivars resulted in variable impacts depending on the cultivars, with 14 cultivars classified as very susceptible (i.e. with more than 0.6 galls per bud), such as ‘Marsol’, ‘Marigoule’ or ‘Torcione Nero’, and 7 being resistant (i.e. no gall development). Among these, two are </w:t>
      </w:r>
      <w:r>
        <w:rPr>
          <w:rFonts w:ascii="Calibri" w:hAnsi="Calibri" w:eastAsia="Calibri" w:cs="Calibri"/>
          <w:i/>
          <w:iCs/>
          <w:color w:val="000000"/>
          <w:sz w:val="22"/>
          <w:szCs w:val="22"/>
        </w:rPr>
        <w:t xml:space="preserve">C. sativa</w:t>
      </w:r>
      <w:r>
        <w:rPr>
          <w:rFonts w:ascii="Calibri" w:hAnsi="Calibri" w:eastAsia="Calibri" w:cs="Calibri"/>
          <w:color w:val="000000"/>
          <w:sz w:val="22"/>
          <w:szCs w:val="22"/>
        </w:rPr>
        <w:t xml:space="preserve"> cultivars, 4 are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sativa</w:t>
      </w:r>
      <w:r>
        <w:rPr>
          <w:rFonts w:ascii="Calibri" w:hAnsi="Calibri" w:eastAsia="Calibri" w:cs="Calibri"/>
          <w:color w:val="000000"/>
          <w:sz w:val="22"/>
          <w:szCs w:val="22"/>
        </w:rPr>
        <w:t xml:space="preserve"> hybrids and one is a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cultivar (Sartor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p>
    <w:p>
      <w:pPr>
        <w:widowControl w:val="on"/>
        <w:pBdr/>
        <w:spacing w:before="220" w:after="220" w:line="240" w:lineRule="auto"/>
        <w:ind w:left="0" w:right="0"/>
        <w:jc w:val="both"/>
      </w:pPr>
      <w:r>
        <w:rPr>
          <w:rFonts w:ascii="Calibri" w:hAnsi="Calibri" w:eastAsia="Calibri" w:cs="Calibri"/>
          <w:color w:val="000000"/>
          <w:sz w:val="22"/>
          <w:szCs w:val="22"/>
        </w:rPr>
        <w:t xml:space="preserve">Evaluation of the economic impact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focused on chestnut production but, since this pest is affecting leaf area, branch architecture, production of flowers and fruits, its impact may be wider, in particular on natural ecosystems. For example, in the Southern Alps,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reported to induce significant changes in honey composition starting from an infestation level of 30%, with nearly all the chestnut component being lost when infestation levels exceed 40% of attacked buds (Gehring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Only a few management options have been identified for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(Bosio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EFSA, 2010;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Even if conventional chemical control may be effective in controlling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adults in chestnut orchards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this method is expensive, hard to implement for large trees or in forests, and there are risks of side effects on the environment as well as on human health (toxic residues in honey for example) (Bosio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Pruning or hot water treatments seem not to be effective enough to be widely used (Maltoni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Warmund, 2014). Interestingly, mixed forests seem to be more resistant to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since infestations of the pest decreased with the decrease of the relative proportion of chestnut (Fernandez-Conradi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effective methods for reducing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populations are the use of resistant varieties of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species and biological control using natural enemies. Following the introduction of the pest in Japan in 1941, the first attempts to manage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focused on the development of resistant varieties, leading to an increase of the area of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in Japan (Shimura, 1972). However, damage caused by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increased on resistant varieties in the 1970s (Moriya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Despite 40 years of selection of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in Japan and the wide use of resistant varieties, the mode of inheritance of resistance was not established (EFSA, 2010). In Europe, some resistant varieties were found to be completely effective in preventing damages by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such as ‘Bouche de Bétizac’ (</w:t>
      </w:r>
      <w:r>
        <w:rPr>
          <w:rFonts w:ascii="Calibri" w:hAnsi="Calibri" w:eastAsia="Calibri" w:cs="Calibri"/>
          <w:i/>
          <w:iCs/>
          <w:color w:val="000000"/>
          <w:sz w:val="22"/>
          <w:szCs w:val="22"/>
        </w:rPr>
        <w:t xml:space="preserve">C. sativa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‘Idea’ (</w:t>
      </w:r>
      <w:r>
        <w:rPr>
          <w:rFonts w:ascii="Calibri" w:hAnsi="Calibri" w:eastAsia="Calibri" w:cs="Calibri"/>
          <w:i/>
          <w:iCs/>
          <w:color w:val="000000"/>
          <w:sz w:val="22"/>
          <w:szCs w:val="22"/>
        </w:rPr>
        <w:t xml:space="preserve">C. mollissima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‘Muraie’ (</w:t>
      </w:r>
      <w:r>
        <w:rPr>
          <w:rFonts w:ascii="Calibri" w:hAnsi="Calibri" w:eastAsia="Calibri" w:cs="Calibri"/>
          <w:i/>
          <w:iCs/>
          <w:color w:val="000000"/>
          <w:sz w:val="22"/>
          <w:szCs w:val="22"/>
        </w:rPr>
        <w:t xml:space="preserve">C. sativa</w:t>
      </w:r>
      <w:r>
        <w:rPr>
          <w:rFonts w:ascii="Calibri" w:hAnsi="Calibri" w:eastAsia="Calibri" w:cs="Calibri"/>
          <w:color w:val="000000"/>
          <w:sz w:val="22"/>
          <w:szCs w:val="22"/>
        </w:rPr>
        <w:t xml:space="preserve">) or ‘Vignols’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sativa</w:t>
      </w:r>
      <w:r>
        <w:rPr>
          <w:rFonts w:ascii="Calibri" w:hAnsi="Calibri" w:eastAsia="Calibri" w:cs="Calibri"/>
          <w:color w:val="000000"/>
          <w:sz w:val="22"/>
          <w:szCs w:val="22"/>
        </w:rPr>
        <w:t xml:space="preserve">) (Botta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Dini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Sartor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the use of resistant varieties, and since increasing damage was reported on these varieties in Japan, the use of biological control using natural enemies was considered by researchers. In all the invaded countries, native parasitoids were reported to switch from native oak cynipids to invasive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Around 40 species of parasitoids were thus recorded worldwide (Aebi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Cooper &amp; Rieske, 2007; Jara-Chiquito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Kos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Matosevic &amp; Melika, 2013; Murakami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Muru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Quacchia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All these species are polyphagous and multivoltine (i.e. several generations each year). Among these species, </w:t>
      </w:r>
      <w:r>
        <w:rPr>
          <w:rFonts w:ascii="Calibri" w:hAnsi="Calibri" w:eastAsia="Calibri" w:cs="Calibri"/>
          <w:i/>
          <w:iCs/>
          <w:color w:val="000000"/>
          <w:sz w:val="22"/>
          <w:szCs w:val="22"/>
        </w:rPr>
        <w:t xml:space="preserve">Bootanomyia dorsalis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Torymus flavipes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Eupelmus urozonus</w:t>
      </w:r>
      <w:r>
        <w:rPr>
          <w:rFonts w:ascii="Calibri" w:hAnsi="Calibri" w:eastAsia="Calibri" w:cs="Calibri"/>
          <w:color w:val="000000"/>
          <w:sz w:val="22"/>
          <w:szCs w:val="22"/>
        </w:rPr>
        <w:t xml:space="preserve"> are the most abundant. Nevertheless, the effectiveness of these native parasitoids to control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remains low due to phenological asynchrony (Aebi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Bonsignore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Budroni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Panzavolta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Their use as biological control agents may thus be difficult. Moreover, increasing the level of parasitism by native parasitoids may lead to unintentional effects on their primary hosts (mostly cynipids) since the second generation of these parasitoids, more numerous due to additional progeny from the ‘new’ host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can parasitize only the asexual generation of their primary hosts.</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the most effective method to control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the use of </w:t>
      </w:r>
      <w:r>
        <w:rPr>
          <w:rFonts w:ascii="Calibri" w:hAnsi="Calibri" w:eastAsia="Calibri" w:cs="Calibri"/>
          <w:i/>
          <w:iCs/>
          <w:color w:val="000000"/>
          <w:sz w:val="22"/>
          <w:szCs w:val="22"/>
        </w:rPr>
        <w:t xml:space="preserve">Torymus sinensis</w:t>
      </w:r>
      <w:r>
        <w:rPr>
          <w:rFonts w:ascii="Calibri" w:hAnsi="Calibri" w:eastAsia="Calibri" w:cs="Calibri"/>
          <w:color w:val="000000"/>
          <w:sz w:val="22"/>
          <w:szCs w:val="22"/>
        </w:rPr>
        <w:t xml:space="preserve">, a parasitoid originating from the same area of origin as the pest. In the 1970s, field expeditions in China led to the discovery of this parasitoid that was the only species with high host-specificity and a life cycle synchronised with that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(Moriya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Releases of this parasitoid in Japan starting in the late 1970s have very successfully reduced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infestation levels (Moriya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Murakami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This parasitoid was also introduced in the USA where it reduced pest populations (Rieske, 2007). Following the introduction of the pest in 2002 in Italy and its spread all over Europe, several countries (Croatia, France, Hungary, Italy, Portugal, Slovenia, Spain) have implemented classical biological control programs more or less recently (Avtzis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Italy and France, where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was first released in 2005 and 2010 respectively, results showed a drastic reduction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populations (Borowiec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Ferracini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Moreover, post-introduction dynamics of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were found to follow a two-phase process: firstly exponential growth of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populations without significant decrease in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populations, and secondly a general decrease in both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populations starting 5 years after the first releases (Borowiec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use of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to control invasive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considered as one of the most successful cases of classical biological control against a forest pest.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is univoltine but can undergo an extended diapause within a 2-year cycle (Ferracini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Moreover, only a small proportion of the population (up to 17% of the adults) emerged only a few months after female oviposition (June to August) (Borowiec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Risk assessment concerning the release of exotic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in Europe highlighted two types of unintentional effects that should be investigated: the attack of non-target species (i.e. oak cynipids) and the hybridization with native </w:t>
      </w:r>
      <w:r>
        <w:rPr>
          <w:rFonts w:ascii="Calibri" w:hAnsi="Calibri" w:eastAsia="Calibri" w:cs="Calibri"/>
          <w:i/>
          <w:iCs/>
          <w:color w:val="000000"/>
          <w:sz w:val="22"/>
          <w:szCs w:val="22"/>
        </w:rPr>
        <w:t xml:space="preserve">Torymus</w:t>
      </w:r>
      <w:r>
        <w:rPr>
          <w:rFonts w:ascii="Calibri" w:hAnsi="Calibri" w:eastAsia="Calibri" w:cs="Calibri"/>
          <w:color w:val="000000"/>
          <w:sz w:val="22"/>
          <w:szCs w:val="22"/>
        </w:rPr>
        <w:t xml:space="preserve"> species (Gibbs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Because of the asynchrony between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and native oak cynipids, the attack of non-target species should be limited. However,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was collected from 15 oak cynipids species in Italy, representing 1% of the total number of parasitoids collected (Ferracini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First concerns about hybridization between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Torymus</w:t>
      </w:r>
      <w:r>
        <w:rPr>
          <w:rFonts w:ascii="Calibri" w:hAnsi="Calibri" w:eastAsia="Calibri" w:cs="Calibri"/>
          <w:color w:val="000000"/>
          <w:sz w:val="22"/>
          <w:szCs w:val="22"/>
        </w:rPr>
        <w:t xml:space="preserve"> species appeared during the translocations of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from China to other Asian countries. Indeed, there are three </w:t>
      </w:r>
      <w:r>
        <w:rPr>
          <w:rFonts w:ascii="Calibri" w:hAnsi="Calibri" w:eastAsia="Calibri" w:cs="Calibri"/>
          <w:i/>
          <w:iCs/>
          <w:color w:val="000000"/>
          <w:sz w:val="22"/>
          <w:szCs w:val="22"/>
        </w:rPr>
        <w:t xml:space="preserve">Torymus</w:t>
      </w:r>
      <w:r>
        <w:rPr>
          <w:rFonts w:ascii="Calibri" w:hAnsi="Calibri" w:eastAsia="Calibri" w:cs="Calibri"/>
          <w:color w:val="000000"/>
          <w:sz w:val="22"/>
          <w:szCs w:val="22"/>
        </w:rPr>
        <w:t xml:space="preserve"> species parasitizing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all belonging to the subgenus </w:t>
      </w:r>
      <w:r>
        <w:rPr>
          <w:rFonts w:ascii="Calibri" w:hAnsi="Calibri" w:eastAsia="Calibri" w:cs="Calibri"/>
          <w:i/>
          <w:iCs/>
          <w:color w:val="000000"/>
          <w:sz w:val="22"/>
          <w:szCs w:val="22"/>
        </w:rPr>
        <w:t xml:space="preserve">Syntomaspis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beneficus</w:t>
      </w:r>
      <w:r>
        <w:rPr>
          <w:rFonts w:ascii="Calibri" w:hAnsi="Calibri" w:eastAsia="Calibri" w:cs="Calibri"/>
          <w:color w:val="000000"/>
          <w:sz w:val="22"/>
          <w:szCs w:val="22"/>
        </w:rPr>
        <w:t xml:space="preserve"> in Japan, </w:t>
      </w:r>
      <w:r>
        <w:rPr>
          <w:rFonts w:ascii="Calibri" w:hAnsi="Calibri" w:eastAsia="Calibri" w:cs="Calibri"/>
          <w:i/>
          <w:iCs/>
          <w:color w:val="000000"/>
          <w:sz w:val="22"/>
          <w:szCs w:val="22"/>
        </w:rPr>
        <w:t xml:space="preserve">T. koreanus</w:t>
      </w:r>
      <w:r>
        <w:rPr>
          <w:rFonts w:ascii="Calibri" w:hAnsi="Calibri" w:eastAsia="Calibri" w:cs="Calibri"/>
          <w:color w:val="000000"/>
          <w:sz w:val="22"/>
          <w:szCs w:val="22"/>
        </w:rPr>
        <w:t xml:space="preserve"> in Korea and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in China (Yasumatsu &amp; Kamijo 1979). Integrative taxonomy showed the high similarity between these three entities, and particularly between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and one ‘ecotype’ of </w:t>
      </w:r>
      <w:r>
        <w:rPr>
          <w:rFonts w:ascii="Calibri" w:hAnsi="Calibri" w:eastAsia="Calibri" w:cs="Calibri"/>
          <w:i/>
          <w:iCs/>
          <w:color w:val="000000"/>
          <w:sz w:val="22"/>
          <w:szCs w:val="22"/>
        </w:rPr>
        <w:t xml:space="preserve">T. beneficus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beneficus</w:t>
      </w:r>
      <w:r>
        <w:rPr>
          <w:rFonts w:ascii="Calibri" w:hAnsi="Calibri" w:eastAsia="Calibri" w:cs="Calibri"/>
          <w:color w:val="000000"/>
          <w:sz w:val="22"/>
          <w:szCs w:val="22"/>
        </w:rPr>
        <w:t xml:space="preserve"> late’) (Yara, 2004). In Japan, hybridizations between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beneficus</w:t>
      </w:r>
      <w:r>
        <w:rPr>
          <w:rFonts w:ascii="Calibri" w:hAnsi="Calibri" w:eastAsia="Calibri" w:cs="Calibri"/>
          <w:color w:val="000000"/>
          <w:sz w:val="22"/>
          <w:szCs w:val="22"/>
        </w:rPr>
        <w:t xml:space="preserve"> were reported (Yara, 2004). Based on around 800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specimens collected in France and Italy, a recent study showed for the first time that the European stock of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has some rare molecular signatures of historical hybridization with </w:t>
      </w:r>
      <w:r>
        <w:rPr>
          <w:rFonts w:ascii="Calibri" w:hAnsi="Calibri" w:eastAsia="Calibri" w:cs="Calibri"/>
          <w:i/>
          <w:iCs/>
          <w:color w:val="000000"/>
          <w:sz w:val="22"/>
          <w:szCs w:val="22"/>
        </w:rPr>
        <w:t xml:space="preserve">T. beneficus</w:t>
      </w:r>
      <w:r>
        <w:rPr>
          <w:rFonts w:ascii="Calibri" w:hAnsi="Calibri" w:eastAsia="Calibri" w:cs="Calibri"/>
          <w:color w:val="000000"/>
          <w:sz w:val="22"/>
          <w:szCs w:val="22"/>
        </w:rPr>
        <w:t xml:space="preserve"> that took place in Japan (Viciriuc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press). To date, hybridizations between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and other European </w:t>
      </w:r>
      <w:r>
        <w:rPr>
          <w:rFonts w:ascii="Calibri" w:hAnsi="Calibri" w:eastAsia="Calibri" w:cs="Calibri"/>
          <w:i/>
          <w:iCs/>
          <w:color w:val="000000"/>
          <w:sz w:val="22"/>
          <w:szCs w:val="22"/>
        </w:rPr>
        <w:t xml:space="preserve">Torymus</w:t>
      </w:r>
      <w:r>
        <w:rPr>
          <w:rFonts w:ascii="Calibri" w:hAnsi="Calibri" w:eastAsia="Calibri" w:cs="Calibri"/>
          <w:color w:val="000000"/>
          <w:sz w:val="22"/>
          <w:szCs w:val="22"/>
        </w:rPr>
        <w:t xml:space="preserve"> species have never been reported. Among these species, the morphologically and phylogenetically closest to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is </w:t>
      </w:r>
      <w:r>
        <w:rPr>
          <w:rFonts w:ascii="Calibri" w:hAnsi="Calibri" w:eastAsia="Calibri" w:cs="Calibri"/>
          <w:i/>
          <w:iCs/>
          <w:color w:val="000000"/>
          <w:sz w:val="22"/>
          <w:szCs w:val="22"/>
        </w:rPr>
        <w:t xml:space="preserve">T. notatus</w:t>
      </w:r>
      <w:r>
        <w:rPr>
          <w:rFonts w:ascii="Calibri" w:hAnsi="Calibri" w:eastAsia="Calibri" w:cs="Calibri"/>
          <w:color w:val="000000"/>
          <w:sz w:val="22"/>
          <w:szCs w:val="22"/>
        </w:rPr>
        <w:t xml:space="preserve"> (Pogolotti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indicating that a specific survey should be carried out to investigate more precisely the risk of potential hybridization between these two species.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kuriphilus </w:t>
      </w:r>
      <w:r>
        <w:rPr>
          <w:rFonts w:ascii="Calibri" w:hAnsi="Calibri" w:eastAsia="Calibri" w:cs="Calibri"/>
          <w:color w:val="000000"/>
          <w:sz w:val="22"/>
          <w:szCs w:val="22"/>
        </w:rPr>
        <w:t xml:space="preserve">is considered the most serious pest of chestnut worldwide. Following the first report of </w:t>
      </w:r>
      <w:r>
        <w:rPr>
          <w:rFonts w:ascii="Calibri" w:hAnsi="Calibri" w:eastAsia="Calibri" w:cs="Calibri"/>
          <w:i/>
          <w:iCs/>
          <w:color w:val="000000"/>
          <w:sz w:val="22"/>
          <w:szCs w:val="22"/>
        </w:rPr>
        <w:t xml:space="preserve">D. kuriphilus </w:t>
      </w:r>
      <w:r>
        <w:rPr>
          <w:rFonts w:ascii="Calibri" w:hAnsi="Calibri" w:eastAsia="Calibri" w:cs="Calibri"/>
          <w:color w:val="000000"/>
          <w:sz w:val="22"/>
          <w:szCs w:val="22"/>
        </w:rPr>
        <w:t xml:space="preserve">in Europe in 2002, a risk assessment for this pest was produced by the European Food Safety Authority (EFSA, 2010). In its conclusions, experts concluded that the risk of establishment and spread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in Europe was high, chestnut being widely grown in Europe for timber, fruit, landscape conservation and as ornamentals.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now reported in all the main areas at risk, i.e. areas of the EPPO region which have the highest degree day accumulations and the largest areas of chestnut production.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When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regulated as a quarantine pest, plants for planting (except seeds) and cut branches originating in countries where the pest occurs should be produced in pest free areas. Plants for planting should be transported in appropriate conditions (not transported through infested areas, transported outside the flight period, or transported closed to prevent infestation) (EPPO, 2017). EFSA (2010) also suggested the production of plants in pest free places of production surrounded by a buffer zone. The technical feasibility of insect screening was considered to be very low by EFSA (2010) due to the small size of the insect. No management options are available to reduce the likelihood of spread following introduction to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forests/woodland (EFSA, 2010). </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introduced, sustainable management with new planting using resistant varieties and the use of biological control agents have shown to be effective in controlling the pest (see Control section).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Acs Z, Melika G, Penzes Z, Pujade-Villar J &amp; Stone GN (2007) The phylogenetic relationships between </w:t>
      </w:r>
      <w:r>
        <w:rPr>
          <w:rFonts w:ascii="Calibri" w:hAnsi="Calibri" w:eastAsia="Calibri" w:cs="Calibri"/>
          <w:i/>
          <w:iCs/>
          <w:color w:val="000000"/>
          <w:sz w:val="22"/>
          <w:szCs w:val="22"/>
        </w:rPr>
        <w:t xml:space="preserve">Dryocosmus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Chilaspis</w:t>
      </w:r>
      <w:r>
        <w:rPr>
          <w:rFonts w:ascii="Calibri" w:hAnsi="Calibri" w:eastAsia="Calibri" w:cs="Calibri"/>
          <w:color w:val="000000"/>
          <w:sz w:val="22"/>
          <w:szCs w:val="22"/>
        </w:rPr>
        <w:t xml:space="preserve"> and allied genera of oak gallwasps (Hymenoptera, Cynipidae : Cynipini). </w:t>
      </w:r>
      <w:r>
        <w:rPr>
          <w:rFonts w:ascii="Calibri" w:hAnsi="Calibri" w:eastAsia="Calibri" w:cs="Calibri"/>
          <w:i/>
          <w:iCs/>
          <w:color w:val="000000"/>
          <w:sz w:val="22"/>
          <w:szCs w:val="22"/>
        </w:rPr>
        <w:t xml:space="preserve">Systematic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70-80.</w:t>
      </w:r>
    </w:p>
    <w:p>
      <w:pPr>
        <w:widowControl w:val="on"/>
        <w:pBdr/>
        <w:spacing w:before="220" w:after="220" w:line="240" w:lineRule="auto"/>
        <w:ind w:left="0" w:right="0"/>
        <w:jc w:val="left"/>
      </w:pPr>
      <w:r>
        <w:rPr>
          <w:rFonts w:ascii="Calibri" w:hAnsi="Calibri" w:eastAsia="Calibri" w:cs="Calibri"/>
          <w:color w:val="000000"/>
          <w:sz w:val="22"/>
          <w:szCs w:val="22"/>
        </w:rPr>
        <w:t xml:space="preserve">Aebi A, Schonrogge K, Melika G, Quacchia A, Alma A, &amp; Stone GN (2007) Native and introduced parasitoids attacking the invasive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166-171.</w:t>
      </w:r>
    </w:p>
    <w:p>
      <w:pPr>
        <w:widowControl w:val="on"/>
        <w:pBdr/>
        <w:spacing w:before="220" w:after="220" w:line="240" w:lineRule="auto"/>
        <w:ind w:left="0" w:right="0"/>
        <w:jc w:val="left"/>
      </w:pPr>
      <w:r>
        <w:rPr>
          <w:rFonts w:ascii="Calibri" w:hAnsi="Calibri" w:eastAsia="Calibri" w:cs="Calibri"/>
          <w:color w:val="000000"/>
          <w:sz w:val="22"/>
          <w:szCs w:val="22"/>
        </w:rPr>
        <w:t xml:space="preserve">Avtzis DN, Melika G, Matosevic D &amp; Coyle DR (2019) The asian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A global invader and a successful case of classical biological control.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107-115.</w:t>
      </w:r>
    </w:p>
    <w:p>
      <w:pPr>
        <w:widowControl w:val="on"/>
        <w:pBdr/>
        <w:spacing w:before="220" w:after="220" w:line="240" w:lineRule="auto"/>
        <w:ind w:left="0" w:right="0"/>
        <w:jc w:val="left"/>
      </w:pPr>
      <w:r>
        <w:rPr>
          <w:rFonts w:ascii="Calibri" w:hAnsi="Calibri" w:eastAsia="Calibri" w:cs="Calibri"/>
          <w:color w:val="000000"/>
          <w:sz w:val="22"/>
          <w:szCs w:val="22"/>
        </w:rPr>
        <w:t xml:space="preserve">Battisti A, Benvegnu I, Colombari F &amp; Haack RA (2014) Invasion by the chestnut gall wasp in italy causes significant yield loss in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nut production.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75-79.</w:t>
      </w:r>
    </w:p>
    <w:p>
      <w:pPr>
        <w:widowControl w:val="on"/>
        <w:pBdr/>
        <w:spacing w:before="220" w:after="220" w:line="240" w:lineRule="auto"/>
        <w:ind w:left="0" w:right="0"/>
        <w:jc w:val="left"/>
      </w:pPr>
      <w:r>
        <w:rPr>
          <w:rFonts w:ascii="Calibri" w:hAnsi="Calibri" w:eastAsia="Calibri" w:cs="Calibri"/>
          <w:color w:val="000000"/>
          <w:sz w:val="22"/>
          <w:szCs w:val="22"/>
        </w:rPr>
        <w:t xml:space="preserve">Bernardo U, Iodice L, Sasso R, Tutore VA, Cascone P &amp; Guerrieri E (2013) Biology and monitoring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in southern Italy. </w:t>
      </w:r>
      <w:r>
        <w:rPr>
          <w:rFonts w:ascii="Calibri" w:hAnsi="Calibri" w:eastAsia="Calibri" w:cs="Calibri"/>
          <w:i/>
          <w:iCs/>
          <w:color w:val="000000"/>
          <w:sz w:val="22"/>
          <w:szCs w:val="22"/>
        </w:rPr>
        <w:t xml:space="preserve">Agricultural and Forest Entomology </w:t>
      </w:r>
      <w:r>
        <w:rPr>
          <w:rFonts w:ascii="Calibri" w:hAnsi="Calibri" w:eastAsia="Calibri" w:cs="Calibri"/>
          <w:color w:val="000000"/>
          <w:sz w:val="22"/>
          <w:szCs w:val="22"/>
        </w:rPr>
        <w:t xml:space="preserve">15, 65-76.</w:t>
      </w:r>
    </w:p>
    <w:p>
      <w:pPr>
        <w:widowControl w:val="on"/>
        <w:pBdr/>
        <w:spacing w:before="220" w:after="220" w:line="240" w:lineRule="auto"/>
        <w:ind w:left="0" w:right="0"/>
        <w:jc w:val="left"/>
      </w:pPr>
      <w:r>
        <w:rPr>
          <w:rFonts w:ascii="Calibri" w:hAnsi="Calibri" w:eastAsia="Calibri" w:cs="Calibri"/>
          <w:color w:val="000000"/>
          <w:sz w:val="22"/>
          <w:szCs w:val="22"/>
        </w:rPr>
        <w:t xml:space="preserve">Breisch H &amp; Streito JC (2004) Le cynips du châtaignier : un nouveau fléau pour l’Europe. </w:t>
      </w:r>
      <w:r>
        <w:rPr>
          <w:rFonts w:ascii="Calibri" w:hAnsi="Calibri" w:eastAsia="Calibri" w:cs="Calibri"/>
          <w:i/>
          <w:iCs/>
          <w:color w:val="000000"/>
          <w:sz w:val="22"/>
          <w:szCs w:val="22"/>
        </w:rPr>
        <w:t xml:space="preserve">Infos CTIFL</w:t>
      </w:r>
      <w:r>
        <w:rPr>
          <w:rFonts w:ascii="Calibri" w:hAnsi="Calibri" w:eastAsia="Calibri" w:cs="Calibri"/>
          <w:color w:val="000000"/>
          <w:sz w:val="22"/>
          <w:szCs w:val="22"/>
        </w:rPr>
        <w:t xml:space="preserve"> 204, 34-37.</w:t>
      </w:r>
    </w:p>
    <w:p>
      <w:pPr>
        <w:widowControl w:val="on"/>
        <w:pBdr/>
        <w:spacing w:before="220" w:after="220" w:line="240" w:lineRule="auto"/>
        <w:ind w:left="0" w:right="0"/>
        <w:jc w:val="left"/>
      </w:pPr>
      <w:r>
        <w:rPr>
          <w:rFonts w:ascii="Calibri" w:hAnsi="Calibri" w:eastAsia="Calibri" w:cs="Calibri"/>
          <w:color w:val="000000"/>
          <w:sz w:val="22"/>
          <w:szCs w:val="22"/>
        </w:rPr>
        <w:t xml:space="preserve">Brussino G, Bosio G, Baudino M, Giordano R, Ramello F &amp; Melika G (2002) Dangerous exotic insect for the European chestnut. </w:t>
      </w:r>
      <w:r>
        <w:rPr>
          <w:rFonts w:ascii="Calibri" w:hAnsi="Calibri" w:eastAsia="Calibri" w:cs="Calibri"/>
          <w:i/>
          <w:iCs/>
          <w:color w:val="000000"/>
          <w:sz w:val="22"/>
          <w:szCs w:val="22"/>
        </w:rPr>
        <w:t xml:space="preserve">Informatore Agrario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59-61.</w:t>
      </w:r>
    </w:p>
    <w:p>
      <w:pPr>
        <w:widowControl w:val="on"/>
        <w:pBdr/>
        <w:spacing w:before="220" w:after="220" w:line="240" w:lineRule="auto"/>
        <w:ind w:left="0" w:right="0"/>
        <w:jc w:val="left"/>
      </w:pPr>
      <w:r>
        <w:rPr>
          <w:rFonts w:ascii="Calibri" w:hAnsi="Calibri" w:eastAsia="Calibri" w:cs="Calibri"/>
          <w:color w:val="000000"/>
          <w:sz w:val="22"/>
          <w:szCs w:val="22"/>
        </w:rPr>
        <w:t xml:space="preserve">Bonsignore CP, Vono G &amp; Bernardo U (2019) Environmental thermal levels affect the phenological relationships between the chestnut gall wasp and its parasitoids. </w:t>
      </w:r>
      <w:r>
        <w:rPr>
          <w:rFonts w:ascii="Calibri" w:hAnsi="Calibri" w:eastAsia="Calibri" w:cs="Calibri"/>
          <w:i/>
          <w:iCs/>
          <w:color w:val="000000"/>
          <w:sz w:val="22"/>
          <w:szCs w:val="22"/>
        </w:rPr>
        <w:t xml:space="preserve">Physiological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87-98.</w:t>
      </w:r>
    </w:p>
    <w:p>
      <w:pPr>
        <w:widowControl w:val="on"/>
        <w:pBdr/>
        <w:spacing w:before="220" w:after="220" w:line="240" w:lineRule="auto"/>
        <w:ind w:left="0" w:right="0"/>
        <w:jc w:val="left"/>
      </w:pPr>
      <w:r>
        <w:rPr>
          <w:rFonts w:ascii="Calibri" w:hAnsi="Calibri" w:eastAsia="Calibri" w:cs="Calibri"/>
          <w:color w:val="000000"/>
          <w:sz w:val="22"/>
          <w:szCs w:val="22"/>
        </w:rPr>
        <w:t xml:space="preserve">Borowiec N, Thaon M, Brancaccio L, Cailleret B, Ris N &amp; Vercken E (2018) Early population dynamics in classical biological control: Establishment of the exotic parasitoid </w:t>
      </w:r>
      <w:r>
        <w:rPr>
          <w:rFonts w:ascii="Calibri" w:hAnsi="Calibri" w:eastAsia="Calibri" w:cs="Calibri"/>
          <w:i/>
          <w:iCs/>
          <w:color w:val="000000"/>
          <w:sz w:val="22"/>
          <w:szCs w:val="22"/>
        </w:rPr>
        <w:t xml:space="preserve">Torymus sinensis</w:t>
      </w:r>
      <w:r>
        <w:rPr>
          <w:rFonts w:ascii="Calibri" w:hAnsi="Calibri" w:eastAsia="Calibri" w:cs="Calibri"/>
          <w:color w:val="000000"/>
          <w:sz w:val="22"/>
          <w:szCs w:val="22"/>
        </w:rPr>
        <w:t xml:space="preserve"> and control of its target pest, the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in France. </w:t>
      </w:r>
      <w:r>
        <w:rPr>
          <w:rFonts w:ascii="Calibri" w:hAnsi="Calibri" w:eastAsia="Calibri" w:cs="Calibri"/>
          <w:i/>
          <w:iCs/>
          <w:color w:val="000000"/>
          <w:sz w:val="22"/>
          <w:szCs w:val="22"/>
        </w:rPr>
        <w:t xml:space="preserve">Entomologia Experimentalis et Applicata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 367-379.</w:t>
      </w:r>
    </w:p>
    <w:p>
      <w:pPr>
        <w:widowControl w:val="on"/>
        <w:pBdr/>
        <w:spacing w:before="220" w:after="220" w:line="240" w:lineRule="auto"/>
        <w:ind w:left="0" w:right="0"/>
        <w:jc w:val="left"/>
      </w:pPr>
      <w:r>
        <w:rPr>
          <w:rFonts w:ascii="Calibri" w:hAnsi="Calibri" w:eastAsia="Calibri" w:cs="Calibri"/>
          <w:color w:val="000000"/>
          <w:sz w:val="22"/>
          <w:szCs w:val="22"/>
        </w:rPr>
        <w:t xml:space="preserve">Bosio G, Gerbaudo C &amp; Piazza E (2010)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An outline seven years after the first report in Piedmont (Italy).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866</w:t>
      </w:r>
      <w:r>
        <w:rPr>
          <w:rFonts w:ascii="Calibri" w:hAnsi="Calibri" w:eastAsia="Calibri" w:cs="Calibri"/>
          <w:color w:val="000000"/>
          <w:sz w:val="22"/>
          <w:szCs w:val="22"/>
        </w:rPr>
        <w:t xml:space="preserve">, 341-348.</w:t>
      </w:r>
    </w:p>
    <w:p>
      <w:pPr>
        <w:widowControl w:val="on"/>
        <w:pBdr/>
        <w:spacing w:before="220" w:after="220" w:line="240" w:lineRule="auto"/>
        <w:ind w:left="0" w:right="0"/>
        <w:jc w:val="left"/>
      </w:pPr>
      <w:r>
        <w:rPr>
          <w:rFonts w:ascii="Calibri" w:hAnsi="Calibri" w:eastAsia="Calibri" w:cs="Calibri"/>
          <w:color w:val="000000"/>
          <w:sz w:val="22"/>
          <w:szCs w:val="22"/>
        </w:rPr>
        <w:t xml:space="preserve">Botta R, Sartor C, Marinoni DT, Quacchia A &amp; Alma A (2009) Differential gene expression in chestnut buds following infestation by gall-wasp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Hymenoptera: Cynipidae). Acta Horticulturae </w:t>
      </w:r>
      <w:r>
        <w:rPr>
          <w:rFonts w:ascii="Calibri" w:hAnsi="Calibri" w:eastAsia="Calibri" w:cs="Calibri"/>
          <w:b/>
          <w:bCs/>
          <w:color w:val="000000"/>
          <w:sz w:val="22"/>
          <w:szCs w:val="22"/>
        </w:rPr>
        <w:t xml:space="preserve">844</w:t>
      </w:r>
      <w:r>
        <w:rPr>
          <w:rFonts w:ascii="Calibri" w:hAnsi="Calibri" w:eastAsia="Calibri" w:cs="Calibri"/>
          <w:color w:val="000000"/>
          <w:sz w:val="22"/>
          <w:szCs w:val="22"/>
        </w:rPr>
        <w:t xml:space="preserve">, 405-409.</w:t>
      </w:r>
    </w:p>
    <w:p>
      <w:pPr>
        <w:widowControl w:val="on"/>
        <w:pBdr/>
        <w:spacing w:before="220" w:after="220" w:line="240" w:lineRule="auto"/>
        <w:ind w:left="0" w:right="0"/>
        <w:jc w:val="left"/>
      </w:pPr>
      <w:r>
        <w:rPr>
          <w:rFonts w:ascii="Calibri" w:hAnsi="Calibri" w:eastAsia="Calibri" w:cs="Calibri"/>
          <w:color w:val="000000"/>
          <w:sz w:val="22"/>
          <w:szCs w:val="22"/>
        </w:rPr>
        <w:t xml:space="preserve">Budroni MA, Loru L, Pantaleoni RA &amp; Rustici M (2018) Effects of an asynchronous alien host on a native host-parasitoid system. </w:t>
      </w:r>
      <w:r>
        <w:rPr>
          <w:rFonts w:ascii="Calibri" w:hAnsi="Calibri" w:eastAsia="Calibri" w:cs="Calibri"/>
          <w:i/>
          <w:iCs/>
          <w:color w:val="000000"/>
          <w:sz w:val="22"/>
          <w:szCs w:val="22"/>
        </w:rPr>
        <w:t xml:space="preserve">Ecological Complexity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84-92.</w:t>
      </w:r>
    </w:p>
    <w:p>
      <w:pPr>
        <w:widowControl w:val="on"/>
        <w:pBdr/>
        <w:spacing w:before="220" w:after="220" w:line="240" w:lineRule="auto"/>
        <w:ind w:left="0" w:right="0"/>
        <w:jc w:val="left"/>
      </w:pPr>
      <w:r>
        <w:rPr>
          <w:rFonts w:ascii="Calibri" w:hAnsi="Calibri" w:eastAsia="Calibri" w:cs="Calibri"/>
          <w:color w:val="000000"/>
          <w:sz w:val="22"/>
          <w:szCs w:val="22"/>
        </w:rPr>
        <w:t xml:space="preserve">Buffington ML &amp; Morita SI (2009). Not all oak gall wasps gall oaks: The description of </w:t>
      </w:r>
      <w:r>
        <w:rPr>
          <w:rFonts w:ascii="Calibri" w:hAnsi="Calibri" w:eastAsia="Calibri" w:cs="Calibri"/>
          <w:i/>
          <w:iCs/>
          <w:color w:val="000000"/>
          <w:sz w:val="22"/>
          <w:szCs w:val="22"/>
        </w:rPr>
        <w:t xml:space="preserve">Dryocosmus rileypokei</w:t>
      </w:r>
      <w:r>
        <w:rPr>
          <w:rFonts w:ascii="Calibri" w:hAnsi="Calibri" w:eastAsia="Calibri" w:cs="Calibri"/>
          <w:color w:val="000000"/>
          <w:sz w:val="22"/>
          <w:szCs w:val="22"/>
        </w:rPr>
        <w:t xml:space="preserve">, a new, apostate species of Cynipini from California.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244-253.</w:t>
      </w:r>
    </w:p>
    <w:p>
      <w:pPr>
        <w:widowControl w:val="on"/>
        <w:pBdr/>
        <w:spacing w:before="220" w:after="220" w:line="240" w:lineRule="auto"/>
        <w:ind w:left="0" w:right="0"/>
        <w:jc w:val="left"/>
      </w:pPr>
      <w:r>
        <w:rPr>
          <w:rFonts w:ascii="Calibri" w:hAnsi="Calibri" w:eastAsia="Calibri" w:cs="Calibri"/>
          <w:color w:val="000000"/>
          <w:sz w:val="22"/>
          <w:szCs w:val="22"/>
        </w:rPr>
        <w:t xml:space="preserve">Conedera M, Tinner W, Krebs P, De Rigo D and Caudullo G (2016)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in Europe: distribution, habitat, usage and threats.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Sans-Miguel-Ayanz J, De Rigo D, Caudullo G, Durrant T and Mauri A (eds) </w:t>
      </w:r>
      <w:r>
        <w:rPr>
          <w:rFonts w:ascii="Calibri" w:hAnsi="Calibri" w:eastAsia="Calibri" w:cs="Calibri"/>
          <w:i/>
          <w:iCs/>
          <w:color w:val="000000"/>
          <w:sz w:val="22"/>
          <w:szCs w:val="22"/>
        </w:rPr>
        <w:t xml:space="preserve">European Atlas of Forest Tree Species</w:t>
      </w:r>
      <w:r>
        <w:rPr>
          <w:rFonts w:ascii="Calibri" w:hAnsi="Calibri" w:eastAsia="Calibri" w:cs="Calibri"/>
          <w:color w:val="000000"/>
          <w:sz w:val="22"/>
          <w:szCs w:val="22"/>
        </w:rPr>
        <w:t xml:space="preserve">. Publications Office of the European Union, Luxembourg, 78-79.</w:t>
      </w:r>
    </w:p>
    <w:p>
      <w:pPr>
        <w:widowControl w:val="on"/>
        <w:pBdr/>
        <w:spacing w:before="220" w:after="220" w:line="240" w:lineRule="auto"/>
        <w:ind w:left="0" w:right="0"/>
        <w:jc w:val="left"/>
      </w:pPr>
      <w:r>
        <w:rPr>
          <w:rFonts w:ascii="Calibri" w:hAnsi="Calibri" w:eastAsia="Calibri" w:cs="Calibri"/>
          <w:color w:val="000000"/>
          <w:sz w:val="22"/>
          <w:szCs w:val="22"/>
        </w:rPr>
        <w:t xml:space="preserve">Cooper WR &amp; Rieske LK (2007) Community associates of an exotic gallmaker,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(Hymenoptera : Cynipidae), in Eastern North America.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236-244.</w:t>
      </w:r>
    </w:p>
    <w:p>
      <w:pPr>
        <w:widowControl w:val="on"/>
        <w:pBdr/>
        <w:spacing w:before="220" w:after="220" w:line="240" w:lineRule="auto"/>
        <w:ind w:left="0" w:right="0"/>
        <w:jc w:val="left"/>
      </w:pPr>
      <w:r>
        <w:rPr>
          <w:rFonts w:ascii="Calibri" w:hAnsi="Calibri" w:eastAsia="Calibri" w:cs="Calibri"/>
          <w:color w:val="000000"/>
          <w:sz w:val="22"/>
          <w:szCs w:val="22"/>
        </w:rPr>
        <w:t xml:space="preserve">Csoka G, Stone GN &amp; Melika G (2005) Biology, ecology and evolution of gall-inducing Cynipidae.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Raman A, Schaefer CW &amp; Withers TM (eds) </w:t>
      </w:r>
      <w:r>
        <w:rPr>
          <w:rFonts w:ascii="Calibri" w:hAnsi="Calibri" w:eastAsia="Calibri" w:cs="Calibri"/>
          <w:i/>
          <w:iCs/>
          <w:color w:val="000000"/>
          <w:sz w:val="22"/>
          <w:szCs w:val="22"/>
        </w:rPr>
        <w:t xml:space="preserve">Biology, ecology and evolution of gall-inducing arthropods</w:t>
      </w:r>
      <w:r>
        <w:rPr>
          <w:rFonts w:ascii="Calibri" w:hAnsi="Calibri" w:eastAsia="Calibri" w:cs="Calibri"/>
          <w:color w:val="000000"/>
          <w:sz w:val="22"/>
          <w:szCs w:val="22"/>
        </w:rPr>
        <w:t xml:space="preserve">. Science Publishers, Inc. Enfield, New Hampshire, USA, 569-636.</w:t>
      </w:r>
    </w:p>
    <w:p>
      <w:pPr>
        <w:widowControl w:val="on"/>
        <w:pBdr/>
        <w:spacing w:before="220" w:after="220" w:line="240" w:lineRule="auto"/>
        <w:ind w:left="0" w:right="0"/>
        <w:jc w:val="left"/>
      </w:pPr>
      <w:r>
        <w:rPr>
          <w:rFonts w:ascii="Calibri" w:hAnsi="Calibri" w:eastAsia="Calibri" w:cs="Calibri"/>
          <w:color w:val="000000"/>
          <w:sz w:val="22"/>
          <w:szCs w:val="22"/>
        </w:rPr>
        <w:t xml:space="preserve">Dini F, Sartor C &amp; Botta R (2012) Detection of a hypersensitive reaction in the chestnut hybrid 'bouche de betizac' infested by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w:t>
      </w:r>
      <w:r>
        <w:rPr>
          <w:rFonts w:ascii="Calibri" w:hAnsi="Calibri" w:eastAsia="Calibri" w:cs="Calibri"/>
          <w:i/>
          <w:iCs/>
          <w:color w:val="000000"/>
          <w:sz w:val="22"/>
          <w:szCs w:val="22"/>
        </w:rPr>
        <w:t xml:space="preserve">Plant Physiology and Biochemistry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67-73.</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(2010) Risk assessment of the oriental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for the EU territories and identification and evaluation of risk management options.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8, 1619, 114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(2003) Report of a pest risk assessment: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EPPO, France. Available at </w:t>
      </w:r>
      <w:hyperlink r:id="rId16496ab06e3c9059b" w:history="1">
        <w:r>
          <w:rPr>
            <w:rFonts w:ascii="Calibri" w:hAnsi="Calibri" w:eastAsia="Calibri" w:cs="Calibri"/>
            <w:color w:val="0000CC"/>
            <w:sz w:val="22"/>
            <w:szCs w:val="22"/>
            <w:u w:val="single"/>
          </w:rPr>
          <w:t xml:space="preserve">https://pra.eppo.int/pra/bceaf28c-05dc-4d49-9012-adc2d1f74df8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(2005) Data sheets on quarantine pests –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422-424.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8/4(1) Castanea.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47, 445-451. Available at </w:t>
      </w:r>
      <w:hyperlink r:id="rId49506ab06e3c90685" w:history="1">
        <w:r>
          <w:rPr>
            <w:rFonts w:ascii="Calibri" w:hAnsi="Calibri" w:eastAsia="Calibri" w:cs="Calibri"/>
            <w:color w:val="0000CC"/>
            <w:sz w:val="22"/>
            <w:szCs w:val="22"/>
            <w:u w:val="single"/>
          </w:rPr>
          <w:t xml:space="preserve">https://gd.eppo.int/taxon/DRYCKU/documents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Fernandez-Conradi P, Borowiec N, Capdevielle X, Castagneyrol B, Maltoni A, Robin C, Selvi F, Van Halder I, Vetillard F &amp; Jactel H (2018) Plant neighbour identity and invasive pathogen infection affect associational resistance to an invasive gall wasp.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1459-1473.</w:t>
      </w:r>
    </w:p>
    <w:p>
      <w:pPr>
        <w:widowControl w:val="on"/>
        <w:pBdr/>
        <w:spacing w:before="220" w:after="220" w:line="240" w:lineRule="auto"/>
        <w:ind w:left="0" w:right="0"/>
        <w:jc w:val="left"/>
      </w:pPr>
      <w:r>
        <w:rPr>
          <w:rFonts w:ascii="Calibri" w:hAnsi="Calibri" w:eastAsia="Calibri" w:cs="Calibri"/>
          <w:color w:val="000000"/>
          <w:sz w:val="22"/>
          <w:szCs w:val="22"/>
        </w:rPr>
        <w:t xml:space="preserve">Ferracini C, Ferrari E, Pontini M, Nova LKH, Saladini MA &amp; Alma A (2017) Post-release evaluation of non-target effects of </w:t>
      </w:r>
      <w:r>
        <w:rPr>
          <w:rFonts w:ascii="Calibri" w:hAnsi="Calibri" w:eastAsia="Calibri" w:cs="Calibri"/>
          <w:i/>
          <w:iCs/>
          <w:color w:val="000000"/>
          <w:sz w:val="22"/>
          <w:szCs w:val="22"/>
        </w:rPr>
        <w:t xml:space="preserve">Torymus sinensis</w:t>
      </w:r>
      <w:r>
        <w:rPr>
          <w:rFonts w:ascii="Calibri" w:hAnsi="Calibri" w:eastAsia="Calibri" w:cs="Calibri"/>
          <w:color w:val="000000"/>
          <w:sz w:val="22"/>
          <w:szCs w:val="22"/>
        </w:rPr>
        <w:t xml:space="preserve">, the biological control agent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in Italy. </w:t>
      </w:r>
      <w:r>
        <w:rPr>
          <w:rFonts w:ascii="Calibri" w:hAnsi="Calibri" w:eastAsia="Calibri" w:cs="Calibri"/>
          <w:i/>
          <w:iCs/>
          <w:color w:val="000000"/>
          <w:sz w:val="22"/>
          <w:szCs w:val="22"/>
        </w:rPr>
        <w:t xml:space="preserve">Biocontrol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445-456.</w:t>
      </w:r>
    </w:p>
    <w:p>
      <w:pPr>
        <w:widowControl w:val="on"/>
        <w:pBdr/>
        <w:spacing w:before="220" w:after="220" w:line="240" w:lineRule="auto"/>
        <w:ind w:left="0" w:right="0"/>
        <w:jc w:val="left"/>
      </w:pPr>
      <w:r>
        <w:rPr>
          <w:rFonts w:ascii="Calibri" w:hAnsi="Calibri" w:eastAsia="Calibri" w:cs="Calibri"/>
          <w:color w:val="000000"/>
          <w:sz w:val="22"/>
          <w:szCs w:val="22"/>
        </w:rPr>
        <w:t xml:space="preserve">Ferracini C, Ferrari E, Pontini M, Saladini MA &amp; Alma A (2019) Effectiveness of </w:t>
      </w:r>
      <w:r>
        <w:rPr>
          <w:rFonts w:ascii="Calibri" w:hAnsi="Calibri" w:eastAsia="Calibri" w:cs="Calibri"/>
          <w:i/>
          <w:iCs/>
          <w:color w:val="000000"/>
          <w:sz w:val="22"/>
          <w:szCs w:val="22"/>
        </w:rPr>
        <w:t xml:space="preserve">Torymus sinensis</w:t>
      </w:r>
      <w:r>
        <w:rPr>
          <w:rFonts w:ascii="Calibri" w:hAnsi="Calibri" w:eastAsia="Calibri" w:cs="Calibri"/>
          <w:color w:val="000000"/>
          <w:sz w:val="22"/>
          <w:szCs w:val="22"/>
        </w:rPr>
        <w:t xml:space="preserve">: A successful long-term control of the asian chestnut gall wasp in Italy.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353-359.</w:t>
      </w:r>
    </w:p>
    <w:p>
      <w:pPr>
        <w:widowControl w:val="on"/>
        <w:pBdr/>
        <w:spacing w:before="220" w:after="220" w:line="240" w:lineRule="auto"/>
        <w:ind w:left="0" w:right="0"/>
        <w:jc w:val="left"/>
      </w:pPr>
      <w:r>
        <w:rPr>
          <w:rFonts w:ascii="Calibri" w:hAnsi="Calibri" w:eastAsia="Calibri" w:cs="Calibri"/>
          <w:color w:val="000000"/>
          <w:sz w:val="22"/>
          <w:szCs w:val="22"/>
        </w:rPr>
        <w:t xml:space="preserve">Ferracini C, Gonella E, Ferrari E, Saladini MA, Picciau L, Tota F, Pontini M &amp; Alma A (2015) Novel insight in the life cycle of </w:t>
      </w:r>
      <w:r>
        <w:rPr>
          <w:rFonts w:ascii="Calibri" w:hAnsi="Calibri" w:eastAsia="Calibri" w:cs="Calibri"/>
          <w:i/>
          <w:iCs/>
          <w:color w:val="000000"/>
          <w:sz w:val="22"/>
          <w:szCs w:val="22"/>
        </w:rPr>
        <w:t xml:space="preserve">Torymus sinensis</w:t>
      </w:r>
      <w:r>
        <w:rPr>
          <w:rFonts w:ascii="Calibri" w:hAnsi="Calibri" w:eastAsia="Calibri" w:cs="Calibri"/>
          <w:color w:val="000000"/>
          <w:sz w:val="22"/>
          <w:szCs w:val="22"/>
        </w:rPr>
        <w:t xml:space="preserve">, biocontrol agent of the chestnut gall wasp. </w:t>
      </w:r>
      <w:r>
        <w:rPr>
          <w:rFonts w:ascii="Calibri" w:hAnsi="Calibri" w:eastAsia="Calibri" w:cs="Calibri"/>
          <w:i/>
          <w:iCs/>
          <w:color w:val="000000"/>
          <w:sz w:val="22"/>
          <w:szCs w:val="22"/>
        </w:rPr>
        <w:t xml:space="preserve">Biocontrol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169-177.</w:t>
      </w:r>
    </w:p>
    <w:p>
      <w:pPr>
        <w:widowControl w:val="on"/>
        <w:pBdr/>
        <w:spacing w:before="220" w:after="220" w:line="240" w:lineRule="auto"/>
        <w:ind w:left="0" w:right="0"/>
        <w:jc w:val="left"/>
      </w:pPr>
      <w:r>
        <w:rPr>
          <w:rFonts w:ascii="Calibri" w:hAnsi="Calibri" w:eastAsia="Calibri" w:cs="Calibri"/>
          <w:color w:val="000000"/>
          <w:sz w:val="22"/>
          <w:szCs w:val="22"/>
        </w:rPr>
        <w:t xml:space="preserve">Gehring E, Bellosi B, Quacchia A &amp; Conedera M (2018a) Assessing the impact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on the chestnut tree: Branch architecture matters.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189-202.</w:t>
      </w:r>
    </w:p>
    <w:p>
      <w:pPr>
        <w:widowControl w:val="on"/>
        <w:pBdr/>
        <w:spacing w:before="220" w:after="220" w:line="240" w:lineRule="auto"/>
        <w:ind w:left="0" w:right="0"/>
        <w:jc w:val="left"/>
      </w:pPr>
      <w:r>
        <w:rPr>
          <w:rFonts w:ascii="Calibri" w:hAnsi="Calibri" w:eastAsia="Calibri" w:cs="Calibri"/>
          <w:color w:val="000000"/>
          <w:sz w:val="22"/>
          <w:szCs w:val="22"/>
        </w:rPr>
        <w:t xml:space="preserve">Gehring E, Kast C, Kilchenmann V, Bieri K, Gehrig R, Pezzatti GB &amp; Conedera M (2018b) Impact of the Asian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(Hymenoptera, Cynipidae), on the chestnut component of honey in the southern swiss Alps.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43-52</w:t>
      </w:r>
    </w:p>
    <w:p>
      <w:pPr>
        <w:widowControl w:val="on"/>
        <w:pBdr/>
        <w:spacing w:before="220" w:after="220" w:line="240" w:lineRule="auto"/>
        <w:ind w:left="0" w:right="0"/>
        <w:jc w:val="left"/>
      </w:pPr>
      <w:r>
        <w:rPr>
          <w:rFonts w:ascii="Calibri" w:hAnsi="Calibri" w:eastAsia="Calibri" w:cs="Calibri"/>
          <w:color w:val="000000"/>
          <w:sz w:val="22"/>
          <w:szCs w:val="22"/>
        </w:rPr>
        <w:t xml:space="preserve">Gibbs M, Schonrogge K, Alma A, Melika G, Quacchia A, Stone GN &amp; Aebi A (2011) </w:t>
      </w:r>
      <w:r>
        <w:rPr>
          <w:rFonts w:ascii="Calibri" w:hAnsi="Calibri" w:eastAsia="Calibri" w:cs="Calibri"/>
          <w:i/>
          <w:iCs/>
          <w:color w:val="000000"/>
          <w:sz w:val="22"/>
          <w:szCs w:val="22"/>
        </w:rPr>
        <w:t xml:space="preserve">Torymus sinensis</w:t>
      </w:r>
      <w:r>
        <w:rPr>
          <w:rFonts w:ascii="Calibri" w:hAnsi="Calibri" w:eastAsia="Calibri" w:cs="Calibri"/>
          <w:color w:val="000000"/>
          <w:sz w:val="22"/>
          <w:szCs w:val="22"/>
        </w:rPr>
        <w:t xml:space="preserve">: A viable management option for the biological control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Biocontrol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527-538.</w:t>
      </w:r>
    </w:p>
    <w:p>
      <w:pPr>
        <w:widowControl w:val="on"/>
        <w:pBdr/>
        <w:spacing w:before="220" w:after="220" w:line="240" w:lineRule="auto"/>
        <w:ind w:left="0" w:right="0"/>
        <w:jc w:val="left"/>
      </w:pPr>
      <w:r>
        <w:rPr>
          <w:rFonts w:ascii="Calibri" w:hAnsi="Calibri" w:eastAsia="Calibri" w:cs="Calibri"/>
          <w:color w:val="000000"/>
          <w:sz w:val="22"/>
          <w:szCs w:val="22"/>
        </w:rPr>
        <w:t xml:space="preserve">Gil-Tapetado D, Castedo-Dorado F, Nieves-Aldrey JL &amp; Lombardero MJ (2021) Gall size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limits down-regulation by native parasitoids.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hyperlink r:id="rId32756ab06e3c90d15" w:history="1">
        <w:r>
          <w:rPr>
            <w:rFonts w:ascii="Calibri" w:hAnsi="Calibri" w:eastAsia="Calibri" w:cs="Calibri"/>
            <w:color w:val="0000CC"/>
            <w:sz w:val="22"/>
            <w:szCs w:val="22"/>
            <w:u w:val="single"/>
          </w:rPr>
          <w:t xml:space="preserve">https://doi.org/10/1007/s10530-020-02427-x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Gil-Tapetado D, Cabrero-Sanudo FJ, Polidori C, Gomez JF &amp; Nieves-Aldrey JL (2020a) Climate as a possible driver of gall morphology in the chestnut pest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across Spanish invaded areas.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1-14.</w:t>
      </w:r>
    </w:p>
    <w:p>
      <w:pPr>
        <w:widowControl w:val="on"/>
        <w:pBdr/>
        <w:spacing w:before="220" w:after="220" w:line="240" w:lineRule="auto"/>
        <w:ind w:left="0" w:right="0"/>
        <w:jc w:val="left"/>
      </w:pPr>
      <w:r>
        <w:rPr>
          <w:rFonts w:ascii="Calibri" w:hAnsi="Calibri" w:eastAsia="Calibri" w:cs="Calibri"/>
          <w:color w:val="000000"/>
          <w:sz w:val="22"/>
          <w:szCs w:val="22"/>
        </w:rPr>
        <w:t xml:space="preserve">Gil-Tapetado D, Castedo-Dorado F, Lombardero MJ, Martel J &amp; Alvarez-Alvarez P (2020b) Spatial propagation and patterns of abundance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throughout an invaded region.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hyperlink r:id="rId58056ab06e3c90e00" w:history="1">
        <w:r>
          <w:rPr>
            <w:rFonts w:ascii="Calibri" w:hAnsi="Calibri" w:eastAsia="Calibri" w:cs="Calibri"/>
            <w:color w:val="0000CC"/>
            <w:sz w:val="22"/>
            <w:szCs w:val="22"/>
            <w:u w:val="single"/>
          </w:rPr>
          <w:t xml:space="preserve">https://doi.org/10.1111/jen.12836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Gilioli G, Pasquali S, Tramontini S &amp; Riolo F (2013) Modelling local and long-distance dispersal of invasive chestnut gall wasp in Europe. </w:t>
      </w:r>
      <w:r>
        <w:rPr>
          <w:rFonts w:ascii="Calibri" w:hAnsi="Calibri" w:eastAsia="Calibri" w:cs="Calibri"/>
          <w:i/>
          <w:iCs/>
          <w:color w:val="000000"/>
          <w:sz w:val="22"/>
          <w:szCs w:val="22"/>
        </w:rPr>
        <w:t xml:space="preserve">Ecological Modelling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263</w:t>
      </w:r>
      <w:r>
        <w:rPr>
          <w:rFonts w:ascii="Calibri" w:hAnsi="Calibri" w:eastAsia="Calibri" w:cs="Calibri"/>
          <w:color w:val="000000"/>
          <w:sz w:val="22"/>
          <w:szCs w:val="22"/>
        </w:rPr>
        <w:t xml:space="preserve">, 281-290.</w:t>
      </w:r>
    </w:p>
    <w:p>
      <w:pPr>
        <w:widowControl w:val="on"/>
        <w:pBdr/>
        <w:spacing w:before="220" w:after="220" w:line="240" w:lineRule="auto"/>
        <w:ind w:left="0" w:right="0"/>
        <w:jc w:val="left"/>
      </w:pPr>
      <w:r>
        <w:rPr>
          <w:rFonts w:ascii="Calibri" w:hAnsi="Calibri" w:eastAsia="Calibri" w:cs="Calibri"/>
          <w:color w:val="000000"/>
          <w:sz w:val="22"/>
          <w:szCs w:val="22"/>
        </w:rPr>
        <w:t xml:space="preserve">Graziosi I &amp; Rieske LK (2014) Potential fecundity of a highly invasive gall maker,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(Hymenoptera: Cynipidae). E</w:t>
      </w:r>
      <w:r>
        <w:rPr>
          <w:rFonts w:ascii="Calibri" w:hAnsi="Calibri" w:eastAsia="Calibri" w:cs="Calibri"/>
          <w:i/>
          <w:iCs/>
          <w:color w:val="000000"/>
          <w:sz w:val="22"/>
          <w:szCs w:val="22"/>
        </w:rPr>
        <w:t xml:space="preserv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1053-1058.</w:t>
      </w:r>
    </w:p>
    <w:p>
      <w:pPr>
        <w:widowControl w:val="on"/>
        <w:pBdr/>
        <w:spacing w:before="220" w:after="220" w:line="240" w:lineRule="auto"/>
        <w:ind w:left="0" w:right="0"/>
        <w:jc w:val="left"/>
      </w:pPr>
      <w:r>
        <w:rPr>
          <w:rFonts w:ascii="Calibri" w:hAnsi="Calibri" w:eastAsia="Calibri" w:cs="Calibri"/>
          <w:color w:val="000000"/>
          <w:sz w:val="22"/>
          <w:szCs w:val="22"/>
        </w:rPr>
        <w:t xml:space="preserve">Graziosi I &amp; Santi F (2008)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Spreading in Italy and new records in Bologna province.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343-348.</w:t>
      </w:r>
    </w:p>
    <w:p>
      <w:pPr>
        <w:widowControl w:val="on"/>
        <w:pBdr/>
        <w:spacing w:before="220" w:after="220" w:line="240" w:lineRule="auto"/>
        <w:ind w:left="0" w:right="0"/>
        <w:jc w:val="left"/>
      </w:pPr>
      <w:r>
        <w:rPr>
          <w:rFonts w:ascii="Calibri" w:hAnsi="Calibri" w:eastAsia="Calibri" w:cs="Calibri"/>
          <w:color w:val="000000"/>
          <w:sz w:val="22"/>
          <w:szCs w:val="22"/>
        </w:rPr>
        <w:t xml:space="preserve">Hou HQ, Zhao GZ, Su CY &amp; Zhu DH (2020) </w:t>
      </w:r>
      <w:r>
        <w:rPr>
          <w:rFonts w:ascii="Calibri" w:hAnsi="Calibri" w:eastAsia="Calibri" w:cs="Calibri"/>
          <w:i/>
          <w:iCs/>
          <w:color w:val="000000"/>
          <w:sz w:val="22"/>
          <w:szCs w:val="22"/>
        </w:rPr>
        <w:t xml:space="preserve">Wolbachia </w:t>
      </w:r>
      <w:r>
        <w:rPr>
          <w:rFonts w:ascii="Calibri" w:hAnsi="Calibri" w:eastAsia="Calibri" w:cs="Calibri"/>
          <w:color w:val="000000"/>
          <w:sz w:val="22"/>
          <w:szCs w:val="22"/>
        </w:rPr>
        <w:t xml:space="preserve">prevalence patterns: Horizontal transmission, recombination, and multiple infections in chestnut gall wasp-parasitoid communities.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168</w:t>
      </w:r>
      <w:r>
        <w:rPr>
          <w:rFonts w:ascii="Calibri" w:hAnsi="Calibri" w:eastAsia="Calibri" w:cs="Calibri"/>
          <w:color w:val="000000"/>
          <w:sz w:val="22"/>
          <w:szCs w:val="22"/>
        </w:rPr>
        <w:t xml:space="preserve">, 752-765.</w:t>
      </w:r>
    </w:p>
    <w:p>
      <w:pPr>
        <w:widowControl w:val="on"/>
        <w:pBdr/>
        <w:spacing w:before="220" w:after="220" w:line="240" w:lineRule="auto"/>
        <w:ind w:left="0" w:right="0"/>
        <w:jc w:val="left"/>
      </w:pPr>
      <w:r>
        <w:rPr>
          <w:rFonts w:ascii="Calibri" w:hAnsi="Calibri" w:eastAsia="Calibri" w:cs="Calibri"/>
          <w:color w:val="000000"/>
          <w:sz w:val="22"/>
          <w:szCs w:val="22"/>
        </w:rPr>
        <w:t xml:space="preserve">Jara-Chiquito JL, Askew RR &amp; Pujade-Villar J (2020) The invasive ACGW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(Hymenoptera: Cynipidae) in Spain: Native parasitoid recruitment and association with oak gall inducers in Catalonia.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178-186.</w:t>
      </w:r>
    </w:p>
    <w:p>
      <w:pPr>
        <w:widowControl w:val="on"/>
        <w:pBdr/>
        <w:spacing w:before="220" w:after="220" w:line="240" w:lineRule="auto"/>
        <w:ind w:left="0" w:right="0"/>
        <w:jc w:val="left"/>
      </w:pPr>
      <w:r>
        <w:rPr>
          <w:rFonts w:ascii="Calibri" w:hAnsi="Calibri" w:eastAsia="Calibri" w:cs="Calibri"/>
          <w:color w:val="000000"/>
          <w:sz w:val="22"/>
          <w:szCs w:val="22"/>
        </w:rPr>
        <w:t xml:space="preserve">Kato K &amp; Hijii N (1993) Optimal clutch size of the chestnut gall-wasp,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(Hymenoptera: Cynipidae). </w:t>
      </w:r>
      <w:r>
        <w:rPr>
          <w:rFonts w:ascii="Calibri" w:hAnsi="Calibri" w:eastAsia="Calibri" w:cs="Calibri"/>
          <w:i/>
          <w:iCs/>
          <w:color w:val="000000"/>
          <w:sz w:val="22"/>
          <w:szCs w:val="22"/>
        </w:rPr>
        <w:t xml:space="preserve">Research in Population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1-14.</w:t>
      </w:r>
    </w:p>
    <w:p>
      <w:pPr>
        <w:widowControl w:val="on"/>
        <w:pBdr/>
        <w:spacing w:before="220" w:after="220" w:line="240" w:lineRule="auto"/>
        <w:ind w:left="0" w:right="0"/>
        <w:jc w:val="left"/>
      </w:pPr>
      <w:r>
        <w:rPr>
          <w:rFonts w:ascii="Calibri" w:hAnsi="Calibri" w:eastAsia="Calibri" w:cs="Calibri"/>
          <w:color w:val="000000"/>
          <w:sz w:val="22"/>
          <w:szCs w:val="22"/>
        </w:rPr>
        <w:t xml:space="preserve">Kim CS, Park IK, Kim JK, Park YS, Shin SC, Chung YJ, Choi KS &amp; Jeon MJ (2005) Oviposition preferences of the oriental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on various chestnut varieties. </w:t>
      </w:r>
      <w:r>
        <w:rPr>
          <w:rFonts w:ascii="Calibri" w:hAnsi="Calibri" w:eastAsia="Calibri" w:cs="Calibri"/>
          <w:i/>
          <w:iCs/>
          <w:color w:val="000000"/>
          <w:sz w:val="22"/>
          <w:szCs w:val="22"/>
        </w:rPr>
        <w:t xml:space="preserve">Korean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157-159.</w:t>
      </w:r>
    </w:p>
    <w:p>
      <w:pPr>
        <w:widowControl w:val="on"/>
        <w:pBdr/>
        <w:spacing w:before="220" w:after="220" w:line="240" w:lineRule="auto"/>
        <w:ind w:left="0" w:right="0"/>
        <w:jc w:val="left"/>
      </w:pPr>
      <w:r>
        <w:rPr>
          <w:rFonts w:ascii="Calibri" w:hAnsi="Calibri" w:eastAsia="Calibri" w:cs="Calibri"/>
          <w:color w:val="000000"/>
          <w:sz w:val="22"/>
          <w:szCs w:val="22"/>
        </w:rPr>
        <w:t xml:space="preserve">Kos K, Lackovic N, Melika G &amp; Matosevic D (2020) Diversity and surge in abundance of native parasitoid communities prior to the onset of </w:t>
      </w:r>
      <w:r>
        <w:rPr>
          <w:rFonts w:ascii="Calibri" w:hAnsi="Calibri" w:eastAsia="Calibri" w:cs="Calibri"/>
          <w:i/>
          <w:iCs/>
          <w:color w:val="000000"/>
          <w:sz w:val="22"/>
          <w:szCs w:val="22"/>
        </w:rPr>
        <w:t xml:space="preserve">Torymus sinensis </w:t>
      </w:r>
      <w:r>
        <w:rPr>
          <w:rFonts w:ascii="Calibri" w:hAnsi="Calibri" w:eastAsia="Calibri" w:cs="Calibri"/>
          <w:color w:val="000000"/>
          <w:sz w:val="22"/>
          <w:szCs w:val="22"/>
        </w:rPr>
        <w:t xml:space="preserve">on the asian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in Slovenia, Croatia and Hungary. </w:t>
      </w:r>
      <w:r>
        <w:rPr>
          <w:rFonts w:ascii="Calibri" w:hAnsi="Calibri" w:eastAsia="Calibri" w:cs="Calibri"/>
          <w:i/>
          <w:iCs/>
          <w:color w:val="000000"/>
          <w:sz w:val="22"/>
          <w:szCs w:val="22"/>
        </w:rPr>
        <w:t xml:space="preserve">Journal of Forestry Research</w:t>
      </w:r>
      <w:r>
        <w:rPr>
          <w:rFonts w:ascii="Calibri" w:hAnsi="Calibri" w:eastAsia="Calibri" w:cs="Calibri"/>
          <w:color w:val="000000"/>
          <w:sz w:val="22"/>
          <w:szCs w:val="22"/>
        </w:rPr>
        <w:t xml:space="preserve">. </w:t>
      </w:r>
      <w:hyperlink r:id="rId63426ab06e3c91297" w:history="1">
        <w:r>
          <w:rPr>
            <w:rFonts w:ascii="Calibri" w:hAnsi="Calibri" w:eastAsia="Calibri" w:cs="Calibri"/>
            <w:color w:val="0000CC"/>
            <w:sz w:val="22"/>
            <w:szCs w:val="22"/>
            <w:u w:val="single"/>
          </w:rPr>
          <w:t xml:space="preserve">https://doi.org/10.1007/s11676-020-01197-5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 Maltoni A, Mariotti B, Jacobs DF &amp; Tani A (2012) Pruning methods to restore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stands attacked by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New 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869-885.</w:t>
      </w:r>
    </w:p>
    <w:p>
      <w:pPr>
        <w:widowControl w:val="on"/>
        <w:pBdr/>
        <w:spacing w:before="220" w:after="220" w:line="240" w:lineRule="auto"/>
        <w:ind w:left="0" w:right="0"/>
        <w:jc w:val="left"/>
      </w:pPr>
      <w:r>
        <w:rPr>
          <w:rFonts w:ascii="Calibri" w:hAnsi="Calibri" w:eastAsia="Calibri" w:cs="Calibri"/>
          <w:color w:val="000000"/>
          <w:sz w:val="22"/>
          <w:szCs w:val="22"/>
        </w:rPr>
        <w:t xml:space="preserve">Matosevic D &amp; Melika G (2013) Recruitment of native parasitoids to a new invasive host: First results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parasitoid assemblage in Croatia.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231-238.</w:t>
      </w:r>
    </w:p>
    <w:p>
      <w:pPr>
        <w:widowControl w:val="on"/>
        <w:pBdr/>
        <w:spacing w:before="220" w:after="220" w:line="240" w:lineRule="auto"/>
        <w:ind w:left="0" w:right="0"/>
        <w:jc w:val="left"/>
      </w:pPr>
      <w:r>
        <w:rPr>
          <w:rFonts w:ascii="Calibri" w:hAnsi="Calibri" w:eastAsia="Calibri" w:cs="Calibri"/>
          <w:color w:val="000000"/>
          <w:sz w:val="22"/>
          <w:szCs w:val="22"/>
        </w:rPr>
        <w:t xml:space="preserve">Moriya S, Shiga M &amp; Adachi I (2003) Classical biological control of the chestnut gall wasp in Japan.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Proceedings of the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international symposium on biological control of arthropods. USDA Forest Service, Washington, 407-415.</w:t>
      </w:r>
    </w:p>
    <w:p>
      <w:pPr>
        <w:widowControl w:val="on"/>
        <w:pBdr/>
        <w:spacing w:before="220" w:after="220" w:line="240" w:lineRule="auto"/>
        <w:ind w:left="0" w:right="0"/>
        <w:jc w:val="left"/>
      </w:pPr>
      <w:r>
        <w:rPr>
          <w:rFonts w:ascii="Calibri" w:hAnsi="Calibri" w:eastAsia="Calibri" w:cs="Calibri"/>
          <w:color w:val="000000"/>
          <w:sz w:val="22"/>
          <w:szCs w:val="22"/>
        </w:rPr>
        <w:t xml:space="preserve">Murakami Y, Umeya K &amp; Oho N (1977) Preliminary introduction and release of a parasitoid (Chalcidoidea: Torymidae) of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(Cynipidae) from China. </w:t>
      </w:r>
      <w:r>
        <w:rPr>
          <w:rFonts w:ascii="Calibri" w:hAnsi="Calibri" w:eastAsia="Calibri" w:cs="Calibri"/>
          <w:i/>
          <w:iCs/>
          <w:color w:val="000000"/>
          <w:sz w:val="22"/>
          <w:szCs w:val="22"/>
        </w:rPr>
        <w:t xml:space="preserve">Japanese Journal of Applied Entomology and Zoology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197-203.</w:t>
      </w:r>
    </w:p>
    <w:p>
      <w:pPr>
        <w:widowControl w:val="on"/>
        <w:pBdr/>
        <w:spacing w:before="220" w:after="220" w:line="240" w:lineRule="auto"/>
        <w:ind w:left="0" w:right="0"/>
        <w:jc w:val="left"/>
      </w:pPr>
      <w:r>
        <w:rPr>
          <w:rFonts w:ascii="Calibri" w:hAnsi="Calibri" w:eastAsia="Calibri" w:cs="Calibri"/>
          <w:color w:val="000000"/>
          <w:sz w:val="22"/>
          <w:szCs w:val="22"/>
        </w:rPr>
        <w:t xml:space="preserve">Murakami Y, Ao HB &amp; Chang CH (1980) Natural enemies of the chestnut gall wasp in Hopei Province, China (Hymenoptera: Chalcidoidea).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184-186. </w:t>
      </w:r>
    </w:p>
    <w:p>
      <w:pPr>
        <w:widowControl w:val="on"/>
        <w:pBdr/>
        <w:spacing w:before="220" w:after="220" w:line="240" w:lineRule="auto"/>
        <w:ind w:left="0" w:right="0"/>
        <w:jc w:val="left"/>
      </w:pPr>
      <w:r>
        <w:rPr>
          <w:rFonts w:ascii="Calibri" w:hAnsi="Calibri" w:eastAsia="Calibri" w:cs="Calibri"/>
          <w:color w:val="000000"/>
          <w:sz w:val="22"/>
          <w:szCs w:val="22"/>
        </w:rPr>
        <w:t xml:space="preserve">Murakami Y, Hiramatsu T &amp; Maeda M (1994) Parasitoid complexes of the chestnut gall wasp (Hymenoptera: Cynipidae) in two localities before introduction of </w:t>
      </w:r>
      <w:r>
        <w:rPr>
          <w:rFonts w:ascii="Calibri" w:hAnsi="Calibri" w:eastAsia="Calibri" w:cs="Calibri"/>
          <w:i/>
          <w:iCs/>
          <w:color w:val="000000"/>
          <w:sz w:val="22"/>
          <w:szCs w:val="22"/>
        </w:rPr>
        <w:t xml:space="preserve">Torymus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Syntomaspis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sinensis</w:t>
      </w:r>
      <w:r>
        <w:rPr>
          <w:rFonts w:ascii="Calibri" w:hAnsi="Calibri" w:eastAsia="Calibri" w:cs="Calibri"/>
          <w:color w:val="000000"/>
          <w:sz w:val="22"/>
          <w:szCs w:val="22"/>
        </w:rPr>
        <w:t xml:space="preserve"> (Hymenoptera: Torymidae), with special reference to prediction of results after release of the parasitoid.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29-41.</w:t>
      </w:r>
    </w:p>
    <w:p>
      <w:pPr>
        <w:widowControl w:val="on"/>
        <w:pBdr/>
        <w:spacing w:before="220" w:after="220" w:line="240" w:lineRule="auto"/>
        <w:ind w:left="0" w:right="0"/>
        <w:jc w:val="left"/>
      </w:pPr>
      <w:r>
        <w:rPr>
          <w:rFonts w:ascii="Calibri" w:hAnsi="Calibri" w:eastAsia="Calibri" w:cs="Calibri"/>
          <w:color w:val="000000"/>
          <w:sz w:val="22"/>
          <w:szCs w:val="22"/>
        </w:rPr>
        <w:t xml:space="preserve">Muru D, Borowiec N, Thaon M, Ris N &amp; Vercken E (2020) The open bar is closed: restructuration of a native parasitoid community following successful control of an invasive pest. </w:t>
      </w:r>
      <w:r>
        <w:rPr>
          <w:rFonts w:ascii="Calibri" w:hAnsi="Calibri" w:eastAsia="Calibri" w:cs="Calibri"/>
          <w:i/>
          <w:iCs/>
          <w:color w:val="000000"/>
          <w:sz w:val="22"/>
          <w:szCs w:val="22"/>
        </w:rPr>
        <w:t xml:space="preserve">PCI Zoology</w:t>
      </w:r>
      <w:r>
        <w:rPr>
          <w:rFonts w:ascii="Calibri" w:hAnsi="Calibri" w:eastAsia="Calibri" w:cs="Calibri"/>
          <w:color w:val="000000"/>
          <w:sz w:val="22"/>
          <w:szCs w:val="22"/>
        </w:rPr>
        <w:t xml:space="preserve">. </w:t>
      </w:r>
      <w:hyperlink r:id="rId16876ab06e3c916b0" w:history="1">
        <w:r>
          <w:rPr>
            <w:rFonts w:ascii="Calibri" w:hAnsi="Calibri" w:eastAsia="Calibri" w:cs="Calibri"/>
            <w:color w:val="0000CC"/>
            <w:sz w:val="22"/>
            <w:szCs w:val="22"/>
            <w:u w:val="single"/>
          </w:rPr>
          <w:t xml:space="preserve">http://dx.doi.org/10.1101/2019.12.20.884908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Nakamura M, Kondo M, Ito Y, Miyashita K &amp; Nakamura K (1964) Population dynamics of the chestnut gall-wasp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(Hymenoptera: Cynipidae) – 1. Description of the survey stations and the life histories of the gall-wasp and its parasites. </w:t>
      </w:r>
      <w:r>
        <w:rPr>
          <w:rFonts w:ascii="Calibri" w:hAnsi="Calibri" w:eastAsia="Calibri" w:cs="Calibri"/>
          <w:i/>
          <w:iCs/>
          <w:color w:val="000000"/>
          <w:sz w:val="22"/>
          <w:szCs w:val="22"/>
        </w:rPr>
        <w:t xml:space="preserve">Japanese Journal of Applied Entomology and Zoology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149-158</w:t>
      </w:r>
    </w:p>
    <w:p>
      <w:pPr>
        <w:widowControl w:val="on"/>
        <w:pBdr/>
        <w:spacing w:before="220" w:after="220" w:line="240" w:lineRule="auto"/>
        <w:ind w:left="0" w:right="0"/>
        <w:jc w:val="left"/>
      </w:pPr>
      <w:r>
        <w:rPr>
          <w:rFonts w:ascii="Calibri" w:hAnsi="Calibri" w:eastAsia="Calibri" w:cs="Calibri"/>
          <w:color w:val="000000"/>
          <w:sz w:val="22"/>
          <w:szCs w:val="22"/>
        </w:rPr>
        <w:t xml:space="preserve">Nohara K (1956) Considerations on the reproductive capacity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(Hymenoptera: Cynipidae). </w:t>
      </w:r>
      <w:r>
        <w:rPr>
          <w:rFonts w:ascii="Calibri" w:hAnsi="Calibri" w:eastAsia="Calibri" w:cs="Calibri"/>
          <w:i/>
          <w:iCs/>
          <w:color w:val="000000"/>
          <w:sz w:val="22"/>
          <w:szCs w:val="22"/>
        </w:rPr>
        <w:t xml:space="preserve">Sci. Bull. Fac. Agric. Kyushu Univ</w:t>
      </w:r>
      <w:r>
        <w:rPr>
          <w:rFonts w:ascii="Calibri" w:hAnsi="Calibri" w:eastAsia="Calibri" w:cs="Calibri"/>
          <w:color w:val="000000"/>
          <w:sz w:val="22"/>
          <w:szCs w:val="22"/>
        </w:rPr>
        <w:t xml:space="preserve">. 15, 441-446.</w:t>
      </w:r>
    </w:p>
    <w:p>
      <w:pPr>
        <w:widowControl w:val="on"/>
        <w:pBdr/>
        <w:spacing w:before="220" w:after="220" w:line="240" w:lineRule="auto"/>
        <w:ind w:left="0" w:right="0"/>
        <w:jc w:val="left"/>
      </w:pPr>
      <w:r>
        <w:rPr>
          <w:rFonts w:ascii="Calibri" w:hAnsi="Calibri" w:eastAsia="Calibri" w:cs="Calibri"/>
          <w:color w:val="000000"/>
          <w:sz w:val="22"/>
          <w:szCs w:val="22"/>
        </w:rPr>
        <w:t xml:space="preserve">Otake A (1980) Chestnut gall wasp, </w:t>
      </w:r>
      <w:r>
        <w:rPr>
          <w:rFonts w:ascii="Calibri" w:hAnsi="Calibri" w:eastAsia="Calibri" w:cs="Calibri"/>
          <w:i/>
          <w:iCs/>
          <w:color w:val="000000"/>
          <w:sz w:val="22"/>
          <w:szCs w:val="22"/>
        </w:rPr>
        <w:t xml:space="preserve">Dryocosmus kuriphilus </w:t>
      </w:r>
      <w:r>
        <w:rPr>
          <w:rFonts w:ascii="Calibri" w:hAnsi="Calibri" w:eastAsia="Calibri" w:cs="Calibri"/>
          <w:color w:val="000000"/>
          <w:sz w:val="22"/>
          <w:szCs w:val="22"/>
        </w:rPr>
        <w:t xml:space="preserve">Yasumatsu (Hymenoptera, Cynipidae) - a preliminary study on trend of adult emergence and some other ecological aspects related to the final stage of its life-cycle.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96-105.</w:t>
      </w:r>
    </w:p>
    <w:p>
      <w:pPr>
        <w:widowControl w:val="on"/>
        <w:pBdr/>
        <w:spacing w:before="220" w:after="220" w:line="240" w:lineRule="auto"/>
        <w:ind w:left="0" w:right="0"/>
        <w:jc w:val="left"/>
      </w:pPr>
      <w:r>
        <w:rPr>
          <w:rFonts w:ascii="Calibri" w:hAnsi="Calibri" w:eastAsia="Calibri" w:cs="Calibri"/>
          <w:color w:val="000000"/>
          <w:sz w:val="22"/>
          <w:szCs w:val="22"/>
        </w:rPr>
        <w:t xml:space="preserve">Otake A (1989)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(Hymenoptera, Cynipidae) - analyses of records on cell contents inside galls and on emergence of wasps and parasitoids outside galls.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193-201.</w:t>
      </w:r>
    </w:p>
    <w:p>
      <w:pPr>
        <w:widowControl w:val="on"/>
        <w:pBdr/>
        <w:spacing w:before="220" w:after="220" w:line="240" w:lineRule="auto"/>
        <w:ind w:left="0" w:right="0"/>
        <w:jc w:val="left"/>
      </w:pPr>
      <w:r>
        <w:rPr>
          <w:rFonts w:ascii="Calibri" w:hAnsi="Calibri" w:eastAsia="Calibri" w:cs="Calibri"/>
          <w:color w:val="000000"/>
          <w:sz w:val="22"/>
          <w:szCs w:val="22"/>
        </w:rPr>
        <w:t xml:space="preserve">Panzavolta T, Croci F, Bracalini M, Melika G, Benedettelli S, Florenzano GT &amp; Tiberi R (2018) Population dynamics of native parasitoids associated with the asian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in Italy. </w:t>
      </w:r>
      <w:r>
        <w:rPr>
          <w:rFonts w:ascii="Calibri" w:hAnsi="Calibri" w:eastAsia="Calibri" w:cs="Calibri"/>
          <w:i/>
          <w:iCs/>
          <w:color w:val="000000"/>
          <w:sz w:val="22"/>
          <w:szCs w:val="22"/>
        </w:rPr>
        <w:t xml:space="preserve">Psyche</w:t>
      </w:r>
      <w:r>
        <w:rPr>
          <w:rFonts w:ascii="Calibri" w:hAnsi="Calibri" w:eastAsia="Calibri" w:cs="Calibri"/>
          <w:color w:val="000000"/>
          <w:sz w:val="22"/>
          <w:szCs w:val="22"/>
        </w:rPr>
        <w:t xml:space="preserve">. https://doi.org/10.1155/2018/8078049 </w:t>
      </w:r>
    </w:p>
    <w:p>
      <w:pPr>
        <w:widowControl w:val="on"/>
        <w:pBdr/>
        <w:spacing w:before="220" w:after="220" w:line="240" w:lineRule="auto"/>
        <w:ind w:left="0" w:right="0"/>
        <w:jc w:val="left"/>
      </w:pPr>
      <w:r>
        <w:rPr>
          <w:rFonts w:ascii="Calibri" w:hAnsi="Calibri" w:eastAsia="Calibri" w:cs="Calibri"/>
          <w:color w:val="000000"/>
          <w:sz w:val="22"/>
          <w:szCs w:val="22"/>
        </w:rPr>
        <w:t xml:space="preserve">Payne JA (1981) Asian chestnut gall wasp in America.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Proceedings of Amercian Chestnut Cooperator’s meeting. US Forest Service, Broomall, PA, 14.</w:t>
      </w:r>
    </w:p>
    <w:p>
      <w:pPr>
        <w:widowControl w:val="on"/>
        <w:pBdr/>
        <w:spacing w:before="220" w:after="220" w:line="240" w:lineRule="auto"/>
        <w:ind w:left="0" w:right="0"/>
        <w:jc w:val="left"/>
      </w:pPr>
      <w:r>
        <w:rPr>
          <w:rFonts w:ascii="Calibri" w:hAnsi="Calibri" w:eastAsia="Calibri" w:cs="Calibri"/>
          <w:color w:val="000000"/>
          <w:sz w:val="22"/>
          <w:szCs w:val="22"/>
        </w:rPr>
        <w:t xml:space="preserve">Payne JA, Jaynes RA &amp; Kays SJ (1983) Chinese chestnut production in the United States: Practice, problems, and possible solutions. </w:t>
      </w:r>
      <w:r>
        <w:rPr>
          <w:rFonts w:ascii="Calibri" w:hAnsi="Calibri" w:eastAsia="Calibri" w:cs="Calibri"/>
          <w:i/>
          <w:iCs/>
          <w:color w:val="000000"/>
          <w:sz w:val="22"/>
          <w:szCs w:val="22"/>
        </w:rPr>
        <w:t xml:space="preserve">Economic Botany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187-200.</w:t>
      </w:r>
    </w:p>
    <w:p>
      <w:pPr>
        <w:widowControl w:val="on"/>
        <w:pBdr/>
        <w:spacing w:before="220" w:after="220" w:line="240" w:lineRule="auto"/>
        <w:ind w:left="0" w:right="0"/>
        <w:jc w:val="left"/>
      </w:pPr>
      <w:r>
        <w:rPr>
          <w:rFonts w:ascii="Calibri" w:hAnsi="Calibri" w:eastAsia="Calibri" w:cs="Calibri"/>
          <w:color w:val="000000"/>
          <w:sz w:val="22"/>
          <w:szCs w:val="22"/>
        </w:rPr>
        <w:t xml:space="preserve">Pogolotti C, Cuesta-Porta V, Pujade-Villar J &amp; Ferracini C (2019) Seasonal flight activity and genetic relatedness of </w:t>
      </w:r>
      <w:r>
        <w:rPr>
          <w:rFonts w:ascii="Calibri" w:hAnsi="Calibri" w:eastAsia="Calibri" w:cs="Calibri"/>
          <w:i/>
          <w:iCs/>
          <w:color w:val="000000"/>
          <w:sz w:val="22"/>
          <w:szCs w:val="22"/>
        </w:rPr>
        <w:t xml:space="preserve">Torymus</w:t>
      </w:r>
      <w:r>
        <w:rPr>
          <w:rFonts w:ascii="Calibri" w:hAnsi="Calibri" w:eastAsia="Calibri" w:cs="Calibri"/>
          <w:color w:val="000000"/>
          <w:sz w:val="22"/>
          <w:szCs w:val="22"/>
        </w:rPr>
        <w:t xml:space="preserve"> species in Italy.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159-167.</w:t>
      </w:r>
    </w:p>
    <w:p>
      <w:pPr>
        <w:widowControl w:val="on"/>
        <w:pBdr/>
        <w:spacing w:before="220" w:after="220" w:line="240" w:lineRule="auto"/>
        <w:ind w:left="0" w:right="0"/>
        <w:jc w:val="left"/>
      </w:pPr>
      <w:r>
        <w:rPr>
          <w:rFonts w:ascii="Calibri" w:hAnsi="Calibri" w:eastAsia="Calibri" w:cs="Calibri"/>
          <w:color w:val="000000"/>
          <w:sz w:val="22"/>
          <w:szCs w:val="22"/>
        </w:rPr>
        <w:t xml:space="preserve">Quacchia A, Ferracini C, Nicholls JA, Piazza E, Saladini MA, Tota F, Melika G &amp; Alma A (2013) Chalcid parasitoid community associated with the invading pest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in north-western Italy. </w:t>
      </w:r>
      <w:r>
        <w:rPr>
          <w:rFonts w:ascii="Calibri" w:hAnsi="Calibri" w:eastAsia="Calibri" w:cs="Calibri"/>
          <w:i/>
          <w:iCs/>
          <w:color w:val="000000"/>
          <w:sz w:val="22"/>
          <w:szCs w:val="22"/>
        </w:rPr>
        <w:t xml:space="preserve">Insect Conservation and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114-123.</w:t>
      </w:r>
    </w:p>
    <w:p>
      <w:pPr>
        <w:widowControl w:val="on"/>
        <w:pBdr/>
        <w:spacing w:before="220" w:after="220" w:line="240" w:lineRule="auto"/>
        <w:ind w:left="0" w:right="0"/>
        <w:jc w:val="left"/>
      </w:pPr>
      <w:r>
        <w:rPr>
          <w:rFonts w:ascii="Calibri" w:hAnsi="Calibri" w:eastAsia="Calibri" w:cs="Calibri"/>
          <w:color w:val="000000"/>
          <w:sz w:val="22"/>
          <w:szCs w:val="22"/>
        </w:rPr>
        <w:t xml:space="preserve">Reale L, Tedeschini E, Rondoni G, Ricci C, Bin F, Frenguelli G &amp; Ferranti F (2016) Histological investigation on gall development induced by a worldwide invasive pest,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Biosystems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 35-42.</w:t>
      </w:r>
    </w:p>
    <w:p>
      <w:pPr>
        <w:widowControl w:val="on"/>
        <w:pBdr/>
        <w:spacing w:before="220" w:after="220" w:line="240" w:lineRule="auto"/>
        <w:ind w:left="0" w:right="0"/>
        <w:jc w:val="left"/>
      </w:pPr>
      <w:r>
        <w:rPr>
          <w:rFonts w:ascii="Calibri" w:hAnsi="Calibri" w:eastAsia="Calibri" w:cs="Calibri"/>
          <w:color w:val="000000"/>
          <w:sz w:val="22"/>
          <w:szCs w:val="22"/>
        </w:rPr>
        <w:t xml:space="preserve">Rieske LK (2007) Success of an exotic gallmaker,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on chestnut in the USA: a historical account.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172-174.</w:t>
      </w:r>
    </w:p>
    <w:p>
      <w:pPr>
        <w:widowControl w:val="on"/>
        <w:pBdr/>
        <w:spacing w:before="220" w:after="220" w:line="240" w:lineRule="auto"/>
        <w:ind w:left="0" w:right="0"/>
        <w:jc w:val="left"/>
      </w:pPr>
      <w:r>
        <w:rPr>
          <w:rFonts w:ascii="Calibri" w:hAnsi="Calibri" w:eastAsia="Calibri" w:cs="Calibri"/>
          <w:color w:val="000000"/>
          <w:sz w:val="22"/>
          <w:szCs w:val="22"/>
        </w:rPr>
        <w:t xml:space="preserve">Sartor C, Dini F, Marinoni DT, Mellano MG, Beccaro GL, Alma A, Quacchia A &amp; Botta R (2015) Impact of the Asian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on cultivated chestnut: Yield loss and cultivar susceptibility. </w:t>
      </w:r>
      <w:r>
        <w:rPr>
          <w:rFonts w:ascii="Calibri" w:hAnsi="Calibri" w:eastAsia="Calibri" w:cs="Calibri"/>
          <w:i/>
          <w:iCs/>
          <w:color w:val="000000"/>
          <w:sz w:val="22"/>
          <w:szCs w:val="22"/>
        </w:rPr>
        <w:t xml:space="preserve">Scientia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197</w:t>
      </w:r>
      <w:r>
        <w:rPr>
          <w:rFonts w:ascii="Calibri" w:hAnsi="Calibri" w:eastAsia="Calibri" w:cs="Calibri"/>
          <w:color w:val="000000"/>
          <w:sz w:val="22"/>
          <w:szCs w:val="22"/>
        </w:rPr>
        <w:t xml:space="preserve">, 454-460.</w:t>
      </w:r>
    </w:p>
    <w:p>
      <w:pPr>
        <w:widowControl w:val="on"/>
        <w:pBdr/>
        <w:spacing w:before="220" w:after="220" w:line="240" w:lineRule="auto"/>
        <w:ind w:left="0" w:right="0"/>
        <w:jc w:val="left"/>
      </w:pPr>
      <w:r>
        <w:rPr>
          <w:rFonts w:ascii="Calibri" w:hAnsi="Calibri" w:eastAsia="Calibri" w:cs="Calibri"/>
          <w:color w:val="000000"/>
          <w:sz w:val="22"/>
          <w:szCs w:val="22"/>
        </w:rPr>
        <w:t xml:space="preserve">Sartor C, Marinoni DT, Quacchia A &amp; Botta R (2012) Quick detection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(Hymenoptera: Cynipidae) in chestnut dormant buds by nested pcr.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102, 367-371.</w:t>
      </w:r>
    </w:p>
    <w:p>
      <w:pPr>
        <w:widowControl w:val="on"/>
        <w:pBdr/>
        <w:spacing w:before="220" w:after="220" w:line="240" w:lineRule="auto"/>
        <w:ind w:left="0" w:right="0"/>
        <w:jc w:val="left"/>
      </w:pPr>
      <w:r>
        <w:rPr>
          <w:rFonts w:ascii="Calibri" w:hAnsi="Calibri" w:eastAsia="Calibri" w:cs="Calibri"/>
          <w:color w:val="000000"/>
          <w:sz w:val="22"/>
          <w:szCs w:val="22"/>
        </w:rPr>
        <w:t xml:space="preserve">Shimura I (1972) Studies on the breeding of chestnut,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spp. II. Parasitic variation in the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w:t>
      </w:r>
      <w:r>
        <w:rPr>
          <w:rFonts w:ascii="Calibri" w:hAnsi="Calibri" w:eastAsia="Calibri" w:cs="Calibri"/>
          <w:i/>
          <w:iCs/>
          <w:color w:val="000000"/>
          <w:sz w:val="22"/>
          <w:szCs w:val="22"/>
        </w:rPr>
        <w:t xml:space="preserve">Bulletin of the Horticultural Research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1-13.</w:t>
      </w:r>
    </w:p>
    <w:p>
      <w:pPr>
        <w:widowControl w:val="on"/>
        <w:pBdr/>
        <w:spacing w:before="220" w:after="220" w:line="240" w:lineRule="auto"/>
        <w:ind w:left="0" w:right="0"/>
        <w:jc w:val="left"/>
      </w:pPr>
      <w:r>
        <w:rPr>
          <w:rFonts w:ascii="Calibri" w:hAnsi="Calibri" w:eastAsia="Calibri" w:cs="Calibri"/>
          <w:color w:val="000000"/>
          <w:sz w:val="22"/>
          <w:szCs w:val="22"/>
        </w:rPr>
        <w:t xml:space="preserve">Stone GN, Schonrogge K, Atkinson RJ, Bellido D &amp; Pujade-Villar J (2002) The population biology of oak gall wasps (Hymenoptera : Cynipidae).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47, 633-668.</w:t>
      </w:r>
    </w:p>
    <w:p>
      <w:pPr>
        <w:widowControl w:val="on"/>
        <w:pBdr/>
        <w:spacing w:before="220" w:after="220" w:line="240" w:lineRule="auto"/>
        <w:ind w:left="0" w:right="0"/>
        <w:jc w:val="left"/>
      </w:pPr>
      <w:r>
        <w:rPr>
          <w:rFonts w:ascii="Calibri" w:hAnsi="Calibri" w:eastAsia="Calibri" w:cs="Calibri"/>
          <w:color w:val="000000"/>
          <w:sz w:val="22"/>
          <w:szCs w:val="22"/>
        </w:rPr>
        <w:t xml:space="preserve">Tokuhisa E (1981) Number of eggs deposited by the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(Cynipidae). </w:t>
      </w:r>
      <w:r>
        <w:rPr>
          <w:rFonts w:ascii="Calibri" w:hAnsi="Calibri" w:eastAsia="Calibri" w:cs="Calibri"/>
          <w:i/>
          <w:iCs/>
          <w:color w:val="000000"/>
          <w:sz w:val="22"/>
          <w:szCs w:val="22"/>
        </w:rPr>
        <w:t xml:space="preserve">Proc. Assoc. Plant. Prot. Kyushu</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154-156.</w:t>
      </w:r>
    </w:p>
    <w:p>
      <w:pPr>
        <w:widowControl w:val="on"/>
        <w:pBdr/>
        <w:spacing w:before="220" w:after="220" w:line="240" w:lineRule="auto"/>
        <w:ind w:left="0" w:right="0"/>
        <w:jc w:val="left"/>
      </w:pPr>
      <w:r>
        <w:rPr>
          <w:rFonts w:ascii="Calibri" w:hAnsi="Calibri" w:eastAsia="Calibri" w:cs="Calibri"/>
          <w:color w:val="000000"/>
          <w:sz w:val="22"/>
          <w:szCs w:val="22"/>
        </w:rPr>
        <w:t xml:space="preserve">Ugolini F, Massetti L, Pedrazzoli F, Tognetti R, Vecchione A, Zulini L &amp; Maresi G (2014) Ecophysiological responses and vulnerability to other pathologies in european chestnut coppices, heavily infested by the asian chestnut gall wasp.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314</w:t>
      </w:r>
      <w:r>
        <w:rPr>
          <w:rFonts w:ascii="Calibri" w:hAnsi="Calibri" w:eastAsia="Calibri" w:cs="Calibri"/>
          <w:color w:val="000000"/>
          <w:sz w:val="22"/>
          <w:szCs w:val="22"/>
        </w:rPr>
        <w:t xml:space="preserve">, 38-49.</w:t>
      </w:r>
    </w:p>
    <w:p>
      <w:pPr>
        <w:widowControl w:val="on"/>
        <w:pBdr/>
        <w:spacing w:before="220" w:after="220" w:line="240" w:lineRule="auto"/>
        <w:ind w:left="0" w:right="0"/>
        <w:jc w:val="left"/>
      </w:pPr>
      <w:r>
        <w:rPr>
          <w:rFonts w:ascii="Calibri" w:hAnsi="Calibri" w:eastAsia="Calibri" w:cs="Calibri"/>
          <w:color w:val="000000"/>
          <w:sz w:val="22"/>
          <w:szCs w:val="22"/>
        </w:rPr>
        <w:t xml:space="preserve">Viciriuc IM, Thaon M, Moriya S, Warot S, Zhang J, Aebi A, Ris N, Fusu L &amp; Borowiec N (in press) Contribution of the integrative taxonomy to tracking past and recent interspecific hybridizations between the biological control agent </w:t>
      </w:r>
      <w:r>
        <w:rPr>
          <w:rFonts w:ascii="Calibri" w:hAnsi="Calibri" w:eastAsia="Calibri" w:cs="Calibri"/>
          <w:i/>
          <w:iCs/>
          <w:color w:val="000000"/>
          <w:sz w:val="22"/>
          <w:szCs w:val="22"/>
        </w:rPr>
        <w:t xml:space="preserve">Torymus sinensis</w:t>
      </w:r>
      <w:r>
        <w:rPr>
          <w:rFonts w:ascii="Calibri" w:hAnsi="Calibri" w:eastAsia="Calibri" w:cs="Calibri"/>
          <w:color w:val="000000"/>
          <w:sz w:val="22"/>
          <w:szCs w:val="22"/>
        </w:rPr>
        <w:t xml:space="preserve"> and its related taxa. </w:t>
      </w:r>
      <w:r>
        <w:rPr>
          <w:rFonts w:ascii="Calibri" w:hAnsi="Calibri" w:eastAsia="Calibri" w:cs="Calibri"/>
          <w:i/>
          <w:iCs/>
          <w:color w:val="000000"/>
          <w:sz w:val="22"/>
          <w:szCs w:val="22"/>
        </w:rPr>
        <w:t xml:space="preserve">Systematic Entomology</w:t>
      </w:r>
    </w:p>
    <w:p>
      <w:pPr>
        <w:widowControl w:val="on"/>
        <w:pBdr/>
        <w:spacing w:before="220" w:after="220" w:line="240" w:lineRule="auto"/>
        <w:ind w:left="0" w:right="0"/>
        <w:jc w:val="left"/>
      </w:pPr>
      <w:r>
        <w:rPr>
          <w:rFonts w:ascii="Calibri" w:hAnsi="Calibri" w:eastAsia="Calibri" w:cs="Calibri"/>
          <w:color w:val="000000"/>
          <w:sz w:val="22"/>
          <w:szCs w:val="22"/>
        </w:rPr>
        <w:t xml:space="preserve">Viggiani G &amp; Nugnes F (2010) Description of the larval stages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(Hymenoptera: Cynipidae), with notes on their phenology. </w:t>
      </w:r>
      <w:r>
        <w:rPr>
          <w:rFonts w:ascii="Calibri" w:hAnsi="Calibri" w:eastAsia="Calibri" w:cs="Calibri"/>
          <w:i/>
          <w:iCs/>
          <w:color w:val="000000"/>
          <w:sz w:val="22"/>
          <w:szCs w:val="22"/>
        </w:rPr>
        <w:t xml:space="preserve">Journal of Entomological and Acarological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39-45.</w:t>
      </w:r>
    </w:p>
    <w:p>
      <w:pPr>
        <w:widowControl w:val="on"/>
        <w:pBdr/>
        <w:spacing w:before="220" w:after="220" w:line="240" w:lineRule="auto"/>
        <w:ind w:left="0" w:right="0"/>
        <w:jc w:val="left"/>
      </w:pPr>
      <w:r>
        <w:rPr>
          <w:rFonts w:ascii="Calibri" w:hAnsi="Calibri" w:eastAsia="Calibri" w:cs="Calibri"/>
          <w:color w:val="000000"/>
          <w:sz w:val="22"/>
          <w:szCs w:val="22"/>
        </w:rPr>
        <w:t xml:space="preserve">Warmund MR (2014) Disinfestation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in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scion wood.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Double ML &amp; MacDonald WL (eds). Vth international chestnut symposium, 243-247.</w:t>
      </w:r>
    </w:p>
    <w:p>
      <w:pPr>
        <w:widowControl w:val="on"/>
        <w:pBdr/>
        <w:spacing w:before="220" w:after="220" w:line="240" w:lineRule="auto"/>
        <w:ind w:left="0" w:right="0"/>
        <w:jc w:val="left"/>
      </w:pPr>
      <w:r>
        <w:rPr>
          <w:rFonts w:ascii="Calibri" w:hAnsi="Calibri" w:eastAsia="Calibri" w:cs="Calibri"/>
          <w:color w:val="000000"/>
          <w:sz w:val="22"/>
          <w:szCs w:val="22"/>
        </w:rPr>
        <w:t xml:space="preserve">Yara K (2004) Relationship between the introduced and indigenous parasitoids </w:t>
      </w:r>
      <w:r>
        <w:rPr>
          <w:rFonts w:ascii="Calibri" w:hAnsi="Calibri" w:eastAsia="Calibri" w:cs="Calibri"/>
          <w:i/>
          <w:iCs/>
          <w:color w:val="000000"/>
          <w:sz w:val="22"/>
          <w:szCs w:val="22"/>
        </w:rPr>
        <w:t xml:space="preserve">Torymus sinensis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beneficus</w:t>
      </w:r>
      <w:r>
        <w:rPr>
          <w:rFonts w:ascii="Calibri" w:hAnsi="Calibri" w:eastAsia="Calibri" w:cs="Calibri"/>
          <w:color w:val="000000"/>
          <w:sz w:val="22"/>
          <w:szCs w:val="22"/>
        </w:rPr>
        <w:t xml:space="preserve"> (Hymenoptera : Torymidae) as inferred from mt-DNA (COI) sequences.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427-433.</w:t>
      </w:r>
    </w:p>
    <w:p>
      <w:pPr>
        <w:widowControl w:val="on"/>
        <w:pBdr/>
        <w:spacing w:before="220" w:after="220" w:line="240" w:lineRule="auto"/>
        <w:ind w:left="0" w:right="0"/>
        <w:jc w:val="left"/>
      </w:pPr>
      <w:r>
        <w:rPr>
          <w:rFonts w:ascii="Calibri" w:hAnsi="Calibri" w:eastAsia="Calibri" w:cs="Calibri"/>
          <w:color w:val="000000"/>
          <w:sz w:val="22"/>
          <w:szCs w:val="22"/>
        </w:rPr>
        <w:t xml:space="preserve">Yasumatsu K (1951) A new </w:t>
      </w:r>
      <w:r>
        <w:rPr>
          <w:rFonts w:ascii="Calibri" w:hAnsi="Calibri" w:eastAsia="Calibri" w:cs="Calibri"/>
          <w:i/>
          <w:iCs/>
          <w:color w:val="000000"/>
          <w:sz w:val="22"/>
          <w:szCs w:val="22"/>
        </w:rPr>
        <w:t xml:space="preserve">Dryocosmus</w:t>
      </w:r>
      <w:r>
        <w:rPr>
          <w:rFonts w:ascii="Calibri" w:hAnsi="Calibri" w:eastAsia="Calibri" w:cs="Calibri"/>
          <w:color w:val="000000"/>
          <w:sz w:val="22"/>
          <w:szCs w:val="22"/>
        </w:rPr>
        <w:t xml:space="preserve"> injurious to chestnut trees in Japan (Hym., Cynipidae). </w:t>
      </w:r>
      <w:r>
        <w:rPr>
          <w:rFonts w:ascii="Calibri" w:hAnsi="Calibri" w:eastAsia="Calibri" w:cs="Calibri"/>
          <w:i/>
          <w:iCs/>
          <w:color w:val="000000"/>
          <w:sz w:val="22"/>
          <w:szCs w:val="22"/>
        </w:rPr>
        <w:t xml:space="preserve">Mushi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89-93.</w:t>
      </w:r>
    </w:p>
    <w:p>
      <w:pPr>
        <w:widowControl w:val="on"/>
        <w:pBdr/>
        <w:spacing w:before="220" w:after="220" w:line="240" w:lineRule="auto"/>
        <w:ind w:left="0" w:right="0"/>
        <w:jc w:val="left"/>
      </w:pPr>
      <w:r>
        <w:rPr>
          <w:rFonts w:ascii="Calibri" w:hAnsi="Calibri" w:eastAsia="Calibri" w:cs="Calibri"/>
          <w:color w:val="000000"/>
          <w:sz w:val="22"/>
          <w:szCs w:val="22"/>
        </w:rPr>
        <w:t xml:space="preserve">Yasumatsu K &amp; Kamijo K (1979) Chalcidoid parasites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(Cynipidae) in Japan, with descriptions of five new species (Hymenoptera). </w:t>
      </w:r>
      <w:r>
        <w:rPr>
          <w:rFonts w:ascii="Calibri" w:hAnsi="Calibri" w:eastAsia="Calibri" w:cs="Calibri"/>
          <w:i/>
          <w:iCs/>
          <w:color w:val="000000"/>
          <w:sz w:val="22"/>
          <w:szCs w:val="22"/>
        </w:rPr>
        <w:t xml:space="preserve">Esakia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93-111</w:t>
      </w:r>
    </w:p>
    <w:p>
      <w:pPr>
        <w:widowControl w:val="on"/>
        <w:pBdr/>
        <w:spacing w:before="220" w:after="220" w:line="240" w:lineRule="auto"/>
        <w:ind w:left="0" w:right="0"/>
        <w:jc w:val="left"/>
      </w:pPr>
      <w:r>
        <w:rPr>
          <w:rFonts w:ascii="Calibri" w:hAnsi="Calibri" w:eastAsia="Calibri" w:cs="Calibri"/>
          <w:color w:val="000000"/>
          <w:sz w:val="22"/>
          <w:szCs w:val="22"/>
        </w:rPr>
        <w:t xml:space="preserve">Zhang ZY, Tarcali G, Radocz L, Feng YQ &amp; Shen YY (2009) Chestnut gall wasp, </w:t>
      </w:r>
      <w:r>
        <w:rPr>
          <w:rFonts w:ascii="Calibri" w:hAnsi="Calibri" w:eastAsia="Calibri" w:cs="Calibri"/>
          <w:i/>
          <w:iCs/>
          <w:color w:val="000000"/>
          <w:sz w:val="22"/>
          <w:szCs w:val="22"/>
        </w:rPr>
        <w:t xml:space="preserve">Dryocosmus kuriphilus </w:t>
      </w:r>
      <w:r>
        <w:rPr>
          <w:rFonts w:ascii="Calibri" w:hAnsi="Calibri" w:eastAsia="Calibri" w:cs="Calibri"/>
          <w:color w:val="000000"/>
          <w:sz w:val="22"/>
          <w:szCs w:val="22"/>
        </w:rPr>
        <w:t xml:space="preserve">Yasumatsu in China and in Hungary. </w:t>
      </w:r>
      <w:r>
        <w:rPr>
          <w:rFonts w:ascii="Calibri" w:hAnsi="Calibri" w:eastAsia="Calibri" w:cs="Calibri"/>
          <w:i/>
          <w:iCs/>
          <w:color w:val="000000"/>
          <w:sz w:val="22"/>
          <w:szCs w:val="22"/>
        </w:rPr>
        <w:t xml:space="preserve">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123-128.</w:t>
      </w:r>
    </w:p>
    <w:p>
      <w:pPr>
        <w:widowControl w:val="on"/>
        <w:pBdr/>
        <w:spacing w:before="220" w:after="220" w:line="240" w:lineRule="auto"/>
        <w:ind w:left="0" w:right="0"/>
        <w:jc w:val="left"/>
      </w:pPr>
      <w:r>
        <w:rPr>
          <w:rFonts w:ascii="Calibri" w:hAnsi="Calibri" w:eastAsia="Calibri" w:cs="Calibri"/>
          <w:color w:val="000000"/>
          <w:sz w:val="22"/>
          <w:szCs w:val="22"/>
        </w:rPr>
        <w:t xml:space="preserve">Zhu DH, He YY, Fan YS, Ma MY &amp; Peng DL (2007) Negative evidence of parthenogenesis induction by Wolbachia in a gallwasp species,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 279-284.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N. Borowiec from the National Research Institute for Agriculture, Food and Environment (INRAE, France).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EPPO datasheets on pests recommended for regulation. Available online. </w:t>
      </w:r>
      <w:hyperlink r:id="rId59106ab06e3c9231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Dryocosmus kuriphilu</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Datasheets on quarantine pests.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422-424. </w:t>
      </w:r>
      <w:hyperlink r:id="rId12546ab06e3c923f4" w:history="1">
        <w:r>
          <w:rPr>
            <w:rFonts w:ascii="Calibri" w:hAnsi="Calibri" w:eastAsia="Calibri" w:cs="Calibri"/>
            <w:color w:val="0000CC"/>
            <w:sz w:val="22"/>
            <w:szCs w:val="22"/>
            <w:u w:val="single"/>
          </w:rPr>
          <w:t xml:space="preserve">https://doi.org/10.1111/j.1365-2338.2005.00849.x</w:t>
        </w:r>
      </w:hyperlink>
      <w:r>
        <w:rPr>
          <w:rFonts w:ascii="Calibri" w:hAnsi="Calibri" w:eastAsia="Calibri" w:cs="Calibri"/>
          <w:color w:val="000000"/>
          <w:sz w:val="22"/>
          <w:szCs w:val="22"/>
        </w:rPr>
        <w:t xml:space="preserve"> </w:t>
      </w:r>
    </w:p>
    <w:p>
      <w:r>
        <w:drawing>
          <wp:inline distT="0" distB="0" distL="0" distR="0">
            <wp:extent cx="1800000" cy="604800"/>
            <wp:docPr id="74808616" name="name82086ab06e3c924a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9106ab06e3c924a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13219">
    <w:multiLevelType w:val="hybridMultilevel"/>
    <w:lvl w:ilvl="0" w:tplc="20838790">
      <w:start w:val="1"/>
      <w:numFmt w:val="decimal"/>
      <w:lvlText w:val="%1."/>
      <w:lvlJc w:val="left"/>
      <w:pPr>
        <w:ind w:left="720" w:hanging="360"/>
      </w:pPr>
    </w:lvl>
    <w:lvl w:ilvl="1" w:tplc="20838790" w:tentative="1">
      <w:start w:val="1"/>
      <w:numFmt w:val="lowerLetter"/>
      <w:lvlText w:val="%2."/>
      <w:lvlJc w:val="left"/>
      <w:pPr>
        <w:ind w:left="1440" w:hanging="360"/>
      </w:pPr>
    </w:lvl>
    <w:lvl w:ilvl="2" w:tplc="20838790" w:tentative="1">
      <w:start w:val="1"/>
      <w:numFmt w:val="lowerRoman"/>
      <w:lvlText w:val="%3."/>
      <w:lvlJc w:val="right"/>
      <w:pPr>
        <w:ind w:left="2160" w:hanging="180"/>
      </w:pPr>
    </w:lvl>
    <w:lvl w:ilvl="3" w:tplc="20838790" w:tentative="1">
      <w:start w:val="1"/>
      <w:numFmt w:val="decimal"/>
      <w:lvlText w:val="%4."/>
      <w:lvlJc w:val="left"/>
      <w:pPr>
        <w:ind w:left="2880" w:hanging="360"/>
      </w:pPr>
    </w:lvl>
    <w:lvl w:ilvl="4" w:tplc="20838790" w:tentative="1">
      <w:start w:val="1"/>
      <w:numFmt w:val="lowerLetter"/>
      <w:lvlText w:val="%5."/>
      <w:lvlJc w:val="left"/>
      <w:pPr>
        <w:ind w:left="3600" w:hanging="360"/>
      </w:pPr>
    </w:lvl>
    <w:lvl w:ilvl="5" w:tplc="20838790" w:tentative="1">
      <w:start w:val="1"/>
      <w:numFmt w:val="lowerRoman"/>
      <w:lvlText w:val="%6."/>
      <w:lvlJc w:val="right"/>
      <w:pPr>
        <w:ind w:left="4320" w:hanging="180"/>
      </w:pPr>
    </w:lvl>
    <w:lvl w:ilvl="6" w:tplc="20838790" w:tentative="1">
      <w:start w:val="1"/>
      <w:numFmt w:val="decimal"/>
      <w:lvlText w:val="%7."/>
      <w:lvlJc w:val="left"/>
      <w:pPr>
        <w:ind w:left="5040" w:hanging="360"/>
      </w:pPr>
    </w:lvl>
    <w:lvl w:ilvl="7" w:tplc="20838790" w:tentative="1">
      <w:start w:val="1"/>
      <w:numFmt w:val="lowerLetter"/>
      <w:lvlText w:val="%8."/>
      <w:lvlJc w:val="left"/>
      <w:pPr>
        <w:ind w:left="5760" w:hanging="360"/>
      </w:pPr>
    </w:lvl>
    <w:lvl w:ilvl="8" w:tplc="20838790" w:tentative="1">
      <w:start w:val="1"/>
      <w:numFmt w:val="lowerRoman"/>
      <w:lvlText w:val="%9."/>
      <w:lvlJc w:val="right"/>
      <w:pPr>
        <w:ind w:left="6480" w:hanging="180"/>
      </w:pPr>
    </w:lvl>
  </w:abstractNum>
  <w:abstractNum w:abstractNumId="17813218">
    <w:multiLevelType w:val="hybridMultilevel"/>
    <w:lvl w:ilvl="0" w:tplc="24323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13218">
    <w:abstractNumId w:val="17813218"/>
  </w:num>
  <w:num w:numId="17813219">
    <w:abstractNumId w:val="1781321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3955193" Type="http://schemas.microsoft.com/office/2011/relationships/commentsExtended" Target="commentsExtended.xml"/><Relationship Id="rId710398956" Type="http://schemas.microsoft.com/office/2011/relationships/people" Target="people.xml"/><Relationship Id="rId73536ab06e3c8a3f0" Type="http://schemas.openxmlformats.org/officeDocument/2006/relationships/hyperlink" Target="https://gd.eppo.int/taxon/DRYCKU/" TargetMode="External"/><Relationship Id="rId52886ab06e3c8a45f" Type="http://schemas.openxmlformats.org/officeDocument/2006/relationships/hyperlink" Target="https://gd.eppo.int/taxon/DRYCKU/categorization" TargetMode="External"/><Relationship Id="rId48496ab06e3c8aed7" Type="http://schemas.openxmlformats.org/officeDocument/2006/relationships/hyperlink" Target="https://gd.eppo.int/taxon/DRYCKU/photos" TargetMode="External"/><Relationship Id="rId16496ab06e3c9059b" Type="http://schemas.openxmlformats.org/officeDocument/2006/relationships/hyperlink" Target="https://pra.eppo.int/pra/bceaf28c-05dc-4d49-9012-adc2d1f74df8" TargetMode="External"/><Relationship Id="rId49506ab06e3c90685" Type="http://schemas.openxmlformats.org/officeDocument/2006/relationships/hyperlink" Target="https://gd.eppo.int/taxon/DRYCKU/documents" TargetMode="External"/><Relationship Id="rId32756ab06e3c90d15" Type="http://schemas.openxmlformats.org/officeDocument/2006/relationships/hyperlink" Target="https://doi.org/10/1007/s10530-020-02427-x" TargetMode="External"/><Relationship Id="rId58056ab06e3c90e00" Type="http://schemas.openxmlformats.org/officeDocument/2006/relationships/hyperlink" Target="https://doi.org/10.1111/jen.12836" TargetMode="External"/><Relationship Id="rId63426ab06e3c91297" Type="http://schemas.openxmlformats.org/officeDocument/2006/relationships/hyperlink" Target="http://Acs%20Z,%20Melika%20G,%20Penzes%20Z,%20Pujade-Villar%20J%20&amp;%20Stone%20GN%20(2007)%20The%20phylogenetic%20relationships%20between%20Dryocosmus,%20Chilaspis%20and%20allied%20genera%20of%20oak%20gallwasps%20(Hymenoptera,%20Cynipidae%20%3A%20Cynipini).%20Systematic%20Entomology%2032,%2070-80.%20Aebi%20A,%20Schonrogge%20K,%20Melika%20G,%20Quacchia%20A,%20Alma%20A,%20&amp;%20Stone%20GN%20(2007)%20Native%20and%20introduced%20parasitoids%20attacking%20the%20invasive%20chestnut%20gall%20wasp%20Dryocosmus%20kuriphilus.%20EPPO%20Bulletin%2037,%20166-171.%20Avtzis%20DN,%20Melika%20G,%20Matosevic%20D%20&amp;%20Coyle%20DR%20(2019)%20The%20asian%20chestnut%20gall%20wasp%20Dryocosmus%20kuriphilus%3A%20A%20global%20invader%20and%20a%20successful%20case%20of%20classical%20biological%20control.%20Journal%20of%20Pest%20Science%2092,%20107-115.%20Battisti%20A,%20Benvegnu%20I,%20Colombari%20F%20&amp;%20Haack%20RA%20(2014)%20Invasion%20by%20the%20chestnut%20gall%20wasp%20in%20italy%20causes%20significant%20yield%20loss%20in%20Castanea%20sativa%20nut%20production.%20Agricultural%20and%20Forest%20Entomology%2016,%2075-79.%20Bernardo%20U,%20Iodice%20L,%20Sasso%20R,%20Tutore%20VA,%20Cascone%20P%20&amp;%20Guerrieri%20E%20(2013)%20Biology%20and%20monitoring%20of%20Dryocosmus%20kuriphilus%20on%20Castanea%20sativa%20in%20southern%20Italy.%20Agricultural%20and%20Forest%20Entomology%2015,%2065-76.%20Breisch%20H%20&amp;%20Streito%20JC%20(2004)%20Le%20cynips%20du%20ch%C3%A2taignier%20%3A%20un%20nouveau%20fl%C3%A9au%20pour%20l%E2%80%99Europe.%20Infos%20CTIFL%20204,%2034-37.%20Brussino%20G,%20Bosio%20G,%20Baudino%20M,%20Giordano%20R,%20Ramello%20F%20&amp;%20Melika%20G%20(2002)%20Dangerous%20exotic%20insect%20for%20the%20European%20chestnut.%20Informatore%20Agrario%2058,%2059-61.%20Bonsignore%20CP,%20Vono%20G%20&amp;%20Bernardo%20U%20(2019)%20Environmental%20thermal%20levels%20affect%20the%20phenological%20relationships%20between%20the%20chestnut%20gall%20wasp%20and%20its%20parasitoids.%20Physiological%20Entomology%2044,%2087-98.%20Borowiec%20N,%20Thaon%20M,%20Brancaccio%20L,%20Cailleret%20B,%20Ris%20N%20&amp;%20Vercken%20E%20(2018)%20Early%20population%20dynamics%20in%20classical%20biological%20control%3A%20Establishment%20of%20the%20exotic%20parasitoid%20Torymus%20sinensis%20and%20control%20of%20its%20target%20pest,%20the%20chestnut%20gall%20wasp%20Dryocosmus%20kuriphilus,%20in%20France.%20Entomologia%20Experimentalis%20et%20Applicata%20166,%20367-379.%20Bosio%20G,%20Gerbaudo%20C%20&amp;%20Piazza%20E%20(2010)%20Dryocosmus%20kuriphilus%20Yasumatsu%3A%20An%20outline%20seven%20years%20after%20the%20first%20report%20in%20Piedmont%20(Italy).%20Acta%20Horticulturae%20866,%20341-348.%20Botta%20R,%20Sartor%20C,%20Marinoni%20DT,%20Quacchia%20A%20&amp;%20Alma%20A%20(2009)%20Differential%20gene%20expression%20in%20chestnut%20buds%20following%20infestation%20by%20gall-wasp%20(Dryocosmus%20kuriphilus%20Yasumatsu,%20Hymenoptera%3A%20Cynipidae).%20Acta%20Horticulturae%20844,%20405-409.%20Budroni%20MA,%20Loru%20L,%20Pantaleoni%20RA%20&amp;%20Rustici%20M%20(2018)%20Effects%20of%20an%20asynchronous%20alien%20host%20on%20a%20native%20host-parasitoid%20system.%20Ecological%20Complexity%2033,%2084-92.%20Buffington%20ML%20&amp;%20Morita%20SI%20(2009).%20Not%20all%20oak%20gall%20wasps%20gall%20oaks%3A%20The%20description%20of%20Dryocosmus%20rileypokei,%20a%20new,%20apostate%20species%20of%20Cynipini%20from%20California.%20Proceedings%20of%20the%20Entomological%20Society%20of%20Washington%20111,%20244-253.%20Conedera%20M,%20Tinner%20W,%20Krebs%20P,%20De%20Rigo%20D%20and%20Caudullo%20G%20(2016)%20Castanea%20sativa%20in%20Europe%3A%20distribution,%20habitat,%20usage%20and%20threats.%20In%3A%20Sans-Miguel-Ayanz%20J,%20De%20Rigo%20D,%20Caudullo%20G,%20Durrant%20T%20and%20Mauri%20A%20(eds)%20European%20Atlas%20of%20Forest%20Tree%20Species.%20Publications%20Office%20of%20the%20European%20Union,%20Luxembourg,%2078-79.%20Cooper%20WR%20&amp;%20Rieske%20LK%20(2007)%20Community%20associates%20of%20an%20exotic%20gallmaker,%20Dryocosmus%20kuriphilus%20(Hymenoptera%20%3A%20Cynipidae),%20in%20Eastern%20North%20America.%20Annals%20of%20the%20Entomological%20Society%20of%20America%20100,%20236-244.%20Csoka%20G,%20Stone%20GN%20&amp;%20Melika%20G%20(2005)%20Biology,%20ecology%20and%20evolution%20of%20gall-inducing%20Cynipidae.%20In%3A%20Raman%20A.,%20Schaefer%20C.W.%20&amp;%20Withers%20T.M.%20(eds)%20Biology,%20ecology%20and%20evolution%20of%20gall-inducing%20arthropods.%20Science%20Publishers,%20Inc.%20Enfield,%20New%20Hampshire,%20USA,%20569-636.%20Dini%20F,%20Sartor%20C%20&amp;%20Botta%20R%20(2012)%20Detection%20of%20a%20hypersensitive%20reaction%20in%20the%20chestnut%20hybrid%20'bouche%20de%20betizac'%20infested%20by%20Dryocosmus%20kuriphilus%20Yasumatsu.%20Plant%20Physiology%20and%20Biochemistry%2060,%2067-73.%20EFSA%20(2010)%20Risk%20assessment%20of%20the%20oriental%20chestnut%20gall%20wasp,%20Dryocosmus%20kuriphilus%20for%20the%20EU%20territories%20and%20identification%20and%20evaluation%20of%20risk%20management%20options.%20EFSA%20Journal%208,%201619,%20114%20pp.%20EPPO%20(2003)%20Report%20of%20a%20pest%20risk%20assessment%3A%20Dryocosmus%20kuriphilus.%20EPPO,%20France.%20Available%20at%20https%3A//pra.eppo.int/pra/bceaf28c-05dc-4d49-9012-adc2d1f74df8%20EPPO%20(2005)%20Data%20sheets%20on%20quarantine%20pests%20%E2%80%93%20Dryocosmus%20kuriphilus.%20EPPO%20Bulletin%2035,%20422-424.%20EPPO%20(2017)%20EPPO%20Standard%20PM%208/4(1)%20Castanea.%20Commodity-specific%20phytosanitary%20measures.%20EPPO%20Bulletin%2047,%20445-451.%20Available%20at%20https%3A//gd.eppo.int/taxon/DRYCKU/documents%20Fernandez-Conradi%20P,%20Borowiec%20N,%20Capdevielle%20X,%20Castagneyrol%20B,%20Maltoni%20A,%20Robin%20C,%20Selvi%20F,%20Van%20Halder%20I,%20Vetillard%20F%20&amp;%20Jactel%20H%20(2018)%20Plant%20neighbour%20identity%20and%20invasive%20pathogen%20infection%20affect%20associational%20resistance%20to%20an%20invasive%20gall%20wasp.%20Biological%20Invasions%2020,%201459-1473.%20Ferracini%20C,%20Ferrari%20E,%20Pontini%20M,%20Nova%20LKH,%20Saladini%20MA%20&amp;%20Alma%20A%20(2017)%20Post-release%20evaluation%20of%20non-target%20effects%20of%20Torymus%20sinensis,%20the%20biological%20control%20agent%20of%20Dryocosmus%20kuriphilus%20in%20Italy.%20Biocontrol%2062,%20445-456.%20Ferracini%20C,%20Ferrari%20E,%20Pontini%20M,%20Saladini%20MA%20&amp;%20Alma%20A%20(2019)%20Effectiveness%20of%20Torymus%20sinensis%3A%20A%20successful%20long-term%20control%20of%20the%20asian%20chestnut%20gall%20wasp%20in%20Italy.%20Journal%20of%20Pest%20Science%2092,%20353-359.%20Ferracini%20C,%20Gonella%20E,%20Ferrari%20E,%20Saladini%20MA,%20Picciau%20L,%20Tota%20F,%20Pontini%20M%20&amp;%20Alma%20A%20(2015)%20Novel%20insight%20in%20the%20life%20cycle%20of%20Torymus%20sinensis,%20biocontrol%20agent%20of%20the%20chestnut%20gall%20wasp.%20Biocontrol%2060,%20169-177.%20Gehring%20E,%20Bellosi%20B,%20Quacchia%20A%20&amp;%20Conedera%20M%20(2018a)%20Assessing%20the%20impact%20of%20Dryocosmus%20kuriphilus%20on%20the%20chestnut%20tree%3A%20Branch%20architecture%20matters.%20Journal%20of%20Pest%20Science%2091,%20189-202.%20Gehring%20E,%20Kast%20C,%20Kilchenmann%20V,%20Bieri%20K,%20Gehrig%20R,%20Pezzatti%20GB%20&amp;%20Conedera%20M%20(2018b)%20Impact%20of%20the%20asian%20chestnut%20gall%20wasp,%20Dryocosmus%20kuriphilus%20(Hymenoptera,%20Cynipidae),%20on%20the%20chestnut%20component%20of%20honey%20in%20the%20southern%20swiss%20Alps.%20Journal%20of%20Economic%20Entomology%20111,%2043-52%20Gibbs%20M,%20Schonrogge%20K,%20Alma%20A,%20Melika%20G,%20Quacchia%20A,%20Stone%20GN%20&amp;%20Aebi%20A%20(2011)%20Torymus%20sinensis%3A%20A%20viable%20management%20option%20for%20the%20biological%20control%20of%20Dryocosmus%20kuriphilus%20in%20Europe?%20Biocontrol%2056,%20527-538.%20Gil-Tapetado%20D,%20Castedo-Dorado%20F,%20Nieves-Aldrey%20JL%20&amp;%20Lombardero%20MJ%20(2021)%20Gall%20size%20of%20Dryocosmus%20kuriphilus%20limits%20down-regulation%20by%20native%20parasitoids.%20Biological%20Invasions.%20https%3A//doi.org/10/1007/s10530-020-02427-x%20Gil-Tapetado%20D,%20Cabrero-Sanudo%20FJ,%20Polidori%20C,%20Gomez%20JF%20&amp;%20Nieves-Aldrey%20JL%20(2020a)%20Climate%20as%20a%20possible%20driver%20of%20gall%20morphology%20in%20the%20chestnut%20pest%20Dryocosmus%20kuriphilus%20across%20spanish%20invaded%20areas.%20Bulletin%20of%20Entomological%20Research,%201-14.%20Gil-Tapetado%20D,%20Castedo-Dorado%20F,%20Lombardero%20MJ,%20Martel%20J%20&amp;%20Alvarez-Alvarez%20P%20(2020b)%20Spatial%20propagation%20and%20patterns%20of%20abundance%20of%20Dryocosmus%20kuriphilus%20throughout%20an%20invaded%20region.%20Journal%20of%20Applied%20Entomology.%20https%3A//doi.org/10.1111/jen.12836%20%20Gilioli%20G,%20Pasquali%20S,%20Tramontini%20S%20&amp;%20Riolo%20F%20(2013)%20Modelling%20local%20and%20long-distance%20dispersal%20of%20invasive%20chestnut%20gall%20wasp%20in%20Europe.%20Ecological%20Modelling%20263,%20281-290.%20Graziosi%20I%20&amp;%20Rieske%20LK%20(2014)%20Potential%20fecundity%20of%20a%20highly%20invasive%20gall%20maker,%20Dryocosmus%20kuriphilus%20(Hymenoptera%3A%20Cynipidae).%20Environmental%20Entomology%2043,%201053-1058.%20Graziosi%20I%20&amp;%20Santi%20F%20(2008)%20Chestnut%20gall%20wasp%20(Dryocosmus%20kuriphilus)%3A%20Spreading%20in%20Italy%20and%20new%20records%20in%20Bologna%20province.%20Bulletin%20of%20Insectology%2061,%20343-348.%20Hou%20HQ,%20Zhao%20GZ,%20Su%20CY%20&amp;%20Zhu%20DH%20(2020)%20Wolbachia%20prevalence%20patterns%3A%20Horizontal%20transmission,%20recombination,%20and%20multiple%20infections%20in%20chestnut%20gall%20wasp-parasitoid%20communities.%20Entomologia%20Experimentalis%20Et%20Applicata%20168,%20752-765.%20Jara-Chiquito%20JL,%20Askew%20RR%20&amp;%20Pujade-Villar%20J%20(2020)%20The%20invasive%20ACGW%20Dryocosmus%20kuriphilus%20(Hymenoptera%3A%20Cynipidae)%20in%20Spain%3A%20Native%20parasitoid%20recruitment%20and%20association%20with%20oak%20gall%20inducers%20in%20Catalonia.%20Forestry%2093,%20178-186.%20Kato%20K%20&amp;%20Hijii%20N%20(1993)%20Optimal%20clutch%20size%20of%20the%20chestnut%20gall-wasp,%20Dryocosmus%20kuriphilus%20Yasumatsu%20(Hymenoptera%3A%20Cynipidae).%20Research%20in%20Population%20Ecology%2035,%201-14.%20Kim%20CS,%20Park%20IK,%20Kim%20JK,%20Park%20YS,%20Shin%20SC,%20Chung%20YJ,%20Choi%20KS%20&amp;%20Jeon%20MJ%20(2005)%20Oviposition%20preferences%20of%20the%20oriental%20chestnut%20gall%20wasp,%20Dryocosmus%20kuriphilus,%20on%20various%20chestnut%20varieties.%20Korean%20Journal%20of%20Applied%20Entomology%2044,%20157-159.%20Kos%20K,%20Lackovic%20N,%20Melika%20G%20&amp;%20Matosevic%20D%20(2020)%20Diversity%20and%20surge%20in%20abundance%20of%20native%20parasitoid%20communities%20prior%20to%20the%20onset%20of%20Torymus%20sinensis%20on%20the%20asian%20chestnut%20gall%20wasp%20(Dryocosmus%20kuriphilus)%20in%20Slovenia,%20Croatia%20and%20Hungary.%20Journal%20of%20Forestry%20Research.%20https%3A//doi.org/10.1007/s11676-020-01197-5%20%20Maltoni%20A,%20Mariotti%20B,%20Jacobs%20DF%20&amp;%20Tani%20A%20(2012)%20Pruning%20methods%20to%20restore%20Castanea%20sativa%20stands%20attacked%20by%20Dryocosmus%20kuriphilus.%20New%20Forests%2043,%20869-885.%20Matosevic%20D%20&amp;%20Melika%20G%20(2013)%20Recruitment%20of%20native%20parasitoids%20to%20a%20new%20invasive%20host%3A%20First%20results%20of%20Dryocosmus%20kuriphilus%20parasitoid%20assemblage%20in%20Croatia.%20Bulletin%20of%20Insectology%2066,%20231-238.%20Moriya%20S,%20Shiga%20M%20&amp;%20Adachi%20I%20(2003)%20Classical%20biological%20control%20of%20the%20chestnut%20gall%20wasp%20in%20Japan.%20In%3A%20Proceedings%20of%20the%201st%20international%20symposium%20on%20biological%20control%20of%20arthropods.%20USDA%20Forest%20Service,%20Washington,%20407-415.%20Murakami%20Y,%20Umeya%20K%20&amp;%20Oho%20N%20(1977)%20Preliminary%20introduction%20and%20release%20of%20a%20parasitoid%20(Chalcidoidea%3A%20Torymidae)%20of%20chestnut%20gall%20wasp,%20Dryocosmus%20kuriphilus%20Yasumatsu%20(Cynipidae)%20from%20China.%20Japanese%20Journal%20of%20Applied%20Entomology%20and%20Zoology%2021,%20197-203.%20Murakami%20Y,%20Ao%20HB%20&amp;%20Chang%20CH%20(1980)%20Natural%20enemies%20of%20the%20chestnut%20gall%20wasp%20in%20Hopei%20Province,%20China%20(Hymenoptera%3A%20Chalcidoidea).%20Applied%20Entomology%20and%20Zoology%2015,%20184-186.%20%20Murakami%20Y,%20Hiramatsu%20T%20&amp;%20Maeda%20M%20(1994)%20Parasitoid%20complexes%20of%20the%20chestnut%20gall%20wasp%20(Hymenoptera%3A%20Cynipidae)%20in%20two%20localities%20before%20introduction%20of%20Torymus%20(Syntomaspis)%20sinensis%20(Hymenoptera%3A%20Torymidae),%20with%20special%20reference%20to%20prediction%20of%20results%20after%20release%20of%20the%20parasitoid.%20Japanese%20Journal%20of%20Applied%20Entomology%20and%20Zoology%2038,%2029-41.%20Muru%20D,%20Borowiec%20N,%20Thaon%20M,%20Ris%20N%20&amp;%20Vercken%20E%20(2020)%20The%20open%20bar%20is%20closed%3A%20restructuration%20of%20a%20native%20parasitoid%20community%20following%20successful%20control%20of%20an%20invasive%20pest.%20PCI%20Zoology.%20http%3A//dx.doi.org/10.1101/2019.12.20.884908%20%20Nakamura%20M,%20Kondo%20M,%20Ito%20Y,%20Miyashita%20K%20&amp;%20Nakamura%20K%20(1964)%20Population%20dynamics%20of%20the%20chestnut%20gall-wasp%20Dryocosmus%20kuriphilus%20Yasumatsu%20(Hymenoptera%3A%20Cynipidae)%20%E2%80%93%201.%20Description%20of%20the%20survey%20stations%20and%20the%20life%20histories%20of%20the%20gall-wasp%20and%20its%20parasites.%20Japanese%20Journal%20of%20Applied%20Entomology%20and%20Zoology%208,%20149-158%20Nohara%20K%20(1956)%20Considerations%20on%20the%20reproductive%20capacity%20of%20Dryocosmus%20kuriphilus%20Yasumatsu%20(Hymenoptera%3A%20Cynipidae).%20Sci.%20Bull.%20Fac.%20Agric.%20Kyushu%20Univ.%2015,%20441-446.%20Otake%20A%20(1980)%20Chestnut%20gall%20wasp,%20Dryocosmus%20kuriphilus%20Yasumatsu%20(Hymenoptera,%20Cynipidae)%20-%20a%20preliminary%20study%20on%20trend%20of%20adult%20emergence%20and%20some%20other%20ecological%20aspects%20related%20to%20the%20final%20stage%20of%20its%20life-cycle.%20Applied%20Entomology%20and%20Zoology%2015,%2096-105.%20Otake%20A%20(1989)%20Chestnut%20gall%20wasp,%20Dryocosmus%20kuriphilus%20Yasumatsu%20(Hymenoptera,%20Cynipidae)%20-%20analyses%20of%20records%20on%20cell%20contents%20inside%20galls%20and%20on%20emergence%20of%20wasps%20and%20parasitoids%20outside%20galls.%20Applied%20Entomology%20and%20Zoology%2024,%20193-201.%20Panzavolta%20T,%20Croci%20F,%20Bracalini%20M,%20Melika%20G,%20Benedettelli%20S,%20Florenzano%20GT%20&amp;%20Tiberi%20R%20(2018)%20Population%20dynamics%20of%20native%20parasitoids%20associated%20with%20the%20asian%20chestnut%20gall%20wasp%20(Dryocosmus%20kuriphilus)%20in%20Italy.%20Psyche.%20https%3A//doi.org/10.1155/2018/8078049%20%20Payne%20JA%20(1981)%20Asian%20chestnut%20gall%20wasp%20in%20America.%20In%3A%20Proceedings%20of%20Amercian%20Chestnut%20Cooperator%E2%80%99s%20meeting.%20US%20Forest%20Service,%20Broomall,%20PA,%2014.%20Payne%20JA,%20Jaynes%20RA%20&amp;%20Kays%20SJ%20(1983)%20Chinese%20chestnut%20production%20in%20the%20United%20States%3A%20Practice,%20problems,%20and%20possible%20solutions.%20Economic%20Botany%2037,%20187-200.%20Pogolotti%20C,%20Cuesta-Porta%20V,%20Pujade-Villar%20J%20&amp;%20Ferracini%20C%20(2019)%20Seasonal%20flight%20activity%20and%20genetic%20relatedness%20of%20Torymus%20species%20in%20Italy.%20Agricultural%20and%20Forest%20Entomology%2021,%20159-167.%20Quacchia%20A,%20Ferracini%20C,%20Nicholls%20JA,%20Piazza%20E,%20Saladini%20MA,%20Tota%20F,%20Melika%20G%20&amp;%20Alma%20A%20(2013)%20Chalcid%20parasitoid%20community%20associated%20with%20the%20invading%20pest%20Dryocosmus%20kuriphilus%20in%20north-western%20Italy.%20Insect%20Conservation%20and%20Diversity%206,%20114-123.%20Reale%20L,%20Tedeschini%20E,%20Rondoni%20G,%20Ricci%20C,%20Bin%20F,%20Frenguelli%20G%20&amp;%20Ferranti%20F%20(2016)%20Histological%20investigation%20on%20gall%20development%20induced%20by%20a%20worldwide%20invasive%20pest,%20Dryocosmus%20kuriphilus,%20on%20Castanea%20sativa.%20Plant%20Biosystems%20150,%2035-42.%20Rieske%20LK%20(2007)%20Success%20of%20an%20exotic%20gallmaker,%20Dryocosmus%20kuriphilus,%20on%20chestnut%20in%20the%20USA%3A%20a%20historical%20account.%20OEPP/EPPO%20Bulletin%2037,%20172-174.%20Sartor%20C,%20Dini%20F,%20Marinoni%20DT,%20Mellano%20MG,%20Beccaro%20GL,%20Alma%20A,%20Quacchia%20A%20&amp;%20Botta%20R%20(2015)%20Impact%20of%20the%20asian%20wasp%20Dryocosmus%20kuriphilus%20(Yasumatsu)%20on%20cultivated%20chestnut%3A%20Yield%20loss%20and%20cultivar%20susceptibility.%20Scientia%20Horticulturae%20197,%20454-460.%20Sartor%20C,%20Marinoni%20DT,%20Quacchia%20A%20&amp;%20Botta%20R%20(2012)%20Quick%20detection%20of%20Dryocosmus%20kuriphilus%20Yasumatsu%20(Hymenoptera%3A%20Cynipidae)%20in%20chestnut%20dormant%20buds%20by%20nested%20pcr.%20Bulletin%20of%20Entomological%20Research%20102,%20367-371.%20Shimura%20I%20(1972)%20Studies%20on%20the%20breeding%20of%20chestnut,%20Castanea%20spp.%20II.%20Parasitic%20variation%20in%20the%20chestnut%20gall%20wasp,%20Dryocosmus%20kuriphilus%20Yasumatsu.%20Bulletin%20of%20the%20Horticultural%20Research%20Station%2011,%201-13.%20Stone%20GN,%20Schonrogge%20K,%20Atkinson%20RJ,%20Bellido%20D%20&amp;%20Pujade-Villar%20J%20(2002)%20The%20population%20biology%20of%20oak%20gall%20wasps%20(Hymenoptera%20%3A%20Cynipidae).%20Annual%20Review%20of%20Entomology%2047,%20633-668.%20Tokuhisa%20E%20(1981)%20Number%20of%20eggs%20deposited%20by%20the%20chestnut%20gall%20wasp,%20Dryocosmus%20kuriphilus%20Yasumatsu%20(Cynipidae).%20Proc.%20Assoc.%20Plant.%20Prot.%20Kyushu%2027,%20154-156.%20Ugolini%20F,%20Massetti%20L,%20Pedrazzoli%20F,%20Tognetti%20R,%20Vecchione%20A,%20Zulini%20L%20&amp;%20Maresi%20G%20(2014)%20Ecophysiological%20responses%20and%20vulnerability%20to%20other%20pathologies%20in%20european%20chestnut%20coppices,%20heavily%20infested%20by%20the%20asian%20chestnut%20gall%20wasp.%20Forest%20Ecology%20and%20Management%20314,%2038-49.%20Viciriuc%20IM,%20Thaon%20M,%20Moriya%20S,%20Warot%20S,%20Zhang%20J,%20Aebi%20A,%20Ris%20N,%20Fusu%20L%20&amp;%20Borowiec%20N%20(in%20press)%20Contribution%20of%20the%20integrative%20taxonomy%20to%20tracking%20past%20and%20recent%20interspecific%20hybridizations%20between%20the%20biological%20control%20agent%20Torymus%20sinensis%20and%20its%20related%20taxa.%20Systematic%20Entomology%20Viggiani%20G%20&amp;%20Nugnes%20F%20(2010)%20Description%20of%20the%20larval%20stages%20of%20Dryocosmus%20kuriphilus%20Yasumatsu%20(Hymenoptera%3A%20Cynipidae),%20with%20notes%20on%20their%20phenology.%20Journal%20of%20Entomological%20and%20Acarological%20Research%2042,%2039-45.%20Warmund%20MR%20(2014)%20Disinfestation%20of%20Dryocosmus%20kuriphilus%20Yasumatsu%20in%20Castanea%20scion%20wood.%20In%3A%20Double%20ML%20&amp;%20MacDonald%20WL%20(eds).%20Vth%20international%20chestnut%20symposium,%20243-247.%20Yara%20K%20(2004)%20Relationship%20between%20the%20introduced%20and%20indigenous%20parasitoids%20Torymus%20sinensis%20and%20T.%20beneficus%20(Hymenoptera%20%3A%20Torymidae)%20as%20inferred%20from%20mt-DNA%20(COI)%20sequences.%20Applied%20Entomology%20and%20Zoology%2039,%20427-433.%20Yasumatsu%20K%20(1951)%20A%20new%20Dryocosmus%20injurious%20to%20chestnut%20trees%20in%20Japan%20(Hym.,%20Cynipidae).%20Mushi%2022,%2089-93.%20Yasumatsu%20K%20&amp;%20Kamijo%20K%20(1979)%20Chalcidoid%20parasites%20of%20Dryocosmus%20kuriphilus%20Yasumatsu%20(Cynipidae)%20in%20Japan,%20with%20descriptions%20of%20five%20new%20species%20(Hymenoptera).%20Esakia%2014,%2093-111%20Zhang%20ZY,%20Tarcali%20G,%20Radocz%20L,%20Feng%20YQ%20&amp;%20Shen%20YY%20(2009)%20Chestnut%20gall%20wasp,%20Dryocosmus%20kuriphilus%20Yasumatsu%20in%20China%20and%20in%20Hungary.%20Journal%20of%20Agricultural%20Sciences%2038,%20123-128.%20Zhu%20DH,%20He%20YY,%20Fan%20YS,%20Ma%20MY%20&amp;%20Peng%20DL%20(2007)%20Negative%20evidence%20of%20parthenogenesis%20induction%20by%20Wolbachia%20in%20a%20gallwasp%20species,%20Dryocosmus%20kuriphilus.%20Entomologia%20Experimentalis%20Et%20Applicata%20124,%20279-284." TargetMode="External"/><Relationship Id="rId16876ab06e3c916b0" Type="http://schemas.openxmlformats.org/officeDocument/2006/relationships/hyperlink" Target="http://dx.doi.org/10.1101/2019.12.20.884908" TargetMode="External"/><Relationship Id="rId59106ab06e3c9231b" Type="http://schemas.openxmlformats.org/officeDocument/2006/relationships/hyperlink" Target="https://gd.eppo.int" TargetMode="External"/><Relationship Id="rId12546ab06e3c923f4" Type="http://schemas.openxmlformats.org/officeDocument/2006/relationships/hyperlink" Target="https://doi.org/10.1111/j.1365-2338.2005.00849.x" TargetMode="External"/><Relationship Id="rId83486ab06e3c8ad4a" Type="http://schemas.openxmlformats.org/officeDocument/2006/relationships/image" Target="media/imgrId83486ab06e3c8ad4a.jpg"/><Relationship Id="rId15876ab06e3c8cb3e" Type="http://schemas.openxmlformats.org/officeDocument/2006/relationships/image" Target="media/imgrId15876ab06e3c8cb3e.jpg"/><Relationship Id="rId19106ab06e3c924a1" Type="http://schemas.openxmlformats.org/officeDocument/2006/relationships/image" Target="media/imgrId19106ab06e3c924a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