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Dryocosmus kuriphilus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2021-02-08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Dryocosmus kuriphilus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Yasumatsu</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Hymenoptera: Cynipidae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Asian chestnut gall wasp, chestnut gall wasp, oriental chestnut gall wasp</w:t>
            </w:r>
            <w:hyperlink r:id="rId31816a95debef07d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 (formerly), PZ Quarantine pest ((EU) 2019/2072 Annex III)</w:t>
            </w:r>
            <w:hyperlink r:id="rId69556a95debef083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DRYCKU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0475260" name="name67086a95debef121b" descr="11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991.jpg"/>
                          <pic:cNvPicPr/>
                        </pic:nvPicPr>
                        <pic:blipFill>
                          <a:blip r:embed="rId94016a95debef1219" cstate="print"/>
                          <a:stretch>
                            <a:fillRect/>
                          </a:stretch>
                        </pic:blipFill>
                        <pic:spPr>
                          <a:xfrm>
                            <a:off x="0" y="0"/>
                            <a:ext cx="2160000" cy="1281600"/>
                          </a:xfrm>
                          <a:prstGeom prst="rect">
                            <a:avLst/>
                          </a:prstGeom>
                          <a:ln w="0">
                            <a:noFill/>
                          </a:ln>
                        </pic:spPr>
                      </pic:pic>
                    </a:graphicData>
                  </a:graphic>
                </wp:inline>
              </w:drawing>
            </w:r>
            <w:hyperlink r:id="rId77986a95debef1384"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superfamily of Cynipoidea contains almost 3 000 species belonging to seven families. All are parasitoids except the Cynipidae and one genus of Figitidae (Csoka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The oak gall wasps (Cynipini tribe) is a group of almost 1 000 species worldwide, among which around 140 are reported from the west Palaearctic region (Stone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Only four species of oak gall wasps are reported on hosts other than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(Buffington &amp; Morita, 2009).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is one of these exceptions and is the only Palaearctic species (out of two) developing on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species (Acs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kuriphilus</w:t>
      </w:r>
      <w:r>
        <w:rPr>
          <w:rFonts w:ascii="Calibri" w:hAnsi="Calibri" w:eastAsia="Calibri" w:cs="Calibri"/>
          <w:color w:val="000000"/>
          <w:sz w:val="22"/>
          <w:szCs w:val="22"/>
        </w:rPr>
        <w:t xml:space="preserve"> develops on </w:t>
      </w:r>
      <w:r>
        <w:rPr>
          <w:rFonts w:ascii="Calibri" w:hAnsi="Calibri" w:eastAsia="Calibri" w:cs="Calibri"/>
          <w:i/>
          <w:iCs/>
          <w:color w:val="000000"/>
          <w:sz w:val="22"/>
          <w:szCs w:val="22"/>
        </w:rPr>
        <w:t xml:space="preserve">Castanea crenata</w:t>
      </w:r>
      <w:r>
        <w:rPr>
          <w:rFonts w:ascii="Calibri" w:hAnsi="Calibri" w:eastAsia="Calibri" w:cs="Calibri"/>
          <w:color w:val="000000"/>
          <w:sz w:val="22"/>
          <w:szCs w:val="22"/>
        </w:rPr>
        <w:t xml:space="preserve"> (Japanese chestnut), </w:t>
      </w:r>
      <w:r>
        <w:rPr>
          <w:rFonts w:ascii="Calibri" w:hAnsi="Calibri" w:eastAsia="Calibri" w:cs="Calibri"/>
          <w:i/>
          <w:iCs/>
          <w:color w:val="000000"/>
          <w:sz w:val="22"/>
          <w:szCs w:val="22"/>
        </w:rPr>
        <w:t xml:space="preserve">Castanea dentata</w:t>
      </w:r>
      <w:r>
        <w:rPr>
          <w:rFonts w:ascii="Calibri" w:hAnsi="Calibri" w:eastAsia="Calibri" w:cs="Calibri"/>
          <w:color w:val="000000"/>
          <w:sz w:val="22"/>
          <w:szCs w:val="22"/>
        </w:rPr>
        <w:t xml:space="preserve"> (American chestnut), </w:t>
      </w:r>
      <w:r>
        <w:rPr>
          <w:rFonts w:ascii="Calibri" w:hAnsi="Calibri" w:eastAsia="Calibri" w:cs="Calibri"/>
          <w:i/>
          <w:iCs/>
          <w:color w:val="000000"/>
          <w:sz w:val="22"/>
          <w:szCs w:val="22"/>
        </w:rPr>
        <w:t xml:space="preserve">Castanea mollissima</w:t>
      </w:r>
      <w:r>
        <w:rPr>
          <w:rFonts w:ascii="Calibri" w:hAnsi="Calibri" w:eastAsia="Calibri" w:cs="Calibri"/>
          <w:color w:val="000000"/>
          <w:sz w:val="22"/>
          <w:szCs w:val="22"/>
        </w:rPr>
        <w:t xml:space="preserve"> (Chinese chestnut) and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(European chestnut) and their hybrids. It also infests </w:t>
      </w:r>
      <w:r>
        <w:rPr>
          <w:rFonts w:ascii="Calibri" w:hAnsi="Calibri" w:eastAsia="Calibri" w:cs="Calibri"/>
          <w:i/>
          <w:iCs/>
          <w:color w:val="000000"/>
          <w:sz w:val="22"/>
          <w:szCs w:val="22"/>
        </w:rPr>
        <w:t xml:space="preserve">Castanea seguinii</w:t>
      </w:r>
      <w:r>
        <w:rPr>
          <w:rFonts w:ascii="Calibri" w:hAnsi="Calibri" w:eastAsia="Calibri" w:cs="Calibri"/>
          <w:color w:val="000000"/>
          <w:sz w:val="22"/>
          <w:szCs w:val="22"/>
        </w:rPr>
        <w:t xml:space="preserve"> in China, but is not known to attack the wild North American species </w:t>
      </w:r>
      <w:r>
        <w:rPr>
          <w:rFonts w:ascii="Calibri" w:hAnsi="Calibri" w:eastAsia="Calibri" w:cs="Calibri"/>
          <w:i/>
          <w:iCs/>
          <w:color w:val="000000"/>
          <w:sz w:val="22"/>
          <w:szCs w:val="22"/>
        </w:rPr>
        <w:t xml:space="preserve">Castanea pumila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Castanea alnifolia</w:t>
      </w:r>
      <w:r>
        <w:rPr>
          <w:rFonts w:ascii="Calibri" w:hAnsi="Calibri" w:eastAsia="Calibri" w:cs="Calibri"/>
          <w:color w:val="000000"/>
          <w:sz w:val="22"/>
          <w:szCs w:val="22"/>
        </w:rPr>
        <w:t xml:space="preserve">, which are very often grown adjacent to infested chestnuts.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crenata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mollissima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seguinii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kuriphilus</w:t>
      </w:r>
      <w:r>
        <w:rPr>
          <w:rFonts w:ascii="Calibri" w:hAnsi="Calibri" w:eastAsia="Calibri" w:cs="Calibri"/>
          <w:color w:val="000000"/>
          <w:sz w:val="22"/>
          <w:szCs w:val="22"/>
        </w:rPr>
        <w:t xml:space="preserve"> is native to China where it is recorded from several provinces but without details on its population levels (Murakami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 the 1940s, it was reported in Japan (Murakami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and after several other introduction events between 1941 and 1999 (Japan, South Korea, USA, Nepal), it was first reported in Europe in 2002 (Brussino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where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-based forests cover around 2.5 million hectares distributed across 17 countries (Conedera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Following its introduction, </w:t>
      </w:r>
      <w:r>
        <w:rPr>
          <w:rFonts w:ascii="Calibri" w:hAnsi="Calibri" w:eastAsia="Calibri" w:cs="Calibri"/>
          <w:i/>
          <w:iCs/>
          <w:color w:val="000000"/>
          <w:sz w:val="22"/>
          <w:szCs w:val="22"/>
        </w:rPr>
        <w:t xml:space="preserve">D. kuriphilus</w:t>
      </w:r>
      <w:r>
        <w:rPr>
          <w:rFonts w:ascii="Calibri" w:hAnsi="Calibri" w:eastAsia="Calibri" w:cs="Calibri"/>
          <w:color w:val="000000"/>
          <w:sz w:val="22"/>
          <w:szCs w:val="22"/>
        </w:rPr>
        <w:t xml:space="preserve"> over 15 years colonized most of the European area where </w:t>
      </w:r>
      <w:r>
        <w:rPr>
          <w:rFonts w:ascii="Calibri" w:hAnsi="Calibri" w:eastAsia="Calibri" w:cs="Calibri"/>
          <w:i/>
          <w:iCs/>
          <w:color w:val="000000"/>
          <w:sz w:val="22"/>
          <w:szCs w:val="22"/>
        </w:rPr>
        <w:t xml:space="preserve">Castanea sativa </w:t>
      </w:r>
      <w:r>
        <w:rPr>
          <w:rFonts w:ascii="Calibri" w:hAnsi="Calibri" w:eastAsia="Calibri" w:cs="Calibri"/>
          <w:color w:val="000000"/>
          <w:sz w:val="22"/>
          <w:szCs w:val="22"/>
        </w:rPr>
        <w:t xml:space="preserve">are grown.</w:t>
      </w:r>
    </w:p>
    <w:p>
      <w:r>
        <w:drawing>
          <wp:inline distT="0" distB="0" distL="0" distR="0">
            <wp:extent cx="6120000" cy="3067200"/>
            <wp:docPr id="79068065" name="name78176a95debef2740" descr="DRYCK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YCKU_distribution_map.jpg"/>
                    <pic:cNvPicPr/>
                  </pic:nvPicPr>
                  <pic:blipFill>
                    <a:blip r:embed="rId20606a95debef273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Austria, Belgium, Bosnia and Herzegovina, Croatia, Czechia, France (mainland, Corse), Germany, Greece (mainland), Hungary, Italy (mainland, Sardegna, Sicilia), Netherlands, Portugal (mainland, Azores, Madeira), Romania, Russian Federation (Southern Russia), Slovakia, Slovenia, Spain (mainland), Switzerland, Türkiye, United Kingdom (England)</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Fujian, Gansu, Guangdong, Guangxi, Hebei, Hunan, Jiangsu, Liaoning, Shaanxi, Shandong, Sichuan, Zhejiang), Japan (Honshu, Kyushu), Korea, Republic of, Nepal, Taiwan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United States of America (Alabama, Connecticut, Delaware, Georgia, Kentucky, Maryland, Massachusetts, Michigan, New Jersey, New York, North Carolina, Ohio, Pennsylvania, South Carolina, Tennessee, Virginia, West Virginia)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kuriphilus</w:t>
      </w:r>
      <w:r>
        <w:rPr>
          <w:rFonts w:ascii="Calibri" w:hAnsi="Calibri" w:eastAsia="Calibri" w:cs="Calibri"/>
          <w:color w:val="000000"/>
          <w:sz w:val="22"/>
          <w:szCs w:val="22"/>
        </w:rPr>
        <w:t xml:space="preserve"> is univoltine (one generation per year) and reproduces by thelytokous parthenogenesis (virgin females produce only daughters). Males are unknown. The thelytokous reproduction of </w:t>
      </w:r>
      <w:r>
        <w:rPr>
          <w:rFonts w:ascii="Calibri" w:hAnsi="Calibri" w:eastAsia="Calibri" w:cs="Calibri"/>
          <w:i/>
          <w:iCs/>
          <w:color w:val="000000"/>
          <w:sz w:val="22"/>
          <w:szCs w:val="22"/>
        </w:rPr>
        <w:t xml:space="preserve">D. kuriphilus</w:t>
      </w:r>
      <w:r>
        <w:rPr>
          <w:rFonts w:ascii="Calibri" w:hAnsi="Calibri" w:eastAsia="Calibri" w:cs="Calibri"/>
          <w:color w:val="000000"/>
          <w:sz w:val="22"/>
          <w:szCs w:val="22"/>
        </w:rPr>
        <w:t xml:space="preserve"> is not induced by </w:t>
      </w:r>
      <w:r>
        <w:rPr>
          <w:rFonts w:ascii="Calibri" w:hAnsi="Calibri" w:eastAsia="Calibri" w:cs="Calibri"/>
          <w:i/>
          <w:iCs/>
          <w:color w:val="000000"/>
          <w:sz w:val="22"/>
          <w:szCs w:val="22"/>
        </w:rPr>
        <w:t xml:space="preserve">Wolbachia</w:t>
      </w:r>
      <w:r>
        <w:rPr>
          <w:rFonts w:ascii="Calibri" w:hAnsi="Calibri" w:eastAsia="Calibri" w:cs="Calibri"/>
          <w:color w:val="000000"/>
          <w:sz w:val="22"/>
          <w:szCs w:val="22"/>
        </w:rPr>
        <w:t xml:space="preserve"> infection (Hou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Zhu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Since most of the Cynipini species reproduce by cyclical parthenogenesis with a strict alternation between one arrhenotokous generation and one thelytokous generation, the univoltine thelytokous life cycle observed for </w:t>
      </w:r>
      <w:r>
        <w:rPr>
          <w:rFonts w:ascii="Calibri" w:hAnsi="Calibri" w:eastAsia="Calibri" w:cs="Calibri"/>
          <w:i/>
          <w:iCs/>
          <w:color w:val="000000"/>
          <w:sz w:val="22"/>
          <w:szCs w:val="22"/>
        </w:rPr>
        <w:t xml:space="preserve">D. kuriphilus</w:t>
      </w:r>
      <w:r>
        <w:rPr>
          <w:rFonts w:ascii="Calibri" w:hAnsi="Calibri" w:eastAsia="Calibri" w:cs="Calibri"/>
          <w:color w:val="000000"/>
          <w:sz w:val="22"/>
          <w:szCs w:val="22"/>
        </w:rPr>
        <w:t xml:space="preserve"> and some other oak gall wasps is considered to be derived from the loss of the bisexual generation (Stone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The biology of </w:t>
      </w:r>
      <w:r>
        <w:rPr>
          <w:rFonts w:ascii="Calibri" w:hAnsi="Calibri" w:eastAsia="Calibri" w:cs="Calibri"/>
          <w:i/>
          <w:iCs/>
          <w:color w:val="000000"/>
          <w:sz w:val="22"/>
          <w:szCs w:val="22"/>
        </w:rPr>
        <w:t xml:space="preserve">D. kuriphilus</w:t>
      </w:r>
      <w:r>
        <w:rPr>
          <w:rFonts w:ascii="Calibri" w:hAnsi="Calibri" w:eastAsia="Calibri" w:cs="Calibri"/>
          <w:color w:val="000000"/>
          <w:sz w:val="22"/>
          <w:szCs w:val="22"/>
        </w:rPr>
        <w:t xml:space="preserve"> is highly synchronized with chestnut phenology (Bernardo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adult females are short-lived (2-10 days) (Yasumatsu, 1951; Bernardo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They emerge in early summer (end of May to July depending on latitude) and immediately lay eggs inside chestnut buds that will develop the following spring. Each female generally lay up to 300 eggs (Graziosi &amp; Rieske, 2014; Nohara, 1956; Tokuhisa, 1981) with up to 30 eggs found in one bud (Otake, 1980; 1989;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Gil-Tapetado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Described as proovigenic (emerging with a full complement of eggs and the ability to oviposit immediately after emergence), </w:t>
      </w:r>
      <w:r>
        <w:rPr>
          <w:rFonts w:ascii="Calibri" w:hAnsi="Calibri" w:eastAsia="Calibri" w:cs="Calibri"/>
          <w:i/>
          <w:iCs/>
          <w:color w:val="000000"/>
          <w:sz w:val="22"/>
          <w:szCs w:val="22"/>
        </w:rPr>
        <w:t xml:space="preserve">D. kuriphilus</w:t>
      </w:r>
      <w:r>
        <w:rPr>
          <w:rFonts w:ascii="Calibri" w:hAnsi="Calibri" w:eastAsia="Calibri" w:cs="Calibri"/>
          <w:color w:val="000000"/>
          <w:sz w:val="22"/>
          <w:szCs w:val="22"/>
        </w:rPr>
        <w:t xml:space="preserve"> may be resorping eggs in the absence of suitable hosts, suggesting potential facultative synovigeny (i.e. the number of mature eggs within ovaries increases rapidly after adult emergence) (Graziosi &amp; Rieske, 2014). Eggs hatch in 30-40 days and first instar larvae remain within chestnut buds where they overwinter. At bud burst in spring, larval feeding induces the formation of green- or rose-coloured galls, which are 5-20 mm in diameter on </w:t>
      </w:r>
      <w:r>
        <w:rPr>
          <w:rFonts w:ascii="Calibri" w:hAnsi="Calibri" w:eastAsia="Calibri" w:cs="Calibri"/>
          <w:i/>
          <w:iCs/>
          <w:color w:val="000000"/>
          <w:sz w:val="22"/>
          <w:szCs w:val="22"/>
        </w:rPr>
        <w:t xml:space="preserve">C. crenata</w:t>
      </w:r>
      <w:r>
        <w:rPr>
          <w:rFonts w:ascii="Calibri" w:hAnsi="Calibri" w:eastAsia="Calibri" w:cs="Calibri"/>
          <w:color w:val="000000"/>
          <w:sz w:val="22"/>
          <w:szCs w:val="22"/>
        </w:rPr>
        <w:t xml:space="preserve"> in Japan (Otake, 1980; 1989) or 8-15 mm in diameter on </w:t>
      </w:r>
      <w:r>
        <w:rPr>
          <w:rFonts w:ascii="Calibri" w:hAnsi="Calibri" w:eastAsia="Calibri" w:cs="Calibri"/>
          <w:i/>
          <w:iCs/>
          <w:color w:val="000000"/>
          <w:sz w:val="22"/>
          <w:szCs w:val="22"/>
        </w:rPr>
        <w:t xml:space="preserve">C. sativa</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C. sativa</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C. crenata</w:t>
      </w:r>
      <w:r>
        <w:rPr>
          <w:rFonts w:ascii="Calibri" w:hAnsi="Calibri" w:eastAsia="Calibri" w:cs="Calibri"/>
          <w:color w:val="000000"/>
          <w:sz w:val="22"/>
          <w:szCs w:val="22"/>
        </w:rPr>
        <w:t xml:space="preserve"> in Europe (Breisch &amp; Streito, 2004). Each larva develops within an ovoid shaped chamber (Warmund, 2013). Depending on the climate (altitude, latitude), pupation takes around two months and occurs within the galls from mid-May to mid-July.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Galls are uni- or multilocular and contain from 1 to 25 larval chambers (Kato &amp; Hijii, 1993; Bernardo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This multilocularity may be a strategy to protect larvae from parasitoids, with larvae in peripherical chambers being more vulnerable than those developing deeper within the structure (Reale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Galls are localized on shoots, leaf midribs or leaf stipules (Gehring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After the emergence of </w:t>
      </w:r>
      <w:r>
        <w:rPr>
          <w:rFonts w:ascii="Calibri" w:hAnsi="Calibri" w:eastAsia="Calibri" w:cs="Calibri"/>
          <w:i/>
          <w:iCs/>
          <w:color w:val="000000"/>
          <w:sz w:val="22"/>
          <w:szCs w:val="22"/>
        </w:rPr>
        <w:t xml:space="preserve">D. kuriphilus</w:t>
      </w:r>
      <w:r>
        <w:rPr>
          <w:rFonts w:ascii="Calibri" w:hAnsi="Calibri" w:eastAsia="Calibri" w:cs="Calibri"/>
          <w:color w:val="000000"/>
          <w:sz w:val="22"/>
          <w:szCs w:val="22"/>
        </w:rPr>
        <w:t xml:space="preserve"> adults, galls dry, become wood-like and remain on the tree for several years. While galls are easily detected on plants or parts of plants, presence of eggs or young larvae inside buds cannot be detected by simple visual inspection. Gall size, in terms of number of chambers per gall, increases with time since invasion, as the abundance of </w:t>
      </w:r>
      <w:r>
        <w:rPr>
          <w:rFonts w:ascii="Calibri" w:hAnsi="Calibri" w:eastAsia="Calibri" w:cs="Calibri"/>
          <w:i/>
          <w:iCs/>
          <w:color w:val="000000"/>
          <w:sz w:val="22"/>
          <w:szCs w:val="22"/>
        </w:rPr>
        <w:t xml:space="preserve">D. kuriphilus</w:t>
      </w:r>
      <w:r>
        <w:rPr>
          <w:rFonts w:ascii="Calibri" w:hAnsi="Calibri" w:eastAsia="Calibri" w:cs="Calibri"/>
          <w:color w:val="000000"/>
          <w:sz w:val="22"/>
          <w:szCs w:val="22"/>
        </w:rPr>
        <w:t xml:space="preserve"> increases in an area (Gil-Tapetado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Moreover, gall morphology (volume, mass) may be influenced by exposure to sun and precipitation (Gil-Tapetado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2020a).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flattened, ellipsoid in shape, milky white in colour, somewhat transparent, and are about 0.15 mm long and 0.10 mm wide, with a long, thin stalk of about 0.4 mm in length at one end of the long axis (Nakamura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1964).</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kuriphilus</w:t>
      </w:r>
      <w:r>
        <w:rPr>
          <w:rFonts w:ascii="Calibri" w:hAnsi="Calibri" w:eastAsia="Calibri" w:cs="Calibri"/>
          <w:color w:val="000000"/>
          <w:sz w:val="22"/>
          <w:szCs w:val="22"/>
        </w:rPr>
        <w:t xml:space="preserve"> has three larval instars: </w:t>
      </w:r>
    </w:p>
    <w:p>
      <w:pPr>
        <w:widowControl w:val="on"/>
        <w:pBdr/>
        <w:spacing w:before="220" w:after="220" w:line="240" w:lineRule="auto"/>
        <w:ind w:left="0" w:right="0"/>
        <w:jc w:val="both"/>
      </w:pPr>
      <w:r>
        <w:rPr>
          <w:rFonts w:ascii="Calibri" w:hAnsi="Calibri" w:eastAsia="Calibri" w:cs="Calibri"/>
          <w:color w:val="000000"/>
          <w:sz w:val="22"/>
          <w:szCs w:val="22"/>
        </w:rPr>
        <w:t xml:space="preserve">First larval instars appear in chestnut buds around 1 month after oviposition (July-August) and then develop very slowly until the next spring. They are 0.2-0.6 mm long, subglobular, with very small mandibles. This stage is hardly distinguishable from the egg (Viggiani &amp; Nugnes, 2010).</w:t>
      </w:r>
    </w:p>
    <w:p>
      <w:pPr>
        <w:widowControl w:val="on"/>
        <w:pBdr/>
        <w:spacing w:before="220" w:after="220" w:line="240" w:lineRule="auto"/>
        <w:ind w:left="0" w:right="0"/>
        <w:jc w:val="both"/>
      </w:pPr>
      <w:r>
        <w:rPr>
          <w:rFonts w:ascii="Calibri" w:hAnsi="Calibri" w:eastAsia="Calibri" w:cs="Calibri"/>
          <w:color w:val="000000"/>
          <w:sz w:val="22"/>
          <w:szCs w:val="22"/>
        </w:rPr>
        <w:t xml:space="preserve">Second larval instars are 0.8-1.5 mm long, hymenopteriform with mandibles with distally two teeth. This second larval stage appears in April-May and develops in less than one month (Viggiani &amp; Nugnes, 2010). </w:t>
      </w:r>
    </w:p>
    <w:p>
      <w:pPr>
        <w:widowControl w:val="on"/>
        <w:pBdr/>
        <w:spacing w:before="220" w:after="220" w:line="240" w:lineRule="auto"/>
        <w:ind w:left="0" w:right="0"/>
        <w:jc w:val="both"/>
      </w:pPr>
      <w:r>
        <w:rPr>
          <w:rFonts w:ascii="Calibri" w:hAnsi="Calibri" w:eastAsia="Calibri" w:cs="Calibri"/>
          <w:color w:val="000000"/>
          <w:sz w:val="22"/>
          <w:szCs w:val="22"/>
        </w:rPr>
        <w:t xml:space="preserve">Last larval instars are on average 2.3 mm long, hymenopteriform with asymmetric mandibles with teeth. This stage, present in the field from late April to the end of May, is characterized by a wide variation in the morphology of mandibles and the respiratory system (Viggiani &amp; Nugnes, 2010).</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of </w:t>
      </w:r>
      <w:r>
        <w:rPr>
          <w:rFonts w:ascii="Calibri" w:hAnsi="Calibri" w:eastAsia="Calibri" w:cs="Calibri"/>
          <w:i/>
          <w:iCs/>
          <w:color w:val="000000"/>
          <w:sz w:val="22"/>
          <w:szCs w:val="22"/>
        </w:rPr>
        <w:t xml:space="preserve">D. kuriphilus</w:t>
      </w:r>
      <w:r>
        <w:rPr>
          <w:rFonts w:ascii="Calibri" w:hAnsi="Calibri" w:eastAsia="Calibri" w:cs="Calibri"/>
          <w:color w:val="000000"/>
          <w:sz w:val="22"/>
          <w:szCs w:val="22"/>
        </w:rPr>
        <w:t xml:space="preserve"> is 2.5 mm long, black or dark brown. In the field, pupae are present in galls from mid-May to mid-July (EPPO, 2005).</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female is 2.5 to 3 mm long and the body is brownish black; legs, scapus and pedicels of antennae, apex of clypeus and mandibles are yellow brown; head is finely sculptured; vertex is black; scutum, mesopleuron and gaster appear highly shiny and smooth; propodeum with 3 distinct longitudinal carinae; propodeum, pronotum (especially above) strongly sculptured; scutum with 2 uniformly impressed and pitted grooves (notaulices) that converge posteriorly; radial cell of forewing open; antennae 14-segmented with apical segments not expanded into a clava. Adults of </w:t>
      </w:r>
      <w:r>
        <w:rPr>
          <w:rFonts w:ascii="Calibri" w:hAnsi="Calibri" w:eastAsia="Calibri" w:cs="Calibri"/>
          <w:i/>
          <w:iCs/>
          <w:color w:val="000000"/>
          <w:sz w:val="22"/>
          <w:szCs w:val="22"/>
        </w:rPr>
        <w:t xml:space="preserve">D. kuriphilus</w:t>
      </w:r>
      <w:r>
        <w:rPr>
          <w:rFonts w:ascii="Calibri" w:hAnsi="Calibri" w:eastAsia="Calibri" w:cs="Calibri"/>
          <w:color w:val="000000"/>
          <w:sz w:val="22"/>
          <w:szCs w:val="22"/>
        </w:rPr>
        <w:t xml:space="preserve"> are morphologically close to </w:t>
      </w:r>
      <w:r>
        <w:rPr>
          <w:rFonts w:ascii="Calibri" w:hAnsi="Calibri" w:eastAsia="Calibri" w:cs="Calibri"/>
          <w:i/>
          <w:iCs/>
          <w:color w:val="000000"/>
          <w:sz w:val="22"/>
          <w:szCs w:val="22"/>
        </w:rPr>
        <w:t xml:space="preserve">D. cerriphilus</w:t>
      </w:r>
      <w:r>
        <w:rPr>
          <w:rFonts w:ascii="Calibri" w:hAnsi="Calibri" w:eastAsia="Calibri" w:cs="Calibri"/>
          <w:color w:val="000000"/>
          <w:sz w:val="22"/>
          <w:szCs w:val="22"/>
        </w:rPr>
        <w:t xml:space="preserve">, a European oak gall wasp known to induce galls on </w:t>
      </w:r>
      <w:r>
        <w:rPr>
          <w:rFonts w:ascii="Calibri" w:hAnsi="Calibri" w:eastAsia="Calibri" w:cs="Calibri"/>
          <w:i/>
          <w:iCs/>
          <w:color w:val="000000"/>
          <w:sz w:val="22"/>
          <w:szCs w:val="22"/>
        </w:rPr>
        <w:t xml:space="preserve">Quercus cerris</w:t>
      </w:r>
      <w:r>
        <w:rPr>
          <w:rFonts w:ascii="Calibri" w:hAnsi="Calibri" w:eastAsia="Calibri" w:cs="Calibri"/>
          <w:color w:val="000000"/>
          <w:sz w:val="22"/>
          <w:szCs w:val="22"/>
        </w:rPr>
        <w:t xml:space="preserve">. However, </w:t>
      </w:r>
      <w:r>
        <w:rPr>
          <w:rFonts w:ascii="Calibri" w:hAnsi="Calibri" w:eastAsia="Calibri" w:cs="Calibri"/>
          <w:i/>
          <w:iCs/>
          <w:color w:val="000000"/>
          <w:sz w:val="22"/>
          <w:szCs w:val="22"/>
        </w:rPr>
        <w:t xml:space="preserve">D. cerriphilus</w:t>
      </w:r>
      <w:r>
        <w:rPr>
          <w:rFonts w:ascii="Calibri" w:hAnsi="Calibri" w:eastAsia="Calibri" w:cs="Calibri"/>
          <w:color w:val="000000"/>
          <w:sz w:val="22"/>
          <w:szCs w:val="22"/>
        </w:rPr>
        <w:t xml:space="preserve"> has a vertex with large yellowish-red markings, a 15-segmented antennae and a propodeum without median longitudinal carina (Yasumatsu, 1951; EPPO, 2005).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induction of galls starts at bud burst in spring. Attacked buds remain therefore the infestation is asymptomatic by external plant inspection from oviposition (June-July) until bud burst. Stereoscopic observations may however reveal brown scars on attacked buds, as well as eggs or young larvae within buds. This technique is however time consuming (Reale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Molecular techniques (PCR) using several markers can be used to rapidly detect the presence of </w:t>
      </w:r>
      <w:r>
        <w:rPr>
          <w:rFonts w:ascii="Calibri" w:hAnsi="Calibri" w:eastAsia="Calibri" w:cs="Calibri"/>
          <w:i/>
          <w:iCs/>
          <w:color w:val="000000"/>
          <w:sz w:val="22"/>
          <w:szCs w:val="22"/>
        </w:rPr>
        <w:t xml:space="preserve">D. kuriphilus</w:t>
      </w:r>
      <w:r>
        <w:rPr>
          <w:rFonts w:ascii="Calibri" w:hAnsi="Calibri" w:eastAsia="Calibri" w:cs="Calibri"/>
          <w:color w:val="000000"/>
          <w:sz w:val="22"/>
          <w:szCs w:val="22"/>
        </w:rPr>
        <w:t xml:space="preserve"> within buds even in absence of external symptoms (Sartor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kuriphilus </w:t>
      </w:r>
      <w:r>
        <w:rPr>
          <w:rFonts w:ascii="Calibri" w:hAnsi="Calibri" w:eastAsia="Calibri" w:cs="Calibri"/>
          <w:color w:val="000000"/>
          <w:sz w:val="22"/>
          <w:szCs w:val="22"/>
        </w:rPr>
        <w:t xml:space="preserve">can be transported over long distances in chestnut plants for planting and cut branches (EPPO, 2003). When present in the bud tissue, the pest cannot be detected by visual examination and the introduction of infested plant material is very likely to occur (EFSA, 2010).</w:t>
      </w:r>
    </w:p>
    <w:p>
      <w:pPr>
        <w:widowControl w:val="on"/>
        <w:pBdr/>
        <w:spacing w:before="220" w:after="220" w:line="240" w:lineRule="auto"/>
        <w:ind w:left="0" w:right="0"/>
        <w:jc w:val="both"/>
      </w:pPr>
      <w:r>
        <w:rPr>
          <w:rFonts w:ascii="Calibri" w:hAnsi="Calibri" w:eastAsia="Calibri" w:cs="Calibri"/>
          <w:color w:val="000000"/>
          <w:sz w:val="22"/>
          <w:szCs w:val="22"/>
        </w:rPr>
        <w:t xml:space="preserve">Further diffusion occurs by natural spread.</w:t>
      </w:r>
      <w:r>
        <w:rPr>
          <w:rFonts w:ascii="Calibri" w:hAnsi="Calibri" w:eastAsia="Calibri" w:cs="Calibri"/>
          <w:i/>
          <w:iCs/>
          <w:color w:val="000000"/>
          <w:sz w:val="22"/>
          <w:szCs w:val="22"/>
        </w:rPr>
        <w:t xml:space="preserve"> D. kuriphilus</w:t>
      </w:r>
      <w:r>
        <w:rPr>
          <w:rFonts w:ascii="Calibri" w:hAnsi="Calibri" w:eastAsia="Calibri" w:cs="Calibri"/>
          <w:color w:val="000000"/>
          <w:sz w:val="22"/>
          <w:szCs w:val="22"/>
        </w:rPr>
        <w:t xml:space="preserve"> is thelytokous and each female can lay up to 300 eggs. Therefore, a single female can found a new population. </w:t>
      </w:r>
      <w:r>
        <w:rPr>
          <w:rFonts w:ascii="Calibri" w:hAnsi="Calibri" w:eastAsia="Calibri" w:cs="Calibri"/>
          <w:i/>
          <w:iCs/>
          <w:color w:val="000000"/>
          <w:sz w:val="22"/>
          <w:szCs w:val="22"/>
        </w:rPr>
        <w:t xml:space="preserve">D. kuriphilus</w:t>
      </w:r>
      <w:r>
        <w:rPr>
          <w:rFonts w:ascii="Calibri" w:hAnsi="Calibri" w:eastAsia="Calibri" w:cs="Calibri"/>
          <w:color w:val="000000"/>
          <w:sz w:val="22"/>
          <w:szCs w:val="22"/>
        </w:rPr>
        <w:t xml:space="preserve"> follows a stratified dispersal comprising two components: local or short-distance dispersal and long-distance dispersal. Short-distance dispersal mainly includes the continuous dispersal of individuals at low spatial scale within the invasion front due to the natural random movement of adults as well as dispersal caused by natural (e.g. wind) or artificial (e.g. direct human transportation) driving forces. Long-distance dispersal is the result of discrete events that lead to the establishment of new infestation foci separated from the closest infested area by a non-infested zone. Long-distance dispersal events are mainly caused by artificial dispersal due to the transportation of biological material to new areas. According to recent studies, the mean speed of dispersal of the population front (short-distance dispersal) is around 7 km per year, with the mean distance of long-distance dispersal events being 76 km (Gil-Tapetado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2020b; Gilioli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This distance is significantly shorter than the other values reported in the literature (Graziosi &amp; Santi, 2008; Payne, 1981; Rieske, 2007), suggesting that although long-distance dispersal events represent a small proportion of the fraction of offspring dispersing locally, they drove the rate of colonization of </w:t>
      </w:r>
      <w:r>
        <w:rPr>
          <w:rFonts w:ascii="Calibri" w:hAnsi="Calibri" w:eastAsia="Calibri" w:cs="Calibri"/>
          <w:i/>
          <w:iCs/>
          <w:color w:val="000000"/>
          <w:sz w:val="22"/>
          <w:szCs w:val="22"/>
        </w:rPr>
        <w:t xml:space="preserve">D. kuriphilus</w:t>
      </w:r>
      <w:r>
        <w:rPr>
          <w:rFonts w:ascii="Calibri" w:hAnsi="Calibri" w:eastAsia="Calibri" w:cs="Calibri"/>
          <w:color w:val="000000"/>
          <w:sz w:val="22"/>
          <w:szCs w:val="22"/>
        </w:rPr>
        <w:t xml:space="preserve"> in chestnut forest areas.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kuriphilus</w:t>
      </w:r>
      <w:r>
        <w:rPr>
          <w:rFonts w:ascii="Calibri" w:hAnsi="Calibri" w:eastAsia="Calibri" w:cs="Calibri"/>
          <w:color w:val="000000"/>
          <w:sz w:val="22"/>
          <w:szCs w:val="22"/>
        </w:rPr>
        <w:t xml:space="preserve"> outbreaks severely alter branch architecture of chestnut trees, with a leaf area reduction of up to 70%, a decrease of dormant buds and a decrease of flower, fruit and wood production (Battisti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Gehring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2018a; Ugolini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High infestation rates by </w:t>
      </w:r>
      <w:r>
        <w:rPr>
          <w:rFonts w:ascii="Calibri" w:hAnsi="Calibri" w:eastAsia="Calibri" w:cs="Calibri"/>
          <w:i/>
          <w:iCs/>
          <w:color w:val="000000"/>
          <w:sz w:val="22"/>
          <w:szCs w:val="22"/>
        </w:rPr>
        <w:t xml:space="preserve">D. kuriphilus</w:t>
      </w:r>
      <w:r>
        <w:rPr>
          <w:rFonts w:ascii="Calibri" w:hAnsi="Calibri" w:eastAsia="Calibri" w:cs="Calibri"/>
          <w:color w:val="000000"/>
          <w:sz w:val="22"/>
          <w:szCs w:val="22"/>
        </w:rPr>
        <w:t xml:space="preserve"> are reported to cause severe decrease of chestnut production. This pest is reported to cause 15-30% of yield reduction annually in China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and 50-75% of yield reduction in the infested areas of the USA (Payne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In Italy, Sartor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showed that infestation rates above 0.6 galls per bud induce high yield losses, and Battisti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reported yield losses up to 80% when the mean number of galls exceeded six galls per twig. Although most of the chestnut cultivars are sensitive to </w:t>
      </w:r>
      <w:r>
        <w:rPr>
          <w:rFonts w:ascii="Calibri" w:hAnsi="Calibri" w:eastAsia="Calibri" w:cs="Calibri"/>
          <w:i/>
          <w:iCs/>
          <w:color w:val="000000"/>
          <w:sz w:val="22"/>
          <w:szCs w:val="22"/>
        </w:rPr>
        <w:t xml:space="preserve">D. kuriphilus</w:t>
      </w:r>
      <w:r>
        <w:rPr>
          <w:rFonts w:ascii="Calibri" w:hAnsi="Calibri" w:eastAsia="Calibri" w:cs="Calibri"/>
          <w:color w:val="000000"/>
          <w:sz w:val="22"/>
          <w:szCs w:val="22"/>
        </w:rPr>
        <w:t xml:space="preserve">, controlled infestations of </w:t>
      </w:r>
      <w:r>
        <w:rPr>
          <w:rFonts w:ascii="Calibri" w:hAnsi="Calibri" w:eastAsia="Calibri" w:cs="Calibri"/>
          <w:i/>
          <w:iCs/>
          <w:color w:val="000000"/>
          <w:sz w:val="22"/>
          <w:szCs w:val="22"/>
        </w:rPr>
        <w:t xml:space="preserve">D. kuriphilus</w:t>
      </w:r>
      <w:r>
        <w:rPr>
          <w:rFonts w:ascii="Calibri" w:hAnsi="Calibri" w:eastAsia="Calibri" w:cs="Calibri"/>
          <w:color w:val="000000"/>
          <w:sz w:val="22"/>
          <w:szCs w:val="22"/>
        </w:rPr>
        <w:t xml:space="preserve"> on 64 cultivars resulted in variable impacts depending on the cultivars, with 14 cultivars classified as very susceptible (i.e. with more than 0.6 galls per bud), such as ‘Marsol’, ‘Marigoule’ or ‘Torcione Nero’, and 7 being resistant (i.e. no gall development). Among these, two are </w:t>
      </w:r>
      <w:r>
        <w:rPr>
          <w:rFonts w:ascii="Calibri" w:hAnsi="Calibri" w:eastAsia="Calibri" w:cs="Calibri"/>
          <w:i/>
          <w:iCs/>
          <w:color w:val="000000"/>
          <w:sz w:val="22"/>
          <w:szCs w:val="22"/>
        </w:rPr>
        <w:t xml:space="preserve">C. sativa</w:t>
      </w:r>
      <w:r>
        <w:rPr>
          <w:rFonts w:ascii="Calibri" w:hAnsi="Calibri" w:eastAsia="Calibri" w:cs="Calibri"/>
          <w:color w:val="000000"/>
          <w:sz w:val="22"/>
          <w:szCs w:val="22"/>
        </w:rPr>
        <w:t xml:space="preserve"> cultivars, 4 are </w:t>
      </w:r>
      <w:r>
        <w:rPr>
          <w:rFonts w:ascii="Calibri" w:hAnsi="Calibri" w:eastAsia="Calibri" w:cs="Calibri"/>
          <w:i/>
          <w:iCs/>
          <w:color w:val="000000"/>
          <w:sz w:val="22"/>
          <w:szCs w:val="22"/>
        </w:rPr>
        <w:t xml:space="preserve">C. crenata</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C. sativa</w:t>
      </w:r>
      <w:r>
        <w:rPr>
          <w:rFonts w:ascii="Calibri" w:hAnsi="Calibri" w:eastAsia="Calibri" w:cs="Calibri"/>
          <w:color w:val="000000"/>
          <w:sz w:val="22"/>
          <w:szCs w:val="22"/>
        </w:rPr>
        <w:t xml:space="preserve"> hybrids and one is a </w:t>
      </w:r>
      <w:r>
        <w:rPr>
          <w:rFonts w:ascii="Calibri" w:hAnsi="Calibri" w:eastAsia="Calibri" w:cs="Calibri"/>
          <w:i/>
          <w:iCs/>
          <w:color w:val="000000"/>
          <w:sz w:val="22"/>
          <w:szCs w:val="22"/>
        </w:rPr>
        <w:t xml:space="preserve">C. crenata</w:t>
      </w:r>
      <w:r>
        <w:rPr>
          <w:rFonts w:ascii="Calibri" w:hAnsi="Calibri" w:eastAsia="Calibri" w:cs="Calibri"/>
          <w:color w:val="000000"/>
          <w:sz w:val="22"/>
          <w:szCs w:val="22"/>
        </w:rPr>
        <w:t xml:space="preserve"> cultivar (Sartor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p>
    <w:p>
      <w:pPr>
        <w:widowControl w:val="on"/>
        <w:pBdr/>
        <w:spacing w:before="220" w:after="220" w:line="240" w:lineRule="auto"/>
        <w:ind w:left="0" w:right="0"/>
        <w:jc w:val="both"/>
      </w:pPr>
      <w:r>
        <w:rPr>
          <w:rFonts w:ascii="Calibri" w:hAnsi="Calibri" w:eastAsia="Calibri" w:cs="Calibri"/>
          <w:color w:val="000000"/>
          <w:sz w:val="22"/>
          <w:szCs w:val="22"/>
        </w:rPr>
        <w:t xml:space="preserve">Evaluation of the economic impact of </w:t>
      </w:r>
      <w:r>
        <w:rPr>
          <w:rFonts w:ascii="Calibri" w:hAnsi="Calibri" w:eastAsia="Calibri" w:cs="Calibri"/>
          <w:i/>
          <w:iCs/>
          <w:color w:val="000000"/>
          <w:sz w:val="22"/>
          <w:szCs w:val="22"/>
        </w:rPr>
        <w:t xml:space="preserve">D. kuriphilus</w:t>
      </w:r>
      <w:r>
        <w:rPr>
          <w:rFonts w:ascii="Calibri" w:hAnsi="Calibri" w:eastAsia="Calibri" w:cs="Calibri"/>
          <w:color w:val="000000"/>
          <w:sz w:val="22"/>
          <w:szCs w:val="22"/>
        </w:rPr>
        <w:t xml:space="preserve"> focused on chestnut production but, since this pest is affecting leaf area, branch architecture, production of flowers and fruits, its impact may be wider, in particular on natural ecosystems. For example, in the Southern Alps, </w:t>
      </w:r>
      <w:r>
        <w:rPr>
          <w:rFonts w:ascii="Calibri" w:hAnsi="Calibri" w:eastAsia="Calibri" w:cs="Calibri"/>
          <w:i/>
          <w:iCs/>
          <w:color w:val="000000"/>
          <w:sz w:val="22"/>
          <w:szCs w:val="22"/>
        </w:rPr>
        <w:t xml:space="preserve">D. kuriphilus</w:t>
      </w:r>
      <w:r>
        <w:rPr>
          <w:rFonts w:ascii="Calibri" w:hAnsi="Calibri" w:eastAsia="Calibri" w:cs="Calibri"/>
          <w:color w:val="000000"/>
          <w:sz w:val="22"/>
          <w:szCs w:val="22"/>
        </w:rPr>
        <w:t xml:space="preserve"> is reported to induce significant changes in honey composition starting from an infestation level of 30%, with nearly all the chestnut component being lost when infestation levels exceed 40% of attacked buds (Gehring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2018b).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Only a few management options have been identified for </w:t>
      </w:r>
      <w:r>
        <w:rPr>
          <w:rFonts w:ascii="Calibri" w:hAnsi="Calibri" w:eastAsia="Calibri" w:cs="Calibri"/>
          <w:i/>
          <w:iCs/>
          <w:color w:val="000000"/>
          <w:sz w:val="22"/>
          <w:szCs w:val="22"/>
        </w:rPr>
        <w:t xml:space="preserve">D. kuriphilus</w:t>
      </w:r>
      <w:r>
        <w:rPr>
          <w:rFonts w:ascii="Calibri" w:hAnsi="Calibri" w:eastAsia="Calibri" w:cs="Calibri"/>
          <w:color w:val="000000"/>
          <w:sz w:val="22"/>
          <w:szCs w:val="22"/>
        </w:rPr>
        <w:t xml:space="preserve"> (Bosio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EFSA, 2010;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Even if conventional chemical control may be effective in controlling </w:t>
      </w:r>
      <w:r>
        <w:rPr>
          <w:rFonts w:ascii="Calibri" w:hAnsi="Calibri" w:eastAsia="Calibri" w:cs="Calibri"/>
          <w:i/>
          <w:iCs/>
          <w:color w:val="000000"/>
          <w:sz w:val="22"/>
          <w:szCs w:val="22"/>
        </w:rPr>
        <w:t xml:space="preserve">D. kuriphilus</w:t>
      </w:r>
      <w:r>
        <w:rPr>
          <w:rFonts w:ascii="Calibri" w:hAnsi="Calibri" w:eastAsia="Calibri" w:cs="Calibri"/>
          <w:color w:val="000000"/>
          <w:sz w:val="22"/>
          <w:szCs w:val="22"/>
        </w:rPr>
        <w:t xml:space="preserve"> adults in chestnut orchards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this method is expensive, hard to implement for large trees or in forests, and there are risks of side effects on the environment as well as on human health (toxic residues in honey for example) (Bosio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Pruning or hot water treatments seem not to be effective enough to be widely used (Maltoni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Warmund, 2014). Interestingly, mixed forests seem to be more resistant to </w:t>
      </w:r>
      <w:r>
        <w:rPr>
          <w:rFonts w:ascii="Calibri" w:hAnsi="Calibri" w:eastAsia="Calibri" w:cs="Calibri"/>
          <w:i/>
          <w:iCs/>
          <w:color w:val="000000"/>
          <w:sz w:val="22"/>
          <w:szCs w:val="22"/>
        </w:rPr>
        <w:t xml:space="preserve">D. kuriphilus</w:t>
      </w:r>
      <w:r>
        <w:rPr>
          <w:rFonts w:ascii="Calibri" w:hAnsi="Calibri" w:eastAsia="Calibri" w:cs="Calibri"/>
          <w:color w:val="000000"/>
          <w:sz w:val="22"/>
          <w:szCs w:val="22"/>
        </w:rPr>
        <w:t xml:space="preserve"> since infestations of the pest decreased with the decrease of the relative proportion of chestnut (Fernandez-Conradi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effective methods for reducing </w:t>
      </w:r>
      <w:r>
        <w:rPr>
          <w:rFonts w:ascii="Calibri" w:hAnsi="Calibri" w:eastAsia="Calibri" w:cs="Calibri"/>
          <w:i/>
          <w:iCs/>
          <w:color w:val="000000"/>
          <w:sz w:val="22"/>
          <w:szCs w:val="22"/>
        </w:rPr>
        <w:t xml:space="preserve">D. kuriphilus</w:t>
      </w:r>
      <w:r>
        <w:rPr>
          <w:rFonts w:ascii="Calibri" w:hAnsi="Calibri" w:eastAsia="Calibri" w:cs="Calibri"/>
          <w:color w:val="000000"/>
          <w:sz w:val="22"/>
          <w:szCs w:val="22"/>
        </w:rPr>
        <w:t xml:space="preserve"> populations are the use of resistant varieties of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species and biological control using natural enemies. Following the introduction of the pest in Japan in 1941, the first attempts to manage </w:t>
      </w:r>
      <w:r>
        <w:rPr>
          <w:rFonts w:ascii="Calibri" w:hAnsi="Calibri" w:eastAsia="Calibri" w:cs="Calibri"/>
          <w:i/>
          <w:iCs/>
          <w:color w:val="000000"/>
          <w:sz w:val="22"/>
          <w:szCs w:val="22"/>
        </w:rPr>
        <w:t xml:space="preserve">D. kuriphilus</w:t>
      </w:r>
      <w:r>
        <w:rPr>
          <w:rFonts w:ascii="Calibri" w:hAnsi="Calibri" w:eastAsia="Calibri" w:cs="Calibri"/>
          <w:color w:val="000000"/>
          <w:sz w:val="22"/>
          <w:szCs w:val="22"/>
        </w:rPr>
        <w:t xml:space="preserve"> focused on the development of resistant varieties, leading to an increase of the area of </w:t>
      </w:r>
      <w:r>
        <w:rPr>
          <w:rFonts w:ascii="Calibri" w:hAnsi="Calibri" w:eastAsia="Calibri" w:cs="Calibri"/>
          <w:i/>
          <w:iCs/>
          <w:color w:val="000000"/>
          <w:sz w:val="22"/>
          <w:szCs w:val="22"/>
        </w:rPr>
        <w:t xml:space="preserve">C. crenata</w:t>
      </w:r>
      <w:r>
        <w:rPr>
          <w:rFonts w:ascii="Calibri" w:hAnsi="Calibri" w:eastAsia="Calibri" w:cs="Calibri"/>
          <w:color w:val="000000"/>
          <w:sz w:val="22"/>
          <w:szCs w:val="22"/>
        </w:rPr>
        <w:t xml:space="preserve"> in Japan (Shimura, 1972). However, damage caused by </w:t>
      </w:r>
      <w:r>
        <w:rPr>
          <w:rFonts w:ascii="Calibri" w:hAnsi="Calibri" w:eastAsia="Calibri" w:cs="Calibri"/>
          <w:i/>
          <w:iCs/>
          <w:color w:val="000000"/>
          <w:sz w:val="22"/>
          <w:szCs w:val="22"/>
        </w:rPr>
        <w:t xml:space="preserve">D. kuriphilus</w:t>
      </w:r>
      <w:r>
        <w:rPr>
          <w:rFonts w:ascii="Calibri" w:hAnsi="Calibri" w:eastAsia="Calibri" w:cs="Calibri"/>
          <w:color w:val="000000"/>
          <w:sz w:val="22"/>
          <w:szCs w:val="22"/>
        </w:rPr>
        <w:t xml:space="preserve"> increased on resistant varieties in the 1970s (Moriya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Despite 40 years of selection of </w:t>
      </w:r>
      <w:r>
        <w:rPr>
          <w:rFonts w:ascii="Calibri" w:hAnsi="Calibri" w:eastAsia="Calibri" w:cs="Calibri"/>
          <w:i/>
          <w:iCs/>
          <w:color w:val="000000"/>
          <w:sz w:val="22"/>
          <w:szCs w:val="22"/>
        </w:rPr>
        <w:t xml:space="preserve">C. crenata</w:t>
      </w:r>
      <w:r>
        <w:rPr>
          <w:rFonts w:ascii="Calibri" w:hAnsi="Calibri" w:eastAsia="Calibri" w:cs="Calibri"/>
          <w:color w:val="000000"/>
          <w:sz w:val="22"/>
          <w:szCs w:val="22"/>
        </w:rPr>
        <w:t xml:space="preserve"> in Japan and the wide use of resistant varieties, the mode of inheritance of resistance was not established (EFSA, 2010). In Europe, some resistant varieties were found to be completely effective in preventing damages by </w:t>
      </w:r>
      <w:r>
        <w:rPr>
          <w:rFonts w:ascii="Calibri" w:hAnsi="Calibri" w:eastAsia="Calibri" w:cs="Calibri"/>
          <w:i/>
          <w:iCs/>
          <w:color w:val="000000"/>
          <w:sz w:val="22"/>
          <w:szCs w:val="22"/>
        </w:rPr>
        <w:t xml:space="preserve">D. kuriphilus</w:t>
      </w:r>
      <w:r>
        <w:rPr>
          <w:rFonts w:ascii="Calibri" w:hAnsi="Calibri" w:eastAsia="Calibri" w:cs="Calibri"/>
          <w:color w:val="000000"/>
          <w:sz w:val="22"/>
          <w:szCs w:val="22"/>
        </w:rPr>
        <w:t xml:space="preserve">, such as ‘Bouche de Bétizac’ (</w:t>
      </w:r>
      <w:r>
        <w:rPr>
          <w:rFonts w:ascii="Calibri" w:hAnsi="Calibri" w:eastAsia="Calibri" w:cs="Calibri"/>
          <w:i/>
          <w:iCs/>
          <w:color w:val="000000"/>
          <w:sz w:val="22"/>
          <w:szCs w:val="22"/>
        </w:rPr>
        <w:t xml:space="preserve">C. sativa</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C. crenata</w:t>
      </w:r>
      <w:r>
        <w:rPr>
          <w:rFonts w:ascii="Calibri" w:hAnsi="Calibri" w:eastAsia="Calibri" w:cs="Calibri"/>
          <w:color w:val="000000"/>
          <w:sz w:val="22"/>
          <w:szCs w:val="22"/>
        </w:rPr>
        <w:t xml:space="preserve">), ‘Idea’ (</w:t>
      </w:r>
      <w:r>
        <w:rPr>
          <w:rFonts w:ascii="Calibri" w:hAnsi="Calibri" w:eastAsia="Calibri" w:cs="Calibri"/>
          <w:i/>
          <w:iCs/>
          <w:color w:val="000000"/>
          <w:sz w:val="22"/>
          <w:szCs w:val="22"/>
        </w:rPr>
        <w:t xml:space="preserve">C. mollissima</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C. crenata</w:t>
      </w:r>
      <w:r>
        <w:rPr>
          <w:rFonts w:ascii="Calibri" w:hAnsi="Calibri" w:eastAsia="Calibri" w:cs="Calibri"/>
          <w:color w:val="000000"/>
          <w:sz w:val="22"/>
          <w:szCs w:val="22"/>
        </w:rPr>
        <w:t xml:space="preserve">), ‘Muraie’ (</w:t>
      </w:r>
      <w:r>
        <w:rPr>
          <w:rFonts w:ascii="Calibri" w:hAnsi="Calibri" w:eastAsia="Calibri" w:cs="Calibri"/>
          <w:i/>
          <w:iCs/>
          <w:color w:val="000000"/>
          <w:sz w:val="22"/>
          <w:szCs w:val="22"/>
        </w:rPr>
        <w:t xml:space="preserve">C. sativa</w:t>
      </w:r>
      <w:r>
        <w:rPr>
          <w:rFonts w:ascii="Calibri" w:hAnsi="Calibri" w:eastAsia="Calibri" w:cs="Calibri"/>
          <w:color w:val="000000"/>
          <w:sz w:val="22"/>
          <w:szCs w:val="22"/>
        </w:rPr>
        <w:t xml:space="preserve">) or ‘Vignols’ (</w:t>
      </w:r>
      <w:r>
        <w:rPr>
          <w:rFonts w:ascii="Calibri" w:hAnsi="Calibri" w:eastAsia="Calibri" w:cs="Calibri"/>
          <w:i/>
          <w:iCs/>
          <w:color w:val="000000"/>
          <w:sz w:val="22"/>
          <w:szCs w:val="22"/>
        </w:rPr>
        <w:t xml:space="preserve">C. crenata</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C. sativa</w:t>
      </w:r>
      <w:r>
        <w:rPr>
          <w:rFonts w:ascii="Calibri" w:hAnsi="Calibri" w:eastAsia="Calibri" w:cs="Calibri"/>
          <w:color w:val="000000"/>
          <w:sz w:val="22"/>
          <w:szCs w:val="22"/>
        </w:rPr>
        <w:t xml:space="preserve">) (Botta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Dini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Sartor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the use of resistant varieties, and since increasing damage was reported on these varieties in Japan, the use of biological control using natural enemies was considered by researchers. In all the invaded countries, native parasitoids were reported to switch from native oak cynipids to invasive </w:t>
      </w:r>
      <w:r>
        <w:rPr>
          <w:rFonts w:ascii="Calibri" w:hAnsi="Calibri" w:eastAsia="Calibri" w:cs="Calibri"/>
          <w:i/>
          <w:iCs/>
          <w:color w:val="000000"/>
          <w:sz w:val="22"/>
          <w:szCs w:val="22"/>
        </w:rPr>
        <w:t xml:space="preserve">D. kuriphilus</w:t>
      </w:r>
      <w:r>
        <w:rPr>
          <w:rFonts w:ascii="Calibri" w:hAnsi="Calibri" w:eastAsia="Calibri" w:cs="Calibri"/>
          <w:color w:val="000000"/>
          <w:sz w:val="22"/>
          <w:szCs w:val="22"/>
        </w:rPr>
        <w:t xml:space="preserve">. Around 40 species of parasitoids were thus recorded worldwide (Aebi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Cooper &amp; Rieske, 2007; Jara-Chiquito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Kos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Matosevic &amp; Melika, 2013; Murakami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Muru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Quacchia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All these species are polyphagous and multivoltine (i.e. several generations each year). Among these species, </w:t>
      </w:r>
      <w:r>
        <w:rPr>
          <w:rFonts w:ascii="Calibri" w:hAnsi="Calibri" w:eastAsia="Calibri" w:cs="Calibri"/>
          <w:i/>
          <w:iCs/>
          <w:color w:val="000000"/>
          <w:sz w:val="22"/>
          <w:szCs w:val="22"/>
        </w:rPr>
        <w:t xml:space="preserve">Bootanomyia dorsalis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Torymus flavipes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Eupelmus urozonus</w:t>
      </w:r>
      <w:r>
        <w:rPr>
          <w:rFonts w:ascii="Calibri" w:hAnsi="Calibri" w:eastAsia="Calibri" w:cs="Calibri"/>
          <w:color w:val="000000"/>
          <w:sz w:val="22"/>
          <w:szCs w:val="22"/>
        </w:rPr>
        <w:t xml:space="preserve"> are the most abundant. Nevertheless, the effectiveness of these native parasitoids to control </w:t>
      </w:r>
      <w:r>
        <w:rPr>
          <w:rFonts w:ascii="Calibri" w:hAnsi="Calibri" w:eastAsia="Calibri" w:cs="Calibri"/>
          <w:i/>
          <w:iCs/>
          <w:color w:val="000000"/>
          <w:sz w:val="22"/>
          <w:szCs w:val="22"/>
        </w:rPr>
        <w:t xml:space="preserve">D. kuriphilus</w:t>
      </w:r>
      <w:r>
        <w:rPr>
          <w:rFonts w:ascii="Calibri" w:hAnsi="Calibri" w:eastAsia="Calibri" w:cs="Calibri"/>
          <w:color w:val="000000"/>
          <w:sz w:val="22"/>
          <w:szCs w:val="22"/>
        </w:rPr>
        <w:t xml:space="preserve"> remains low due to phenological asynchrony (Aebi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Bonsignore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Budroni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Panzavolta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Their use as biological control agents may thus be difficult. Moreover, increasing the level of parasitism by native parasitoids may lead to unintentional effects on their primary hosts (mostly cynipids) since the second generation of these parasitoids, more numerous due to additional progeny from the ‘new’ host </w:t>
      </w:r>
      <w:r>
        <w:rPr>
          <w:rFonts w:ascii="Calibri" w:hAnsi="Calibri" w:eastAsia="Calibri" w:cs="Calibri"/>
          <w:i/>
          <w:iCs/>
          <w:color w:val="000000"/>
          <w:sz w:val="22"/>
          <w:szCs w:val="22"/>
        </w:rPr>
        <w:t xml:space="preserve">D. kuriphilus</w:t>
      </w:r>
      <w:r>
        <w:rPr>
          <w:rFonts w:ascii="Calibri" w:hAnsi="Calibri" w:eastAsia="Calibri" w:cs="Calibri"/>
          <w:color w:val="000000"/>
          <w:sz w:val="22"/>
          <w:szCs w:val="22"/>
        </w:rPr>
        <w:t xml:space="preserve">, can parasitize only the asexual generation of their primary hosts.</w:t>
      </w:r>
    </w:p>
    <w:p>
      <w:pPr>
        <w:widowControl w:val="on"/>
        <w:pBdr/>
        <w:spacing w:before="220" w:after="220" w:line="240" w:lineRule="auto"/>
        <w:ind w:left="0" w:right="0"/>
        <w:jc w:val="both"/>
      </w:pPr>
      <w:r>
        <w:rPr>
          <w:rFonts w:ascii="Calibri" w:hAnsi="Calibri" w:eastAsia="Calibri" w:cs="Calibri"/>
          <w:color w:val="000000"/>
          <w:sz w:val="22"/>
          <w:szCs w:val="22"/>
        </w:rPr>
        <w:t xml:space="preserve">To date, the most effective method to control </w:t>
      </w:r>
      <w:r>
        <w:rPr>
          <w:rFonts w:ascii="Calibri" w:hAnsi="Calibri" w:eastAsia="Calibri" w:cs="Calibri"/>
          <w:i/>
          <w:iCs/>
          <w:color w:val="000000"/>
          <w:sz w:val="22"/>
          <w:szCs w:val="22"/>
        </w:rPr>
        <w:t xml:space="preserve">D. kuriphilus</w:t>
      </w:r>
      <w:r>
        <w:rPr>
          <w:rFonts w:ascii="Calibri" w:hAnsi="Calibri" w:eastAsia="Calibri" w:cs="Calibri"/>
          <w:color w:val="000000"/>
          <w:sz w:val="22"/>
          <w:szCs w:val="22"/>
        </w:rPr>
        <w:t xml:space="preserve"> is the use of </w:t>
      </w:r>
      <w:r>
        <w:rPr>
          <w:rFonts w:ascii="Calibri" w:hAnsi="Calibri" w:eastAsia="Calibri" w:cs="Calibri"/>
          <w:i/>
          <w:iCs/>
          <w:color w:val="000000"/>
          <w:sz w:val="22"/>
          <w:szCs w:val="22"/>
        </w:rPr>
        <w:t xml:space="preserve">Torymus sinensis</w:t>
      </w:r>
      <w:r>
        <w:rPr>
          <w:rFonts w:ascii="Calibri" w:hAnsi="Calibri" w:eastAsia="Calibri" w:cs="Calibri"/>
          <w:color w:val="000000"/>
          <w:sz w:val="22"/>
          <w:szCs w:val="22"/>
        </w:rPr>
        <w:t xml:space="preserve">, a parasitoid originating from the same area of origin as the pest. In the 1970s, field expeditions in China led to the discovery of this parasitoid that was the only species with high host-specificity and a life cycle synchronised with that of </w:t>
      </w:r>
      <w:r>
        <w:rPr>
          <w:rFonts w:ascii="Calibri" w:hAnsi="Calibri" w:eastAsia="Calibri" w:cs="Calibri"/>
          <w:i/>
          <w:iCs/>
          <w:color w:val="000000"/>
          <w:sz w:val="22"/>
          <w:szCs w:val="22"/>
        </w:rPr>
        <w:t xml:space="preserve">D. kuriphilus</w:t>
      </w:r>
      <w:r>
        <w:rPr>
          <w:rFonts w:ascii="Calibri" w:hAnsi="Calibri" w:eastAsia="Calibri" w:cs="Calibri"/>
          <w:color w:val="000000"/>
          <w:sz w:val="22"/>
          <w:szCs w:val="22"/>
        </w:rPr>
        <w:t xml:space="preserve"> (Moriya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Releases of this parasitoid in Japan starting in the late 1970s have very successfully reduced </w:t>
      </w:r>
      <w:r>
        <w:rPr>
          <w:rFonts w:ascii="Calibri" w:hAnsi="Calibri" w:eastAsia="Calibri" w:cs="Calibri"/>
          <w:i/>
          <w:iCs/>
          <w:color w:val="000000"/>
          <w:sz w:val="22"/>
          <w:szCs w:val="22"/>
        </w:rPr>
        <w:t xml:space="preserve">D. kuriphilus</w:t>
      </w:r>
      <w:r>
        <w:rPr>
          <w:rFonts w:ascii="Calibri" w:hAnsi="Calibri" w:eastAsia="Calibri" w:cs="Calibri"/>
          <w:color w:val="000000"/>
          <w:sz w:val="22"/>
          <w:szCs w:val="22"/>
        </w:rPr>
        <w:t xml:space="preserve"> infestation levels (Moriya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Murakami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This parasitoid was also introduced in the USA where it reduced pest populations (Rieske, 2007). Following the introduction of the pest in 2002 in Italy and its spread all over Europe, several countries (Croatia, France, Hungary, Italy, Portugal, Slovenia, Spain) have implemented classical biological control programs more or less recently (Avtzis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Italy and France, where </w:t>
      </w:r>
      <w:r>
        <w:rPr>
          <w:rFonts w:ascii="Calibri" w:hAnsi="Calibri" w:eastAsia="Calibri" w:cs="Calibri"/>
          <w:i/>
          <w:iCs/>
          <w:color w:val="000000"/>
          <w:sz w:val="22"/>
          <w:szCs w:val="22"/>
        </w:rPr>
        <w:t xml:space="preserve">T. sinensis</w:t>
      </w:r>
      <w:r>
        <w:rPr>
          <w:rFonts w:ascii="Calibri" w:hAnsi="Calibri" w:eastAsia="Calibri" w:cs="Calibri"/>
          <w:color w:val="000000"/>
          <w:sz w:val="22"/>
          <w:szCs w:val="22"/>
        </w:rPr>
        <w:t xml:space="preserve"> was first released in 2005 and 2010 respectively, results showed a drastic reduction of </w:t>
      </w:r>
      <w:r>
        <w:rPr>
          <w:rFonts w:ascii="Calibri" w:hAnsi="Calibri" w:eastAsia="Calibri" w:cs="Calibri"/>
          <w:i/>
          <w:iCs/>
          <w:color w:val="000000"/>
          <w:sz w:val="22"/>
          <w:szCs w:val="22"/>
        </w:rPr>
        <w:t xml:space="preserve">D. kuriphilus</w:t>
      </w:r>
      <w:r>
        <w:rPr>
          <w:rFonts w:ascii="Calibri" w:hAnsi="Calibri" w:eastAsia="Calibri" w:cs="Calibri"/>
          <w:color w:val="000000"/>
          <w:sz w:val="22"/>
          <w:szCs w:val="22"/>
        </w:rPr>
        <w:t xml:space="preserve"> populations (Borowiec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Ferracini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Moreover, post-introduction dynamics of </w:t>
      </w:r>
      <w:r>
        <w:rPr>
          <w:rFonts w:ascii="Calibri" w:hAnsi="Calibri" w:eastAsia="Calibri" w:cs="Calibri"/>
          <w:i/>
          <w:iCs/>
          <w:color w:val="000000"/>
          <w:sz w:val="22"/>
          <w:szCs w:val="22"/>
        </w:rPr>
        <w:t xml:space="preserve">T. sinensis</w:t>
      </w:r>
      <w:r>
        <w:rPr>
          <w:rFonts w:ascii="Calibri" w:hAnsi="Calibri" w:eastAsia="Calibri" w:cs="Calibri"/>
          <w:color w:val="000000"/>
          <w:sz w:val="22"/>
          <w:szCs w:val="22"/>
        </w:rPr>
        <w:t xml:space="preserve"> were found to follow a two-phase process: firstly exponential growth of </w:t>
      </w:r>
      <w:r>
        <w:rPr>
          <w:rFonts w:ascii="Calibri" w:hAnsi="Calibri" w:eastAsia="Calibri" w:cs="Calibri"/>
          <w:i/>
          <w:iCs/>
          <w:color w:val="000000"/>
          <w:sz w:val="22"/>
          <w:szCs w:val="22"/>
        </w:rPr>
        <w:t xml:space="preserve">T. sinensis</w:t>
      </w:r>
      <w:r>
        <w:rPr>
          <w:rFonts w:ascii="Calibri" w:hAnsi="Calibri" w:eastAsia="Calibri" w:cs="Calibri"/>
          <w:color w:val="000000"/>
          <w:sz w:val="22"/>
          <w:szCs w:val="22"/>
        </w:rPr>
        <w:t xml:space="preserve"> populations without significant decrease in </w:t>
      </w:r>
      <w:r>
        <w:rPr>
          <w:rFonts w:ascii="Calibri" w:hAnsi="Calibri" w:eastAsia="Calibri" w:cs="Calibri"/>
          <w:i/>
          <w:iCs/>
          <w:color w:val="000000"/>
          <w:sz w:val="22"/>
          <w:szCs w:val="22"/>
        </w:rPr>
        <w:t xml:space="preserve">D. kuriphilus</w:t>
      </w:r>
      <w:r>
        <w:rPr>
          <w:rFonts w:ascii="Calibri" w:hAnsi="Calibri" w:eastAsia="Calibri" w:cs="Calibri"/>
          <w:color w:val="000000"/>
          <w:sz w:val="22"/>
          <w:szCs w:val="22"/>
        </w:rPr>
        <w:t xml:space="preserve"> populations, and secondly a general decrease in both </w:t>
      </w:r>
      <w:r>
        <w:rPr>
          <w:rFonts w:ascii="Calibri" w:hAnsi="Calibri" w:eastAsia="Calibri" w:cs="Calibri"/>
          <w:i/>
          <w:iCs/>
          <w:color w:val="000000"/>
          <w:sz w:val="22"/>
          <w:szCs w:val="22"/>
        </w:rPr>
        <w:t xml:space="preserve">T. sinensis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kuriphilus</w:t>
      </w:r>
      <w:r>
        <w:rPr>
          <w:rFonts w:ascii="Calibri" w:hAnsi="Calibri" w:eastAsia="Calibri" w:cs="Calibri"/>
          <w:color w:val="000000"/>
          <w:sz w:val="22"/>
          <w:szCs w:val="22"/>
        </w:rPr>
        <w:t xml:space="preserve"> populations starting 5 years after the first releases (Borowiec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use of </w:t>
      </w:r>
      <w:r>
        <w:rPr>
          <w:rFonts w:ascii="Calibri" w:hAnsi="Calibri" w:eastAsia="Calibri" w:cs="Calibri"/>
          <w:i/>
          <w:iCs/>
          <w:color w:val="000000"/>
          <w:sz w:val="22"/>
          <w:szCs w:val="22"/>
        </w:rPr>
        <w:t xml:space="preserve">T. sinensis</w:t>
      </w:r>
      <w:r>
        <w:rPr>
          <w:rFonts w:ascii="Calibri" w:hAnsi="Calibri" w:eastAsia="Calibri" w:cs="Calibri"/>
          <w:color w:val="000000"/>
          <w:sz w:val="22"/>
          <w:szCs w:val="22"/>
        </w:rPr>
        <w:t xml:space="preserve"> to control invasive </w:t>
      </w:r>
      <w:r>
        <w:rPr>
          <w:rFonts w:ascii="Calibri" w:hAnsi="Calibri" w:eastAsia="Calibri" w:cs="Calibri"/>
          <w:i/>
          <w:iCs/>
          <w:color w:val="000000"/>
          <w:sz w:val="22"/>
          <w:szCs w:val="22"/>
        </w:rPr>
        <w:t xml:space="preserve">D. kuriphilus</w:t>
      </w:r>
      <w:r>
        <w:rPr>
          <w:rFonts w:ascii="Calibri" w:hAnsi="Calibri" w:eastAsia="Calibri" w:cs="Calibri"/>
          <w:color w:val="000000"/>
          <w:sz w:val="22"/>
          <w:szCs w:val="22"/>
        </w:rPr>
        <w:t xml:space="preserve"> is considered as one of the most successful cases of classical biological control against a forest pest.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sinensis</w:t>
      </w:r>
      <w:r>
        <w:rPr>
          <w:rFonts w:ascii="Calibri" w:hAnsi="Calibri" w:eastAsia="Calibri" w:cs="Calibri"/>
          <w:color w:val="000000"/>
          <w:sz w:val="22"/>
          <w:szCs w:val="22"/>
        </w:rPr>
        <w:t xml:space="preserve"> is univoltine but can undergo an extended diapause within a 2-year cycle (Ferracini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Moreover, only a small proportion of the population (up to 17% of the adults) emerged only a few months after female oviposition (June to August) (Borowiec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Risk assessment concerning the release of exotic </w:t>
      </w:r>
      <w:r>
        <w:rPr>
          <w:rFonts w:ascii="Calibri" w:hAnsi="Calibri" w:eastAsia="Calibri" w:cs="Calibri"/>
          <w:i/>
          <w:iCs/>
          <w:color w:val="000000"/>
          <w:sz w:val="22"/>
          <w:szCs w:val="22"/>
        </w:rPr>
        <w:t xml:space="preserve">T. sinensis</w:t>
      </w:r>
      <w:r>
        <w:rPr>
          <w:rFonts w:ascii="Calibri" w:hAnsi="Calibri" w:eastAsia="Calibri" w:cs="Calibri"/>
          <w:color w:val="000000"/>
          <w:sz w:val="22"/>
          <w:szCs w:val="22"/>
        </w:rPr>
        <w:t xml:space="preserve"> in Europe highlighted two types of unintentional effects that should be investigated: the attack of non-target species (i.e. oak cynipids) and the hybridization with native </w:t>
      </w:r>
      <w:r>
        <w:rPr>
          <w:rFonts w:ascii="Calibri" w:hAnsi="Calibri" w:eastAsia="Calibri" w:cs="Calibri"/>
          <w:i/>
          <w:iCs/>
          <w:color w:val="000000"/>
          <w:sz w:val="22"/>
          <w:szCs w:val="22"/>
        </w:rPr>
        <w:t xml:space="preserve">Torymus</w:t>
      </w:r>
      <w:r>
        <w:rPr>
          <w:rFonts w:ascii="Calibri" w:hAnsi="Calibri" w:eastAsia="Calibri" w:cs="Calibri"/>
          <w:color w:val="000000"/>
          <w:sz w:val="22"/>
          <w:szCs w:val="22"/>
        </w:rPr>
        <w:t xml:space="preserve"> species (Gibbs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Because of the asynchrony between </w:t>
      </w:r>
      <w:r>
        <w:rPr>
          <w:rFonts w:ascii="Calibri" w:hAnsi="Calibri" w:eastAsia="Calibri" w:cs="Calibri"/>
          <w:i/>
          <w:iCs/>
          <w:color w:val="000000"/>
          <w:sz w:val="22"/>
          <w:szCs w:val="22"/>
        </w:rPr>
        <w:t xml:space="preserve">T. sinensis</w:t>
      </w:r>
      <w:r>
        <w:rPr>
          <w:rFonts w:ascii="Calibri" w:hAnsi="Calibri" w:eastAsia="Calibri" w:cs="Calibri"/>
          <w:color w:val="000000"/>
          <w:sz w:val="22"/>
          <w:szCs w:val="22"/>
        </w:rPr>
        <w:t xml:space="preserve"> and native oak cynipids, the attack of non-target species should be limited. However, </w:t>
      </w:r>
      <w:r>
        <w:rPr>
          <w:rFonts w:ascii="Calibri" w:hAnsi="Calibri" w:eastAsia="Calibri" w:cs="Calibri"/>
          <w:i/>
          <w:iCs/>
          <w:color w:val="000000"/>
          <w:sz w:val="22"/>
          <w:szCs w:val="22"/>
        </w:rPr>
        <w:t xml:space="preserve">T. sinensis</w:t>
      </w:r>
      <w:r>
        <w:rPr>
          <w:rFonts w:ascii="Calibri" w:hAnsi="Calibri" w:eastAsia="Calibri" w:cs="Calibri"/>
          <w:color w:val="000000"/>
          <w:sz w:val="22"/>
          <w:szCs w:val="22"/>
        </w:rPr>
        <w:t xml:space="preserve"> was collected from 15 oak cynipids species in Italy, representing 1% of the total number of parasitoids collected (Ferracini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First concerns about hybridization between </w:t>
      </w:r>
      <w:r>
        <w:rPr>
          <w:rFonts w:ascii="Calibri" w:hAnsi="Calibri" w:eastAsia="Calibri" w:cs="Calibri"/>
          <w:i/>
          <w:iCs/>
          <w:color w:val="000000"/>
          <w:sz w:val="22"/>
          <w:szCs w:val="22"/>
        </w:rPr>
        <w:t xml:space="preserve">T. sinensis</w:t>
      </w:r>
      <w:r>
        <w:rPr>
          <w:rFonts w:ascii="Calibri" w:hAnsi="Calibri" w:eastAsia="Calibri" w:cs="Calibri"/>
          <w:color w:val="000000"/>
          <w:sz w:val="22"/>
          <w:szCs w:val="22"/>
        </w:rPr>
        <w:t xml:space="preserve"> and other </w:t>
      </w:r>
      <w:r>
        <w:rPr>
          <w:rFonts w:ascii="Calibri" w:hAnsi="Calibri" w:eastAsia="Calibri" w:cs="Calibri"/>
          <w:i/>
          <w:iCs/>
          <w:color w:val="000000"/>
          <w:sz w:val="22"/>
          <w:szCs w:val="22"/>
        </w:rPr>
        <w:t xml:space="preserve">Torymus</w:t>
      </w:r>
      <w:r>
        <w:rPr>
          <w:rFonts w:ascii="Calibri" w:hAnsi="Calibri" w:eastAsia="Calibri" w:cs="Calibri"/>
          <w:color w:val="000000"/>
          <w:sz w:val="22"/>
          <w:szCs w:val="22"/>
        </w:rPr>
        <w:t xml:space="preserve"> species appeared during the translocations of </w:t>
      </w:r>
      <w:r>
        <w:rPr>
          <w:rFonts w:ascii="Calibri" w:hAnsi="Calibri" w:eastAsia="Calibri" w:cs="Calibri"/>
          <w:i/>
          <w:iCs/>
          <w:color w:val="000000"/>
          <w:sz w:val="22"/>
          <w:szCs w:val="22"/>
        </w:rPr>
        <w:t xml:space="preserve">T. sinensis</w:t>
      </w:r>
      <w:r>
        <w:rPr>
          <w:rFonts w:ascii="Calibri" w:hAnsi="Calibri" w:eastAsia="Calibri" w:cs="Calibri"/>
          <w:color w:val="000000"/>
          <w:sz w:val="22"/>
          <w:szCs w:val="22"/>
        </w:rPr>
        <w:t xml:space="preserve"> from China to other Asian countries. Indeed, there are three </w:t>
      </w:r>
      <w:r>
        <w:rPr>
          <w:rFonts w:ascii="Calibri" w:hAnsi="Calibri" w:eastAsia="Calibri" w:cs="Calibri"/>
          <w:i/>
          <w:iCs/>
          <w:color w:val="000000"/>
          <w:sz w:val="22"/>
          <w:szCs w:val="22"/>
        </w:rPr>
        <w:t xml:space="preserve">Torymus</w:t>
      </w:r>
      <w:r>
        <w:rPr>
          <w:rFonts w:ascii="Calibri" w:hAnsi="Calibri" w:eastAsia="Calibri" w:cs="Calibri"/>
          <w:color w:val="000000"/>
          <w:sz w:val="22"/>
          <w:szCs w:val="22"/>
        </w:rPr>
        <w:t xml:space="preserve"> species parasitizing </w:t>
      </w:r>
      <w:r>
        <w:rPr>
          <w:rFonts w:ascii="Calibri" w:hAnsi="Calibri" w:eastAsia="Calibri" w:cs="Calibri"/>
          <w:i/>
          <w:iCs/>
          <w:color w:val="000000"/>
          <w:sz w:val="22"/>
          <w:szCs w:val="22"/>
        </w:rPr>
        <w:t xml:space="preserve">D. kuriphilus,</w:t>
      </w:r>
      <w:r>
        <w:rPr>
          <w:rFonts w:ascii="Calibri" w:hAnsi="Calibri" w:eastAsia="Calibri" w:cs="Calibri"/>
          <w:color w:val="000000"/>
          <w:sz w:val="22"/>
          <w:szCs w:val="22"/>
        </w:rPr>
        <w:t xml:space="preserve"> all belonging to the subgenus </w:t>
      </w:r>
      <w:r>
        <w:rPr>
          <w:rFonts w:ascii="Calibri" w:hAnsi="Calibri" w:eastAsia="Calibri" w:cs="Calibri"/>
          <w:i/>
          <w:iCs/>
          <w:color w:val="000000"/>
          <w:sz w:val="22"/>
          <w:szCs w:val="22"/>
        </w:rPr>
        <w:t xml:space="preserve">Syntomaspis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 beneficus</w:t>
      </w:r>
      <w:r>
        <w:rPr>
          <w:rFonts w:ascii="Calibri" w:hAnsi="Calibri" w:eastAsia="Calibri" w:cs="Calibri"/>
          <w:color w:val="000000"/>
          <w:sz w:val="22"/>
          <w:szCs w:val="22"/>
        </w:rPr>
        <w:t xml:space="preserve"> in Japan, </w:t>
      </w:r>
      <w:r>
        <w:rPr>
          <w:rFonts w:ascii="Calibri" w:hAnsi="Calibri" w:eastAsia="Calibri" w:cs="Calibri"/>
          <w:i/>
          <w:iCs/>
          <w:color w:val="000000"/>
          <w:sz w:val="22"/>
          <w:szCs w:val="22"/>
        </w:rPr>
        <w:t xml:space="preserve">T. koreanus</w:t>
      </w:r>
      <w:r>
        <w:rPr>
          <w:rFonts w:ascii="Calibri" w:hAnsi="Calibri" w:eastAsia="Calibri" w:cs="Calibri"/>
          <w:color w:val="000000"/>
          <w:sz w:val="22"/>
          <w:szCs w:val="22"/>
        </w:rPr>
        <w:t xml:space="preserve"> in Korea and </w:t>
      </w:r>
      <w:r>
        <w:rPr>
          <w:rFonts w:ascii="Calibri" w:hAnsi="Calibri" w:eastAsia="Calibri" w:cs="Calibri"/>
          <w:i/>
          <w:iCs/>
          <w:color w:val="000000"/>
          <w:sz w:val="22"/>
          <w:szCs w:val="22"/>
        </w:rPr>
        <w:t xml:space="preserve">T. sinensis</w:t>
      </w:r>
      <w:r>
        <w:rPr>
          <w:rFonts w:ascii="Calibri" w:hAnsi="Calibri" w:eastAsia="Calibri" w:cs="Calibri"/>
          <w:color w:val="000000"/>
          <w:sz w:val="22"/>
          <w:szCs w:val="22"/>
        </w:rPr>
        <w:t xml:space="preserve"> in China (Yasumatsu &amp; Kamijo 1979). Integrative taxonomy showed the high similarity between these three entities, and particularly between </w:t>
      </w:r>
      <w:r>
        <w:rPr>
          <w:rFonts w:ascii="Calibri" w:hAnsi="Calibri" w:eastAsia="Calibri" w:cs="Calibri"/>
          <w:i/>
          <w:iCs/>
          <w:color w:val="000000"/>
          <w:sz w:val="22"/>
          <w:szCs w:val="22"/>
        </w:rPr>
        <w:t xml:space="preserve">T. sinensis</w:t>
      </w:r>
      <w:r>
        <w:rPr>
          <w:rFonts w:ascii="Calibri" w:hAnsi="Calibri" w:eastAsia="Calibri" w:cs="Calibri"/>
          <w:color w:val="000000"/>
          <w:sz w:val="22"/>
          <w:szCs w:val="22"/>
        </w:rPr>
        <w:t xml:space="preserve"> and one ‘ecotype’ of </w:t>
      </w:r>
      <w:r>
        <w:rPr>
          <w:rFonts w:ascii="Calibri" w:hAnsi="Calibri" w:eastAsia="Calibri" w:cs="Calibri"/>
          <w:i/>
          <w:iCs/>
          <w:color w:val="000000"/>
          <w:sz w:val="22"/>
          <w:szCs w:val="22"/>
        </w:rPr>
        <w:t xml:space="preserve">T. beneficus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 beneficus</w:t>
      </w:r>
      <w:r>
        <w:rPr>
          <w:rFonts w:ascii="Calibri" w:hAnsi="Calibri" w:eastAsia="Calibri" w:cs="Calibri"/>
          <w:color w:val="000000"/>
          <w:sz w:val="22"/>
          <w:szCs w:val="22"/>
        </w:rPr>
        <w:t xml:space="preserve"> late’) (Yara, 2004). In Japan, hybridizations between </w:t>
      </w:r>
      <w:r>
        <w:rPr>
          <w:rFonts w:ascii="Calibri" w:hAnsi="Calibri" w:eastAsia="Calibri" w:cs="Calibri"/>
          <w:i/>
          <w:iCs/>
          <w:color w:val="000000"/>
          <w:sz w:val="22"/>
          <w:szCs w:val="22"/>
        </w:rPr>
        <w:t xml:space="preserve">T. sinensis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 beneficus</w:t>
      </w:r>
      <w:r>
        <w:rPr>
          <w:rFonts w:ascii="Calibri" w:hAnsi="Calibri" w:eastAsia="Calibri" w:cs="Calibri"/>
          <w:color w:val="000000"/>
          <w:sz w:val="22"/>
          <w:szCs w:val="22"/>
        </w:rPr>
        <w:t xml:space="preserve"> were reported (Yara, 2004). Based on around 800 </w:t>
      </w:r>
      <w:r>
        <w:rPr>
          <w:rFonts w:ascii="Calibri" w:hAnsi="Calibri" w:eastAsia="Calibri" w:cs="Calibri"/>
          <w:i/>
          <w:iCs/>
          <w:color w:val="000000"/>
          <w:sz w:val="22"/>
          <w:szCs w:val="22"/>
        </w:rPr>
        <w:t xml:space="preserve">T. sinensis</w:t>
      </w:r>
      <w:r>
        <w:rPr>
          <w:rFonts w:ascii="Calibri" w:hAnsi="Calibri" w:eastAsia="Calibri" w:cs="Calibri"/>
          <w:color w:val="000000"/>
          <w:sz w:val="22"/>
          <w:szCs w:val="22"/>
        </w:rPr>
        <w:t xml:space="preserve"> specimens collected in France and Italy, a recent study showed for the first time that the European stock of </w:t>
      </w:r>
      <w:r>
        <w:rPr>
          <w:rFonts w:ascii="Calibri" w:hAnsi="Calibri" w:eastAsia="Calibri" w:cs="Calibri"/>
          <w:i/>
          <w:iCs/>
          <w:color w:val="000000"/>
          <w:sz w:val="22"/>
          <w:szCs w:val="22"/>
        </w:rPr>
        <w:t xml:space="preserve">T. sinensis</w:t>
      </w:r>
      <w:r>
        <w:rPr>
          <w:rFonts w:ascii="Calibri" w:hAnsi="Calibri" w:eastAsia="Calibri" w:cs="Calibri"/>
          <w:color w:val="000000"/>
          <w:sz w:val="22"/>
          <w:szCs w:val="22"/>
        </w:rPr>
        <w:t xml:space="preserve"> has some rare molecular signatures of historical hybridization with </w:t>
      </w:r>
      <w:r>
        <w:rPr>
          <w:rFonts w:ascii="Calibri" w:hAnsi="Calibri" w:eastAsia="Calibri" w:cs="Calibri"/>
          <w:i/>
          <w:iCs/>
          <w:color w:val="000000"/>
          <w:sz w:val="22"/>
          <w:szCs w:val="22"/>
        </w:rPr>
        <w:t xml:space="preserve">T. beneficus</w:t>
      </w:r>
      <w:r>
        <w:rPr>
          <w:rFonts w:ascii="Calibri" w:hAnsi="Calibri" w:eastAsia="Calibri" w:cs="Calibri"/>
          <w:color w:val="000000"/>
          <w:sz w:val="22"/>
          <w:szCs w:val="22"/>
        </w:rPr>
        <w:t xml:space="preserve"> that took place in Japan (Viciriuc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in press). To date, hybridizations between </w:t>
      </w:r>
      <w:r>
        <w:rPr>
          <w:rFonts w:ascii="Calibri" w:hAnsi="Calibri" w:eastAsia="Calibri" w:cs="Calibri"/>
          <w:i/>
          <w:iCs/>
          <w:color w:val="000000"/>
          <w:sz w:val="22"/>
          <w:szCs w:val="22"/>
        </w:rPr>
        <w:t xml:space="preserve">T. sinensis</w:t>
      </w:r>
      <w:r>
        <w:rPr>
          <w:rFonts w:ascii="Calibri" w:hAnsi="Calibri" w:eastAsia="Calibri" w:cs="Calibri"/>
          <w:color w:val="000000"/>
          <w:sz w:val="22"/>
          <w:szCs w:val="22"/>
        </w:rPr>
        <w:t xml:space="preserve"> and other European </w:t>
      </w:r>
      <w:r>
        <w:rPr>
          <w:rFonts w:ascii="Calibri" w:hAnsi="Calibri" w:eastAsia="Calibri" w:cs="Calibri"/>
          <w:i/>
          <w:iCs/>
          <w:color w:val="000000"/>
          <w:sz w:val="22"/>
          <w:szCs w:val="22"/>
        </w:rPr>
        <w:t xml:space="preserve">Torymus</w:t>
      </w:r>
      <w:r>
        <w:rPr>
          <w:rFonts w:ascii="Calibri" w:hAnsi="Calibri" w:eastAsia="Calibri" w:cs="Calibri"/>
          <w:color w:val="000000"/>
          <w:sz w:val="22"/>
          <w:szCs w:val="22"/>
        </w:rPr>
        <w:t xml:space="preserve"> species have never been reported. Among these species, the morphologically and phylogenetically closest to </w:t>
      </w:r>
      <w:r>
        <w:rPr>
          <w:rFonts w:ascii="Calibri" w:hAnsi="Calibri" w:eastAsia="Calibri" w:cs="Calibri"/>
          <w:i/>
          <w:iCs/>
          <w:color w:val="000000"/>
          <w:sz w:val="22"/>
          <w:szCs w:val="22"/>
        </w:rPr>
        <w:t xml:space="preserve">T. sinensis</w:t>
      </w:r>
      <w:r>
        <w:rPr>
          <w:rFonts w:ascii="Calibri" w:hAnsi="Calibri" w:eastAsia="Calibri" w:cs="Calibri"/>
          <w:color w:val="000000"/>
          <w:sz w:val="22"/>
          <w:szCs w:val="22"/>
        </w:rPr>
        <w:t xml:space="preserve"> is </w:t>
      </w:r>
      <w:r>
        <w:rPr>
          <w:rFonts w:ascii="Calibri" w:hAnsi="Calibri" w:eastAsia="Calibri" w:cs="Calibri"/>
          <w:i/>
          <w:iCs/>
          <w:color w:val="000000"/>
          <w:sz w:val="22"/>
          <w:szCs w:val="22"/>
        </w:rPr>
        <w:t xml:space="preserve">T. notatus</w:t>
      </w:r>
      <w:r>
        <w:rPr>
          <w:rFonts w:ascii="Calibri" w:hAnsi="Calibri" w:eastAsia="Calibri" w:cs="Calibri"/>
          <w:color w:val="000000"/>
          <w:sz w:val="22"/>
          <w:szCs w:val="22"/>
        </w:rPr>
        <w:t xml:space="preserve"> (Pogolotti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indicating that a specific survey should be carried out to investigate more precisely the risk of potential hybridization between these two species.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kuriphilus </w:t>
      </w:r>
      <w:r>
        <w:rPr>
          <w:rFonts w:ascii="Calibri" w:hAnsi="Calibri" w:eastAsia="Calibri" w:cs="Calibri"/>
          <w:color w:val="000000"/>
          <w:sz w:val="22"/>
          <w:szCs w:val="22"/>
        </w:rPr>
        <w:t xml:space="preserve">is considered the most serious pest of chestnut worldwide. Following the first report of </w:t>
      </w:r>
      <w:r>
        <w:rPr>
          <w:rFonts w:ascii="Calibri" w:hAnsi="Calibri" w:eastAsia="Calibri" w:cs="Calibri"/>
          <w:i/>
          <w:iCs/>
          <w:color w:val="000000"/>
          <w:sz w:val="22"/>
          <w:szCs w:val="22"/>
        </w:rPr>
        <w:t xml:space="preserve">D. kuriphilus </w:t>
      </w:r>
      <w:r>
        <w:rPr>
          <w:rFonts w:ascii="Calibri" w:hAnsi="Calibri" w:eastAsia="Calibri" w:cs="Calibri"/>
          <w:color w:val="000000"/>
          <w:sz w:val="22"/>
          <w:szCs w:val="22"/>
        </w:rPr>
        <w:t xml:space="preserve">in Europe in 2002, a risk assessment for this pest was produced by the European Food Safety Authority (EFSA, 2010). In its conclusions, experts concluded that the risk of establishment and spread of </w:t>
      </w:r>
      <w:r>
        <w:rPr>
          <w:rFonts w:ascii="Calibri" w:hAnsi="Calibri" w:eastAsia="Calibri" w:cs="Calibri"/>
          <w:i/>
          <w:iCs/>
          <w:color w:val="000000"/>
          <w:sz w:val="22"/>
          <w:szCs w:val="22"/>
        </w:rPr>
        <w:t xml:space="preserve">D. kuriphilus</w:t>
      </w:r>
      <w:r>
        <w:rPr>
          <w:rFonts w:ascii="Calibri" w:hAnsi="Calibri" w:eastAsia="Calibri" w:cs="Calibri"/>
          <w:color w:val="000000"/>
          <w:sz w:val="22"/>
          <w:szCs w:val="22"/>
        </w:rPr>
        <w:t xml:space="preserve"> in Europe was high, chestnut being widely grown in Europe for timber, fruit, landscape conservation and as ornamentals. </w:t>
      </w:r>
      <w:r>
        <w:rPr>
          <w:rFonts w:ascii="Calibri" w:hAnsi="Calibri" w:eastAsia="Calibri" w:cs="Calibri"/>
          <w:i/>
          <w:iCs/>
          <w:color w:val="000000"/>
          <w:sz w:val="22"/>
          <w:szCs w:val="22"/>
        </w:rPr>
        <w:t xml:space="preserve">D. kuriphilus</w:t>
      </w:r>
      <w:r>
        <w:rPr>
          <w:rFonts w:ascii="Calibri" w:hAnsi="Calibri" w:eastAsia="Calibri" w:cs="Calibri"/>
          <w:color w:val="000000"/>
          <w:sz w:val="22"/>
          <w:szCs w:val="22"/>
        </w:rPr>
        <w:t xml:space="preserve"> is now reported in all the main areas at risk, i.e. areas of the EPPO region which have the highest degree day accumulations and the largest areas of chestnut production.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When </w:t>
      </w:r>
      <w:r>
        <w:rPr>
          <w:rFonts w:ascii="Calibri" w:hAnsi="Calibri" w:eastAsia="Calibri" w:cs="Calibri"/>
          <w:i/>
          <w:iCs/>
          <w:color w:val="000000"/>
          <w:sz w:val="22"/>
          <w:szCs w:val="22"/>
        </w:rPr>
        <w:t xml:space="preserve">D. kuriphilus</w:t>
      </w:r>
      <w:r>
        <w:rPr>
          <w:rFonts w:ascii="Calibri" w:hAnsi="Calibri" w:eastAsia="Calibri" w:cs="Calibri"/>
          <w:color w:val="000000"/>
          <w:sz w:val="22"/>
          <w:szCs w:val="22"/>
        </w:rPr>
        <w:t xml:space="preserve"> is regulated as a quarantine pest, plants for planting (except seeds) and cut branches originating in countries where the pest occurs should be produced in pest free areas. Plants for planting should be transported in appropriate conditions (not transported through infested areas, transported outside the flight period, or transported closed to prevent infestation) (EPPO, 2017). EFSA (2010) also suggested the production of plants in pest free places of production surrounded by a buffer zone. The technical feasibility of insect screening was considered to be very low by EFSA (2010) due to the small size of the insect. No management options are available to reduce the likelihood of spread following introduction to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forests/woodland (EFSA, 2010). </w:t>
      </w:r>
    </w:p>
    <w:p>
      <w:pPr>
        <w:widowControl w:val="on"/>
        <w:pBdr/>
        <w:spacing w:before="220" w:after="220" w:line="240" w:lineRule="auto"/>
        <w:ind w:left="0" w:right="0"/>
        <w:jc w:val="both"/>
      </w:pPr>
      <w:r>
        <w:rPr>
          <w:rFonts w:ascii="Calibri" w:hAnsi="Calibri" w:eastAsia="Calibri" w:cs="Calibri"/>
          <w:color w:val="000000"/>
          <w:sz w:val="22"/>
          <w:szCs w:val="22"/>
        </w:rPr>
        <w:t xml:space="preserve">Once introduced, sustainable management with new planting using resistant varieties and the use of biological control agents have shown to be effective in controlling the pest (see Control section).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Acs Z, Melika G, Penzes Z, Pujade-Villar J &amp; Stone GN (2007) The phylogenetic relationships between </w:t>
      </w:r>
      <w:r>
        <w:rPr>
          <w:rFonts w:ascii="Calibri" w:hAnsi="Calibri" w:eastAsia="Calibri" w:cs="Calibri"/>
          <w:i/>
          <w:iCs/>
          <w:color w:val="000000"/>
          <w:sz w:val="22"/>
          <w:szCs w:val="22"/>
        </w:rPr>
        <w:t xml:space="preserve">Dryocosmus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Chilaspis</w:t>
      </w:r>
      <w:r>
        <w:rPr>
          <w:rFonts w:ascii="Calibri" w:hAnsi="Calibri" w:eastAsia="Calibri" w:cs="Calibri"/>
          <w:color w:val="000000"/>
          <w:sz w:val="22"/>
          <w:szCs w:val="22"/>
        </w:rPr>
        <w:t xml:space="preserve"> and allied genera of oak gallwasps (Hymenoptera, Cynipidae : Cynipini). </w:t>
      </w:r>
      <w:r>
        <w:rPr>
          <w:rFonts w:ascii="Calibri" w:hAnsi="Calibri" w:eastAsia="Calibri" w:cs="Calibri"/>
          <w:i/>
          <w:iCs/>
          <w:color w:val="000000"/>
          <w:sz w:val="22"/>
          <w:szCs w:val="22"/>
        </w:rPr>
        <w:t xml:space="preserve">Systematic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70-80.</w:t>
      </w:r>
    </w:p>
    <w:p>
      <w:pPr>
        <w:widowControl w:val="on"/>
        <w:pBdr/>
        <w:spacing w:before="220" w:after="220" w:line="240" w:lineRule="auto"/>
        <w:ind w:left="0" w:right="0"/>
        <w:jc w:val="left"/>
      </w:pPr>
      <w:r>
        <w:rPr>
          <w:rFonts w:ascii="Calibri" w:hAnsi="Calibri" w:eastAsia="Calibri" w:cs="Calibri"/>
          <w:color w:val="000000"/>
          <w:sz w:val="22"/>
          <w:szCs w:val="22"/>
        </w:rPr>
        <w:t xml:space="preserve">Aebi A, Schonrogge K, Melika G, Quacchia A, Alma A, &amp; Stone GN (2007) Native and introduced parasitoids attacking the invasive chestnut gall wasp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166-171.</w:t>
      </w:r>
    </w:p>
    <w:p>
      <w:pPr>
        <w:widowControl w:val="on"/>
        <w:pBdr/>
        <w:spacing w:before="220" w:after="220" w:line="240" w:lineRule="auto"/>
        <w:ind w:left="0" w:right="0"/>
        <w:jc w:val="left"/>
      </w:pPr>
      <w:r>
        <w:rPr>
          <w:rFonts w:ascii="Calibri" w:hAnsi="Calibri" w:eastAsia="Calibri" w:cs="Calibri"/>
          <w:color w:val="000000"/>
          <w:sz w:val="22"/>
          <w:szCs w:val="22"/>
        </w:rPr>
        <w:t xml:space="preserve">Avtzis DN, Melika G, Matosevic D &amp; Coyle DR (2019) The asian chestnut gall wasp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A global invader and a successful case of classical biological control.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107-115.</w:t>
      </w:r>
    </w:p>
    <w:p>
      <w:pPr>
        <w:widowControl w:val="on"/>
        <w:pBdr/>
        <w:spacing w:before="220" w:after="220" w:line="240" w:lineRule="auto"/>
        <w:ind w:left="0" w:right="0"/>
        <w:jc w:val="left"/>
      </w:pPr>
      <w:r>
        <w:rPr>
          <w:rFonts w:ascii="Calibri" w:hAnsi="Calibri" w:eastAsia="Calibri" w:cs="Calibri"/>
          <w:color w:val="000000"/>
          <w:sz w:val="22"/>
          <w:szCs w:val="22"/>
        </w:rPr>
        <w:t xml:space="preserve">Battisti A, Benvegnu I, Colombari F &amp; Haack RA (2014) Invasion by the chestnut gall wasp in italy causes significant yield loss in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nut production.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75-79.</w:t>
      </w:r>
    </w:p>
    <w:p>
      <w:pPr>
        <w:widowControl w:val="on"/>
        <w:pBdr/>
        <w:spacing w:before="220" w:after="220" w:line="240" w:lineRule="auto"/>
        <w:ind w:left="0" w:right="0"/>
        <w:jc w:val="left"/>
      </w:pPr>
      <w:r>
        <w:rPr>
          <w:rFonts w:ascii="Calibri" w:hAnsi="Calibri" w:eastAsia="Calibri" w:cs="Calibri"/>
          <w:color w:val="000000"/>
          <w:sz w:val="22"/>
          <w:szCs w:val="22"/>
        </w:rPr>
        <w:t xml:space="preserve">Bernardo U, Iodice L, Sasso R, Tutore VA, Cascone P &amp; Guerrieri E (2013) Biology and monitoring of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in southern Italy. </w:t>
      </w:r>
      <w:r>
        <w:rPr>
          <w:rFonts w:ascii="Calibri" w:hAnsi="Calibri" w:eastAsia="Calibri" w:cs="Calibri"/>
          <w:i/>
          <w:iCs/>
          <w:color w:val="000000"/>
          <w:sz w:val="22"/>
          <w:szCs w:val="22"/>
        </w:rPr>
        <w:t xml:space="preserve">Agricultural and Forest Entomology </w:t>
      </w:r>
      <w:r>
        <w:rPr>
          <w:rFonts w:ascii="Calibri" w:hAnsi="Calibri" w:eastAsia="Calibri" w:cs="Calibri"/>
          <w:color w:val="000000"/>
          <w:sz w:val="22"/>
          <w:szCs w:val="22"/>
        </w:rPr>
        <w:t xml:space="preserve">15, 65-76.</w:t>
      </w:r>
    </w:p>
    <w:p>
      <w:pPr>
        <w:widowControl w:val="on"/>
        <w:pBdr/>
        <w:spacing w:before="220" w:after="220" w:line="240" w:lineRule="auto"/>
        <w:ind w:left="0" w:right="0"/>
        <w:jc w:val="left"/>
      </w:pPr>
      <w:r>
        <w:rPr>
          <w:rFonts w:ascii="Calibri" w:hAnsi="Calibri" w:eastAsia="Calibri" w:cs="Calibri"/>
          <w:color w:val="000000"/>
          <w:sz w:val="22"/>
          <w:szCs w:val="22"/>
        </w:rPr>
        <w:t xml:space="preserve">Breisch H &amp; Streito JC (2004) Le cynips du châtaignier : un nouveau fléau pour l’Europe. </w:t>
      </w:r>
      <w:r>
        <w:rPr>
          <w:rFonts w:ascii="Calibri" w:hAnsi="Calibri" w:eastAsia="Calibri" w:cs="Calibri"/>
          <w:i/>
          <w:iCs/>
          <w:color w:val="000000"/>
          <w:sz w:val="22"/>
          <w:szCs w:val="22"/>
        </w:rPr>
        <w:t xml:space="preserve">Infos CTIFL</w:t>
      </w:r>
      <w:r>
        <w:rPr>
          <w:rFonts w:ascii="Calibri" w:hAnsi="Calibri" w:eastAsia="Calibri" w:cs="Calibri"/>
          <w:color w:val="000000"/>
          <w:sz w:val="22"/>
          <w:szCs w:val="22"/>
        </w:rPr>
        <w:t xml:space="preserve"> 204, 34-37.</w:t>
      </w:r>
    </w:p>
    <w:p>
      <w:pPr>
        <w:widowControl w:val="on"/>
        <w:pBdr/>
        <w:spacing w:before="220" w:after="220" w:line="240" w:lineRule="auto"/>
        <w:ind w:left="0" w:right="0"/>
        <w:jc w:val="left"/>
      </w:pPr>
      <w:r>
        <w:rPr>
          <w:rFonts w:ascii="Calibri" w:hAnsi="Calibri" w:eastAsia="Calibri" w:cs="Calibri"/>
          <w:color w:val="000000"/>
          <w:sz w:val="22"/>
          <w:szCs w:val="22"/>
        </w:rPr>
        <w:t xml:space="preserve">Brussino G, Bosio G, Baudino M, Giordano R, Ramello F &amp; Melika G (2002) Dangerous exotic insect for the European chestnut. </w:t>
      </w:r>
      <w:r>
        <w:rPr>
          <w:rFonts w:ascii="Calibri" w:hAnsi="Calibri" w:eastAsia="Calibri" w:cs="Calibri"/>
          <w:i/>
          <w:iCs/>
          <w:color w:val="000000"/>
          <w:sz w:val="22"/>
          <w:szCs w:val="22"/>
        </w:rPr>
        <w:t xml:space="preserve">Informatore Agrario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59-61.</w:t>
      </w:r>
    </w:p>
    <w:p>
      <w:pPr>
        <w:widowControl w:val="on"/>
        <w:pBdr/>
        <w:spacing w:before="220" w:after="220" w:line="240" w:lineRule="auto"/>
        <w:ind w:left="0" w:right="0"/>
        <w:jc w:val="left"/>
      </w:pPr>
      <w:r>
        <w:rPr>
          <w:rFonts w:ascii="Calibri" w:hAnsi="Calibri" w:eastAsia="Calibri" w:cs="Calibri"/>
          <w:color w:val="000000"/>
          <w:sz w:val="22"/>
          <w:szCs w:val="22"/>
        </w:rPr>
        <w:t xml:space="preserve">Bonsignore CP, Vono G &amp; Bernardo U (2019) Environmental thermal levels affect the phenological relationships between the chestnut gall wasp and its parasitoids. </w:t>
      </w:r>
      <w:r>
        <w:rPr>
          <w:rFonts w:ascii="Calibri" w:hAnsi="Calibri" w:eastAsia="Calibri" w:cs="Calibri"/>
          <w:i/>
          <w:iCs/>
          <w:color w:val="000000"/>
          <w:sz w:val="22"/>
          <w:szCs w:val="22"/>
        </w:rPr>
        <w:t xml:space="preserve">Physiological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87-98.</w:t>
      </w:r>
    </w:p>
    <w:p>
      <w:pPr>
        <w:widowControl w:val="on"/>
        <w:pBdr/>
        <w:spacing w:before="220" w:after="220" w:line="240" w:lineRule="auto"/>
        <w:ind w:left="0" w:right="0"/>
        <w:jc w:val="left"/>
      </w:pPr>
      <w:r>
        <w:rPr>
          <w:rFonts w:ascii="Calibri" w:hAnsi="Calibri" w:eastAsia="Calibri" w:cs="Calibri"/>
          <w:color w:val="000000"/>
          <w:sz w:val="22"/>
          <w:szCs w:val="22"/>
        </w:rPr>
        <w:t xml:space="preserve">Borowiec N, Thaon M, Brancaccio L, Cailleret B, Ris N &amp; Vercken E (2018) Early population dynamics in classical biological control: Establishment of the exotic parasitoid </w:t>
      </w:r>
      <w:r>
        <w:rPr>
          <w:rFonts w:ascii="Calibri" w:hAnsi="Calibri" w:eastAsia="Calibri" w:cs="Calibri"/>
          <w:i/>
          <w:iCs/>
          <w:color w:val="000000"/>
          <w:sz w:val="22"/>
          <w:szCs w:val="22"/>
        </w:rPr>
        <w:t xml:space="preserve">Torymus sinensis</w:t>
      </w:r>
      <w:r>
        <w:rPr>
          <w:rFonts w:ascii="Calibri" w:hAnsi="Calibri" w:eastAsia="Calibri" w:cs="Calibri"/>
          <w:color w:val="000000"/>
          <w:sz w:val="22"/>
          <w:szCs w:val="22"/>
        </w:rPr>
        <w:t xml:space="preserve"> and control of its target pest, the chestnut gall wasp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in France. </w:t>
      </w:r>
      <w:r>
        <w:rPr>
          <w:rFonts w:ascii="Calibri" w:hAnsi="Calibri" w:eastAsia="Calibri" w:cs="Calibri"/>
          <w:i/>
          <w:iCs/>
          <w:color w:val="000000"/>
          <w:sz w:val="22"/>
          <w:szCs w:val="22"/>
        </w:rPr>
        <w:t xml:space="preserve">Entomologia Experimentalis et Applicata </w:t>
      </w:r>
      <w:r>
        <w:rPr>
          <w:rFonts w:ascii="Calibri" w:hAnsi="Calibri" w:eastAsia="Calibri" w:cs="Calibri"/>
          <w:b/>
          <w:bCs/>
          <w:color w:val="000000"/>
          <w:sz w:val="22"/>
          <w:szCs w:val="22"/>
        </w:rPr>
        <w:t xml:space="preserve">166</w:t>
      </w:r>
      <w:r>
        <w:rPr>
          <w:rFonts w:ascii="Calibri" w:hAnsi="Calibri" w:eastAsia="Calibri" w:cs="Calibri"/>
          <w:color w:val="000000"/>
          <w:sz w:val="22"/>
          <w:szCs w:val="22"/>
        </w:rPr>
        <w:t xml:space="preserve">, 367-379.</w:t>
      </w:r>
    </w:p>
    <w:p>
      <w:pPr>
        <w:widowControl w:val="on"/>
        <w:pBdr/>
        <w:spacing w:before="220" w:after="220" w:line="240" w:lineRule="auto"/>
        <w:ind w:left="0" w:right="0"/>
        <w:jc w:val="left"/>
      </w:pPr>
      <w:r>
        <w:rPr>
          <w:rFonts w:ascii="Calibri" w:hAnsi="Calibri" w:eastAsia="Calibri" w:cs="Calibri"/>
          <w:color w:val="000000"/>
          <w:sz w:val="22"/>
          <w:szCs w:val="22"/>
        </w:rPr>
        <w:t xml:space="preserve">Bosio G, Gerbaudo C &amp; Piazza E (2010)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Yasumatsu: An outline seven years after the first report in Piedmont (Italy). </w:t>
      </w:r>
      <w:r>
        <w:rPr>
          <w:rFonts w:ascii="Calibri" w:hAnsi="Calibri" w:eastAsia="Calibri" w:cs="Calibri"/>
          <w:i/>
          <w:iCs/>
          <w:color w:val="000000"/>
          <w:sz w:val="22"/>
          <w:szCs w:val="22"/>
        </w:rPr>
        <w:t xml:space="preserve">Acta Horticulturae </w:t>
      </w:r>
      <w:r>
        <w:rPr>
          <w:rFonts w:ascii="Calibri" w:hAnsi="Calibri" w:eastAsia="Calibri" w:cs="Calibri"/>
          <w:b/>
          <w:bCs/>
          <w:color w:val="000000"/>
          <w:sz w:val="22"/>
          <w:szCs w:val="22"/>
        </w:rPr>
        <w:t xml:space="preserve">866</w:t>
      </w:r>
      <w:r>
        <w:rPr>
          <w:rFonts w:ascii="Calibri" w:hAnsi="Calibri" w:eastAsia="Calibri" w:cs="Calibri"/>
          <w:color w:val="000000"/>
          <w:sz w:val="22"/>
          <w:szCs w:val="22"/>
        </w:rPr>
        <w:t xml:space="preserve">, 341-348.</w:t>
      </w:r>
    </w:p>
    <w:p>
      <w:pPr>
        <w:widowControl w:val="on"/>
        <w:pBdr/>
        <w:spacing w:before="220" w:after="220" w:line="240" w:lineRule="auto"/>
        <w:ind w:left="0" w:right="0"/>
        <w:jc w:val="left"/>
      </w:pPr>
      <w:r>
        <w:rPr>
          <w:rFonts w:ascii="Calibri" w:hAnsi="Calibri" w:eastAsia="Calibri" w:cs="Calibri"/>
          <w:color w:val="000000"/>
          <w:sz w:val="22"/>
          <w:szCs w:val="22"/>
        </w:rPr>
        <w:t xml:space="preserve">Botta R, Sartor C, Marinoni DT, Quacchia A &amp; Alma A (2009) Differential gene expression in chestnut buds following infestation by gall-wasp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Yasumatsu, Hymenoptera: Cynipidae). Acta Horticulturae </w:t>
      </w:r>
      <w:r>
        <w:rPr>
          <w:rFonts w:ascii="Calibri" w:hAnsi="Calibri" w:eastAsia="Calibri" w:cs="Calibri"/>
          <w:b/>
          <w:bCs/>
          <w:color w:val="000000"/>
          <w:sz w:val="22"/>
          <w:szCs w:val="22"/>
        </w:rPr>
        <w:t xml:space="preserve">844</w:t>
      </w:r>
      <w:r>
        <w:rPr>
          <w:rFonts w:ascii="Calibri" w:hAnsi="Calibri" w:eastAsia="Calibri" w:cs="Calibri"/>
          <w:color w:val="000000"/>
          <w:sz w:val="22"/>
          <w:szCs w:val="22"/>
        </w:rPr>
        <w:t xml:space="preserve">, 405-409.</w:t>
      </w:r>
    </w:p>
    <w:p>
      <w:pPr>
        <w:widowControl w:val="on"/>
        <w:pBdr/>
        <w:spacing w:before="220" w:after="220" w:line="240" w:lineRule="auto"/>
        <w:ind w:left="0" w:right="0"/>
        <w:jc w:val="left"/>
      </w:pPr>
      <w:r>
        <w:rPr>
          <w:rFonts w:ascii="Calibri" w:hAnsi="Calibri" w:eastAsia="Calibri" w:cs="Calibri"/>
          <w:color w:val="000000"/>
          <w:sz w:val="22"/>
          <w:szCs w:val="22"/>
        </w:rPr>
        <w:t xml:space="preserve">Budroni MA, Loru L, Pantaleoni RA &amp; Rustici M (2018) Effects of an asynchronous alien host on a native host-parasitoid system. </w:t>
      </w:r>
      <w:r>
        <w:rPr>
          <w:rFonts w:ascii="Calibri" w:hAnsi="Calibri" w:eastAsia="Calibri" w:cs="Calibri"/>
          <w:i/>
          <w:iCs/>
          <w:color w:val="000000"/>
          <w:sz w:val="22"/>
          <w:szCs w:val="22"/>
        </w:rPr>
        <w:t xml:space="preserve">Ecological Complexity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84-92.</w:t>
      </w:r>
    </w:p>
    <w:p>
      <w:pPr>
        <w:widowControl w:val="on"/>
        <w:pBdr/>
        <w:spacing w:before="220" w:after="220" w:line="240" w:lineRule="auto"/>
        <w:ind w:left="0" w:right="0"/>
        <w:jc w:val="left"/>
      </w:pPr>
      <w:r>
        <w:rPr>
          <w:rFonts w:ascii="Calibri" w:hAnsi="Calibri" w:eastAsia="Calibri" w:cs="Calibri"/>
          <w:color w:val="000000"/>
          <w:sz w:val="22"/>
          <w:szCs w:val="22"/>
        </w:rPr>
        <w:t xml:space="preserve">Buffington ML &amp; Morita SI (2009). Not all oak gall wasps gall oaks: The description of </w:t>
      </w:r>
      <w:r>
        <w:rPr>
          <w:rFonts w:ascii="Calibri" w:hAnsi="Calibri" w:eastAsia="Calibri" w:cs="Calibri"/>
          <w:i/>
          <w:iCs/>
          <w:color w:val="000000"/>
          <w:sz w:val="22"/>
          <w:szCs w:val="22"/>
        </w:rPr>
        <w:t xml:space="preserve">Dryocosmus rileypokei</w:t>
      </w:r>
      <w:r>
        <w:rPr>
          <w:rFonts w:ascii="Calibri" w:hAnsi="Calibri" w:eastAsia="Calibri" w:cs="Calibri"/>
          <w:color w:val="000000"/>
          <w:sz w:val="22"/>
          <w:szCs w:val="22"/>
        </w:rPr>
        <w:t xml:space="preserve">, a new, apostate species of Cynipini from California. </w:t>
      </w:r>
      <w:r>
        <w:rPr>
          <w:rFonts w:ascii="Calibri" w:hAnsi="Calibri" w:eastAsia="Calibri" w:cs="Calibri"/>
          <w:i/>
          <w:iCs/>
          <w:color w:val="000000"/>
          <w:sz w:val="22"/>
          <w:szCs w:val="22"/>
        </w:rPr>
        <w:t xml:space="preserve">Proceedings of the Entomological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244-253.</w:t>
      </w:r>
    </w:p>
    <w:p>
      <w:pPr>
        <w:widowControl w:val="on"/>
        <w:pBdr/>
        <w:spacing w:before="220" w:after="220" w:line="240" w:lineRule="auto"/>
        <w:ind w:left="0" w:right="0"/>
        <w:jc w:val="left"/>
      </w:pPr>
      <w:r>
        <w:rPr>
          <w:rFonts w:ascii="Calibri" w:hAnsi="Calibri" w:eastAsia="Calibri" w:cs="Calibri"/>
          <w:color w:val="000000"/>
          <w:sz w:val="22"/>
          <w:szCs w:val="22"/>
        </w:rPr>
        <w:t xml:space="preserve">Conedera M, Tinner W, Krebs P, De Rigo D and Caudullo G (2016)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in Europe: distribution, habitat, usage and threats. </w:t>
      </w:r>
      <w:r>
        <w:rPr>
          <w:rFonts w:ascii="Calibri" w:hAnsi="Calibri" w:eastAsia="Calibri" w:cs="Calibri"/>
          <w:i/>
          <w:iCs/>
          <w:color w:val="000000"/>
          <w:sz w:val="22"/>
          <w:szCs w:val="22"/>
        </w:rPr>
        <w:t xml:space="preserve">In</w:t>
      </w:r>
      <w:r>
        <w:rPr>
          <w:rFonts w:ascii="Calibri" w:hAnsi="Calibri" w:eastAsia="Calibri" w:cs="Calibri"/>
          <w:color w:val="000000"/>
          <w:sz w:val="22"/>
          <w:szCs w:val="22"/>
        </w:rPr>
        <w:t xml:space="preserve">: Sans-Miguel-Ayanz J, De Rigo D, Caudullo G, Durrant T and Mauri A (eds) </w:t>
      </w:r>
      <w:r>
        <w:rPr>
          <w:rFonts w:ascii="Calibri" w:hAnsi="Calibri" w:eastAsia="Calibri" w:cs="Calibri"/>
          <w:i/>
          <w:iCs/>
          <w:color w:val="000000"/>
          <w:sz w:val="22"/>
          <w:szCs w:val="22"/>
        </w:rPr>
        <w:t xml:space="preserve">European Atlas of Forest Tree Species</w:t>
      </w:r>
      <w:r>
        <w:rPr>
          <w:rFonts w:ascii="Calibri" w:hAnsi="Calibri" w:eastAsia="Calibri" w:cs="Calibri"/>
          <w:color w:val="000000"/>
          <w:sz w:val="22"/>
          <w:szCs w:val="22"/>
        </w:rPr>
        <w:t xml:space="preserve">. Publications Office of the European Union, Luxembourg, 78-79.</w:t>
      </w:r>
    </w:p>
    <w:p>
      <w:pPr>
        <w:widowControl w:val="on"/>
        <w:pBdr/>
        <w:spacing w:before="220" w:after="220" w:line="240" w:lineRule="auto"/>
        <w:ind w:left="0" w:right="0"/>
        <w:jc w:val="left"/>
      </w:pPr>
      <w:r>
        <w:rPr>
          <w:rFonts w:ascii="Calibri" w:hAnsi="Calibri" w:eastAsia="Calibri" w:cs="Calibri"/>
          <w:color w:val="000000"/>
          <w:sz w:val="22"/>
          <w:szCs w:val="22"/>
        </w:rPr>
        <w:t xml:space="preserve">Cooper WR &amp; Rieske LK (2007) Community associates of an exotic gallmaker,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(Hymenoptera : Cynipidae), in Eastern North America.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236-244.</w:t>
      </w:r>
    </w:p>
    <w:p>
      <w:pPr>
        <w:widowControl w:val="on"/>
        <w:pBdr/>
        <w:spacing w:before="220" w:after="220" w:line="240" w:lineRule="auto"/>
        <w:ind w:left="0" w:right="0"/>
        <w:jc w:val="left"/>
      </w:pPr>
      <w:r>
        <w:rPr>
          <w:rFonts w:ascii="Calibri" w:hAnsi="Calibri" w:eastAsia="Calibri" w:cs="Calibri"/>
          <w:color w:val="000000"/>
          <w:sz w:val="22"/>
          <w:szCs w:val="22"/>
        </w:rPr>
        <w:t xml:space="preserve">Csoka G, Stone GN &amp; Melika G (2005) Biology, ecology and evolution of gall-inducing Cynipidae. </w:t>
      </w:r>
      <w:r>
        <w:rPr>
          <w:rFonts w:ascii="Calibri" w:hAnsi="Calibri" w:eastAsia="Calibri" w:cs="Calibri"/>
          <w:i/>
          <w:iCs/>
          <w:color w:val="000000"/>
          <w:sz w:val="22"/>
          <w:szCs w:val="22"/>
        </w:rPr>
        <w:t xml:space="preserve">In</w:t>
      </w:r>
      <w:r>
        <w:rPr>
          <w:rFonts w:ascii="Calibri" w:hAnsi="Calibri" w:eastAsia="Calibri" w:cs="Calibri"/>
          <w:color w:val="000000"/>
          <w:sz w:val="22"/>
          <w:szCs w:val="22"/>
        </w:rPr>
        <w:t xml:space="preserve">: Raman A, Schaefer CW &amp; Withers TM (eds) </w:t>
      </w:r>
      <w:r>
        <w:rPr>
          <w:rFonts w:ascii="Calibri" w:hAnsi="Calibri" w:eastAsia="Calibri" w:cs="Calibri"/>
          <w:i/>
          <w:iCs/>
          <w:color w:val="000000"/>
          <w:sz w:val="22"/>
          <w:szCs w:val="22"/>
        </w:rPr>
        <w:t xml:space="preserve">Biology, ecology and evolution of gall-inducing arthropods</w:t>
      </w:r>
      <w:r>
        <w:rPr>
          <w:rFonts w:ascii="Calibri" w:hAnsi="Calibri" w:eastAsia="Calibri" w:cs="Calibri"/>
          <w:color w:val="000000"/>
          <w:sz w:val="22"/>
          <w:szCs w:val="22"/>
        </w:rPr>
        <w:t xml:space="preserve">. Science Publishers, Inc. Enfield, New Hampshire, USA, 569-636.</w:t>
      </w:r>
    </w:p>
    <w:p>
      <w:pPr>
        <w:widowControl w:val="on"/>
        <w:pBdr/>
        <w:spacing w:before="220" w:after="220" w:line="240" w:lineRule="auto"/>
        <w:ind w:left="0" w:right="0"/>
        <w:jc w:val="left"/>
      </w:pPr>
      <w:r>
        <w:rPr>
          <w:rFonts w:ascii="Calibri" w:hAnsi="Calibri" w:eastAsia="Calibri" w:cs="Calibri"/>
          <w:color w:val="000000"/>
          <w:sz w:val="22"/>
          <w:szCs w:val="22"/>
        </w:rPr>
        <w:t xml:space="preserve">Dini F, Sartor C &amp; Botta R (2012) Detection of a hypersensitive reaction in the chestnut hybrid 'bouche de betizac' infested by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Yasumatsu. </w:t>
      </w:r>
      <w:r>
        <w:rPr>
          <w:rFonts w:ascii="Calibri" w:hAnsi="Calibri" w:eastAsia="Calibri" w:cs="Calibri"/>
          <w:i/>
          <w:iCs/>
          <w:color w:val="000000"/>
          <w:sz w:val="22"/>
          <w:szCs w:val="22"/>
        </w:rPr>
        <w:t xml:space="preserve">Plant Physiology and Biochemistry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67-73.</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(2010) Risk assessment of the oriental chestnut gall wasp,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for the EU territories and identification and evaluation of risk management options.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8, 1619, 114 pp.</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(2003) Report of a pest risk assessment: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EPPO, France. Available at </w:t>
      </w:r>
      <w:hyperlink r:id="rId27206a95debf0094d" w:history="1">
        <w:r>
          <w:rPr>
            <w:rFonts w:ascii="Calibri" w:hAnsi="Calibri" w:eastAsia="Calibri" w:cs="Calibri"/>
            <w:color w:val="0000CC"/>
            <w:sz w:val="22"/>
            <w:szCs w:val="22"/>
            <w:u w:val="single"/>
          </w:rPr>
          <w:t xml:space="preserve">https://pra.eppo.int/pra/bceaf28c-05dc-4d49-9012-adc2d1f74df8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(2005) Data sheets on quarantine pests –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422-424.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8/4(1) Castanea. Commodity-specific phytosanitary measures.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47, 445-451. Available at </w:t>
      </w:r>
      <w:hyperlink r:id="rId16646a95debf00a27" w:history="1">
        <w:r>
          <w:rPr>
            <w:rFonts w:ascii="Calibri" w:hAnsi="Calibri" w:eastAsia="Calibri" w:cs="Calibri"/>
            <w:color w:val="0000CC"/>
            <w:sz w:val="22"/>
            <w:szCs w:val="22"/>
            <w:u w:val="single"/>
          </w:rPr>
          <w:t xml:space="preserve">https://gd.eppo.int/taxon/DRYCKU/documents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Fernandez-Conradi P, Borowiec N, Capdevielle X, Castagneyrol B, Maltoni A, Robin C, Selvi F, Van Halder I, Vetillard F &amp; Jactel H (2018) Plant neighbour identity and invasive pathogen infection affect associational resistance to an invasive gall wasp.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1459-1473.</w:t>
      </w:r>
    </w:p>
    <w:p>
      <w:pPr>
        <w:widowControl w:val="on"/>
        <w:pBdr/>
        <w:spacing w:before="220" w:after="220" w:line="240" w:lineRule="auto"/>
        <w:ind w:left="0" w:right="0"/>
        <w:jc w:val="left"/>
      </w:pPr>
      <w:r>
        <w:rPr>
          <w:rFonts w:ascii="Calibri" w:hAnsi="Calibri" w:eastAsia="Calibri" w:cs="Calibri"/>
          <w:color w:val="000000"/>
          <w:sz w:val="22"/>
          <w:szCs w:val="22"/>
        </w:rPr>
        <w:t xml:space="preserve">Ferracini C, Ferrari E, Pontini M, Nova LKH, Saladini MA &amp; Alma A (2017) Post-release evaluation of non-target effects of </w:t>
      </w:r>
      <w:r>
        <w:rPr>
          <w:rFonts w:ascii="Calibri" w:hAnsi="Calibri" w:eastAsia="Calibri" w:cs="Calibri"/>
          <w:i/>
          <w:iCs/>
          <w:color w:val="000000"/>
          <w:sz w:val="22"/>
          <w:szCs w:val="22"/>
        </w:rPr>
        <w:t xml:space="preserve">Torymus sinensis</w:t>
      </w:r>
      <w:r>
        <w:rPr>
          <w:rFonts w:ascii="Calibri" w:hAnsi="Calibri" w:eastAsia="Calibri" w:cs="Calibri"/>
          <w:color w:val="000000"/>
          <w:sz w:val="22"/>
          <w:szCs w:val="22"/>
        </w:rPr>
        <w:t xml:space="preserve">, the biological control agent of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in Italy. </w:t>
      </w:r>
      <w:r>
        <w:rPr>
          <w:rFonts w:ascii="Calibri" w:hAnsi="Calibri" w:eastAsia="Calibri" w:cs="Calibri"/>
          <w:i/>
          <w:iCs/>
          <w:color w:val="000000"/>
          <w:sz w:val="22"/>
          <w:szCs w:val="22"/>
        </w:rPr>
        <w:t xml:space="preserve">Biocontrol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445-456.</w:t>
      </w:r>
    </w:p>
    <w:p>
      <w:pPr>
        <w:widowControl w:val="on"/>
        <w:pBdr/>
        <w:spacing w:before="220" w:after="220" w:line="240" w:lineRule="auto"/>
        <w:ind w:left="0" w:right="0"/>
        <w:jc w:val="left"/>
      </w:pPr>
      <w:r>
        <w:rPr>
          <w:rFonts w:ascii="Calibri" w:hAnsi="Calibri" w:eastAsia="Calibri" w:cs="Calibri"/>
          <w:color w:val="000000"/>
          <w:sz w:val="22"/>
          <w:szCs w:val="22"/>
        </w:rPr>
        <w:t xml:space="preserve">Ferracini C, Ferrari E, Pontini M, Saladini MA &amp; Alma A (2019) Effectiveness of </w:t>
      </w:r>
      <w:r>
        <w:rPr>
          <w:rFonts w:ascii="Calibri" w:hAnsi="Calibri" w:eastAsia="Calibri" w:cs="Calibri"/>
          <w:i/>
          <w:iCs/>
          <w:color w:val="000000"/>
          <w:sz w:val="22"/>
          <w:szCs w:val="22"/>
        </w:rPr>
        <w:t xml:space="preserve">Torymus sinensis</w:t>
      </w:r>
      <w:r>
        <w:rPr>
          <w:rFonts w:ascii="Calibri" w:hAnsi="Calibri" w:eastAsia="Calibri" w:cs="Calibri"/>
          <w:color w:val="000000"/>
          <w:sz w:val="22"/>
          <w:szCs w:val="22"/>
        </w:rPr>
        <w:t xml:space="preserve">: A successful long-term control of the asian chestnut gall wasp in Italy.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353-359.</w:t>
      </w:r>
    </w:p>
    <w:p>
      <w:pPr>
        <w:widowControl w:val="on"/>
        <w:pBdr/>
        <w:spacing w:before="220" w:after="220" w:line="240" w:lineRule="auto"/>
        <w:ind w:left="0" w:right="0"/>
        <w:jc w:val="left"/>
      </w:pPr>
      <w:r>
        <w:rPr>
          <w:rFonts w:ascii="Calibri" w:hAnsi="Calibri" w:eastAsia="Calibri" w:cs="Calibri"/>
          <w:color w:val="000000"/>
          <w:sz w:val="22"/>
          <w:szCs w:val="22"/>
        </w:rPr>
        <w:t xml:space="preserve">Ferracini C, Gonella E, Ferrari E, Saladini MA, Picciau L, Tota F, Pontini M &amp; Alma A (2015) Novel insight in the life cycle of </w:t>
      </w:r>
      <w:r>
        <w:rPr>
          <w:rFonts w:ascii="Calibri" w:hAnsi="Calibri" w:eastAsia="Calibri" w:cs="Calibri"/>
          <w:i/>
          <w:iCs/>
          <w:color w:val="000000"/>
          <w:sz w:val="22"/>
          <w:szCs w:val="22"/>
        </w:rPr>
        <w:t xml:space="preserve">Torymus sinensis</w:t>
      </w:r>
      <w:r>
        <w:rPr>
          <w:rFonts w:ascii="Calibri" w:hAnsi="Calibri" w:eastAsia="Calibri" w:cs="Calibri"/>
          <w:color w:val="000000"/>
          <w:sz w:val="22"/>
          <w:szCs w:val="22"/>
        </w:rPr>
        <w:t xml:space="preserve">, biocontrol agent of the chestnut gall wasp. </w:t>
      </w:r>
      <w:r>
        <w:rPr>
          <w:rFonts w:ascii="Calibri" w:hAnsi="Calibri" w:eastAsia="Calibri" w:cs="Calibri"/>
          <w:i/>
          <w:iCs/>
          <w:color w:val="000000"/>
          <w:sz w:val="22"/>
          <w:szCs w:val="22"/>
        </w:rPr>
        <w:t xml:space="preserve">Biocontrol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169-177.</w:t>
      </w:r>
    </w:p>
    <w:p>
      <w:pPr>
        <w:widowControl w:val="on"/>
        <w:pBdr/>
        <w:spacing w:before="220" w:after="220" w:line="240" w:lineRule="auto"/>
        <w:ind w:left="0" w:right="0"/>
        <w:jc w:val="left"/>
      </w:pPr>
      <w:r>
        <w:rPr>
          <w:rFonts w:ascii="Calibri" w:hAnsi="Calibri" w:eastAsia="Calibri" w:cs="Calibri"/>
          <w:color w:val="000000"/>
          <w:sz w:val="22"/>
          <w:szCs w:val="22"/>
        </w:rPr>
        <w:t xml:space="preserve">Gehring E, Bellosi B, Quacchia A &amp; Conedera M (2018a) Assessing the impact of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on the chestnut tree: Branch architecture matters.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189-202.</w:t>
      </w:r>
    </w:p>
    <w:p>
      <w:pPr>
        <w:widowControl w:val="on"/>
        <w:pBdr/>
        <w:spacing w:before="220" w:after="220" w:line="240" w:lineRule="auto"/>
        <w:ind w:left="0" w:right="0"/>
        <w:jc w:val="left"/>
      </w:pPr>
      <w:r>
        <w:rPr>
          <w:rFonts w:ascii="Calibri" w:hAnsi="Calibri" w:eastAsia="Calibri" w:cs="Calibri"/>
          <w:color w:val="000000"/>
          <w:sz w:val="22"/>
          <w:szCs w:val="22"/>
        </w:rPr>
        <w:t xml:space="preserve">Gehring E, Kast C, Kilchenmann V, Bieri K, Gehrig R, Pezzatti GB &amp; Conedera M (2018b) Impact of the Asian chestnut gall wasp,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(Hymenoptera, Cynipidae), on the chestnut component of honey in the southern swiss Alps.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43-52</w:t>
      </w:r>
    </w:p>
    <w:p>
      <w:pPr>
        <w:widowControl w:val="on"/>
        <w:pBdr/>
        <w:spacing w:before="220" w:after="220" w:line="240" w:lineRule="auto"/>
        <w:ind w:left="0" w:right="0"/>
        <w:jc w:val="left"/>
      </w:pPr>
      <w:r>
        <w:rPr>
          <w:rFonts w:ascii="Calibri" w:hAnsi="Calibri" w:eastAsia="Calibri" w:cs="Calibri"/>
          <w:color w:val="000000"/>
          <w:sz w:val="22"/>
          <w:szCs w:val="22"/>
        </w:rPr>
        <w:t xml:space="preserve">Gibbs M, Schonrogge K, Alma A, Melika G, Quacchia A, Stone GN &amp; Aebi A (2011) </w:t>
      </w:r>
      <w:r>
        <w:rPr>
          <w:rFonts w:ascii="Calibri" w:hAnsi="Calibri" w:eastAsia="Calibri" w:cs="Calibri"/>
          <w:i/>
          <w:iCs/>
          <w:color w:val="000000"/>
          <w:sz w:val="22"/>
          <w:szCs w:val="22"/>
        </w:rPr>
        <w:t xml:space="preserve">Torymus sinensis</w:t>
      </w:r>
      <w:r>
        <w:rPr>
          <w:rFonts w:ascii="Calibri" w:hAnsi="Calibri" w:eastAsia="Calibri" w:cs="Calibri"/>
          <w:color w:val="000000"/>
          <w:sz w:val="22"/>
          <w:szCs w:val="22"/>
        </w:rPr>
        <w:t xml:space="preserve">: A viable management option for the biological control of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in Europe? </w:t>
      </w:r>
      <w:r>
        <w:rPr>
          <w:rFonts w:ascii="Calibri" w:hAnsi="Calibri" w:eastAsia="Calibri" w:cs="Calibri"/>
          <w:i/>
          <w:iCs/>
          <w:color w:val="000000"/>
          <w:sz w:val="22"/>
          <w:szCs w:val="22"/>
        </w:rPr>
        <w:t xml:space="preserve">Biocontrol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527-538.</w:t>
      </w:r>
    </w:p>
    <w:p>
      <w:pPr>
        <w:widowControl w:val="on"/>
        <w:pBdr/>
        <w:spacing w:before="220" w:after="220" w:line="240" w:lineRule="auto"/>
        <w:ind w:left="0" w:right="0"/>
        <w:jc w:val="left"/>
      </w:pPr>
      <w:r>
        <w:rPr>
          <w:rFonts w:ascii="Calibri" w:hAnsi="Calibri" w:eastAsia="Calibri" w:cs="Calibri"/>
          <w:color w:val="000000"/>
          <w:sz w:val="22"/>
          <w:szCs w:val="22"/>
        </w:rPr>
        <w:t xml:space="preserve">Gil-Tapetado D, Castedo-Dorado F, Nieves-Aldrey JL &amp; Lombardero MJ (2021) Gall size of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limits down-regulation by native parasitoids.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hyperlink r:id="rId60116a95debf00e20" w:history="1">
        <w:r>
          <w:rPr>
            <w:rFonts w:ascii="Calibri" w:hAnsi="Calibri" w:eastAsia="Calibri" w:cs="Calibri"/>
            <w:color w:val="0000CC"/>
            <w:sz w:val="22"/>
            <w:szCs w:val="22"/>
            <w:u w:val="single"/>
          </w:rPr>
          <w:t xml:space="preserve">https://doi.org/10/1007/s10530-020-02427-x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Gil-Tapetado D, Cabrero-Sanudo FJ, Polidori C, Gomez JF &amp; Nieves-Aldrey JL (2020a) Climate as a possible driver of gall morphology in the chestnut pest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across Spanish invaded areas.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1-14.</w:t>
      </w:r>
    </w:p>
    <w:p>
      <w:pPr>
        <w:widowControl w:val="on"/>
        <w:pBdr/>
        <w:spacing w:before="220" w:after="220" w:line="240" w:lineRule="auto"/>
        <w:ind w:left="0" w:right="0"/>
        <w:jc w:val="left"/>
      </w:pPr>
      <w:r>
        <w:rPr>
          <w:rFonts w:ascii="Calibri" w:hAnsi="Calibri" w:eastAsia="Calibri" w:cs="Calibri"/>
          <w:color w:val="000000"/>
          <w:sz w:val="22"/>
          <w:szCs w:val="22"/>
        </w:rPr>
        <w:t xml:space="preserve">Gil-Tapetado D, Castedo-Dorado F, Lombardero MJ, Martel J &amp; Alvarez-Alvarez P (2020b) Spatial propagation and patterns of abundance of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throughout an invaded region.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hyperlink r:id="rId16126a95debf00ef5" w:history="1">
        <w:r>
          <w:rPr>
            <w:rFonts w:ascii="Calibri" w:hAnsi="Calibri" w:eastAsia="Calibri" w:cs="Calibri"/>
            <w:color w:val="0000CC"/>
            <w:sz w:val="22"/>
            <w:szCs w:val="22"/>
            <w:u w:val="single"/>
          </w:rPr>
          <w:t xml:space="preserve">https://doi.org/10.1111/jen.12836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Gilioli G, Pasquali S, Tramontini S &amp; Riolo F (2013) Modelling local and long-distance dispersal of invasive chestnut gall wasp in Europe. </w:t>
      </w:r>
      <w:r>
        <w:rPr>
          <w:rFonts w:ascii="Calibri" w:hAnsi="Calibri" w:eastAsia="Calibri" w:cs="Calibri"/>
          <w:i/>
          <w:iCs/>
          <w:color w:val="000000"/>
          <w:sz w:val="22"/>
          <w:szCs w:val="22"/>
        </w:rPr>
        <w:t xml:space="preserve">Ecological Modelling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263</w:t>
      </w:r>
      <w:r>
        <w:rPr>
          <w:rFonts w:ascii="Calibri" w:hAnsi="Calibri" w:eastAsia="Calibri" w:cs="Calibri"/>
          <w:color w:val="000000"/>
          <w:sz w:val="22"/>
          <w:szCs w:val="22"/>
        </w:rPr>
        <w:t xml:space="preserve">, 281-290.</w:t>
      </w:r>
    </w:p>
    <w:p>
      <w:pPr>
        <w:widowControl w:val="on"/>
        <w:pBdr/>
        <w:spacing w:before="220" w:after="220" w:line="240" w:lineRule="auto"/>
        <w:ind w:left="0" w:right="0"/>
        <w:jc w:val="left"/>
      </w:pPr>
      <w:r>
        <w:rPr>
          <w:rFonts w:ascii="Calibri" w:hAnsi="Calibri" w:eastAsia="Calibri" w:cs="Calibri"/>
          <w:color w:val="000000"/>
          <w:sz w:val="22"/>
          <w:szCs w:val="22"/>
        </w:rPr>
        <w:t xml:space="preserve">Graziosi I &amp; Rieske LK (2014) Potential fecundity of a highly invasive gall maker,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(Hymenoptera: Cynipidae). E</w:t>
      </w:r>
      <w:r>
        <w:rPr>
          <w:rFonts w:ascii="Calibri" w:hAnsi="Calibri" w:eastAsia="Calibri" w:cs="Calibri"/>
          <w:i/>
          <w:iCs/>
          <w:color w:val="000000"/>
          <w:sz w:val="22"/>
          <w:szCs w:val="22"/>
        </w:rPr>
        <w:t xml:space="preserv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1053-1058.</w:t>
      </w:r>
    </w:p>
    <w:p>
      <w:pPr>
        <w:widowControl w:val="on"/>
        <w:pBdr/>
        <w:spacing w:before="220" w:after="220" w:line="240" w:lineRule="auto"/>
        <w:ind w:left="0" w:right="0"/>
        <w:jc w:val="left"/>
      </w:pPr>
      <w:r>
        <w:rPr>
          <w:rFonts w:ascii="Calibri" w:hAnsi="Calibri" w:eastAsia="Calibri" w:cs="Calibri"/>
          <w:color w:val="000000"/>
          <w:sz w:val="22"/>
          <w:szCs w:val="22"/>
        </w:rPr>
        <w:t xml:space="preserve">Graziosi I &amp; Santi F (2008) Chestnut gall wasp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Spreading in Italy and new records in Bologna province. </w:t>
      </w:r>
      <w:r>
        <w:rPr>
          <w:rFonts w:ascii="Calibri" w:hAnsi="Calibri" w:eastAsia="Calibri" w:cs="Calibri"/>
          <w:i/>
          <w:iCs/>
          <w:color w:val="000000"/>
          <w:sz w:val="22"/>
          <w:szCs w:val="22"/>
        </w:rPr>
        <w:t xml:space="preserve">Bulletin of Insectology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343-348.</w:t>
      </w:r>
    </w:p>
    <w:p>
      <w:pPr>
        <w:widowControl w:val="on"/>
        <w:pBdr/>
        <w:spacing w:before="220" w:after="220" w:line="240" w:lineRule="auto"/>
        <w:ind w:left="0" w:right="0"/>
        <w:jc w:val="left"/>
      </w:pPr>
      <w:r>
        <w:rPr>
          <w:rFonts w:ascii="Calibri" w:hAnsi="Calibri" w:eastAsia="Calibri" w:cs="Calibri"/>
          <w:color w:val="000000"/>
          <w:sz w:val="22"/>
          <w:szCs w:val="22"/>
        </w:rPr>
        <w:t xml:space="preserve">Hou HQ, Zhao GZ, Su CY &amp; Zhu DH (2020) </w:t>
      </w:r>
      <w:r>
        <w:rPr>
          <w:rFonts w:ascii="Calibri" w:hAnsi="Calibri" w:eastAsia="Calibri" w:cs="Calibri"/>
          <w:i/>
          <w:iCs/>
          <w:color w:val="000000"/>
          <w:sz w:val="22"/>
          <w:szCs w:val="22"/>
        </w:rPr>
        <w:t xml:space="preserve">Wolbachia </w:t>
      </w:r>
      <w:r>
        <w:rPr>
          <w:rFonts w:ascii="Calibri" w:hAnsi="Calibri" w:eastAsia="Calibri" w:cs="Calibri"/>
          <w:color w:val="000000"/>
          <w:sz w:val="22"/>
          <w:szCs w:val="22"/>
        </w:rPr>
        <w:t xml:space="preserve">prevalence patterns: Horizontal transmission, recombination, and multiple infections in chestnut gall wasp-parasitoid communities.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168</w:t>
      </w:r>
      <w:r>
        <w:rPr>
          <w:rFonts w:ascii="Calibri" w:hAnsi="Calibri" w:eastAsia="Calibri" w:cs="Calibri"/>
          <w:color w:val="000000"/>
          <w:sz w:val="22"/>
          <w:szCs w:val="22"/>
        </w:rPr>
        <w:t xml:space="preserve">, 752-765.</w:t>
      </w:r>
    </w:p>
    <w:p>
      <w:pPr>
        <w:widowControl w:val="on"/>
        <w:pBdr/>
        <w:spacing w:before="220" w:after="220" w:line="240" w:lineRule="auto"/>
        <w:ind w:left="0" w:right="0"/>
        <w:jc w:val="left"/>
      </w:pPr>
      <w:r>
        <w:rPr>
          <w:rFonts w:ascii="Calibri" w:hAnsi="Calibri" w:eastAsia="Calibri" w:cs="Calibri"/>
          <w:color w:val="000000"/>
          <w:sz w:val="22"/>
          <w:szCs w:val="22"/>
        </w:rPr>
        <w:t xml:space="preserve">Jara-Chiquito JL, Askew RR &amp; Pujade-Villar J (2020) The invasive ACGW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(Hymenoptera: Cynipidae) in Spain: Native parasitoid recruitment and association with oak gall inducers in Catalonia. </w:t>
      </w:r>
      <w:r>
        <w:rPr>
          <w:rFonts w:ascii="Calibri" w:hAnsi="Calibri" w:eastAsia="Calibri" w:cs="Calibri"/>
          <w:i/>
          <w:iCs/>
          <w:color w:val="000000"/>
          <w:sz w:val="22"/>
          <w:szCs w:val="22"/>
        </w:rPr>
        <w:t xml:space="preserve">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178-186.</w:t>
      </w:r>
    </w:p>
    <w:p>
      <w:pPr>
        <w:widowControl w:val="on"/>
        <w:pBdr/>
        <w:spacing w:before="220" w:after="220" w:line="240" w:lineRule="auto"/>
        <w:ind w:left="0" w:right="0"/>
        <w:jc w:val="left"/>
      </w:pPr>
      <w:r>
        <w:rPr>
          <w:rFonts w:ascii="Calibri" w:hAnsi="Calibri" w:eastAsia="Calibri" w:cs="Calibri"/>
          <w:color w:val="000000"/>
          <w:sz w:val="22"/>
          <w:szCs w:val="22"/>
        </w:rPr>
        <w:t xml:space="preserve">Kato K &amp; Hijii N (1993) Optimal clutch size of the chestnut gall-wasp,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Yasumatsu (Hymenoptera: Cynipidae). </w:t>
      </w:r>
      <w:r>
        <w:rPr>
          <w:rFonts w:ascii="Calibri" w:hAnsi="Calibri" w:eastAsia="Calibri" w:cs="Calibri"/>
          <w:i/>
          <w:iCs/>
          <w:color w:val="000000"/>
          <w:sz w:val="22"/>
          <w:szCs w:val="22"/>
        </w:rPr>
        <w:t xml:space="preserve">Research in Population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1-14.</w:t>
      </w:r>
    </w:p>
    <w:p>
      <w:pPr>
        <w:widowControl w:val="on"/>
        <w:pBdr/>
        <w:spacing w:before="220" w:after="220" w:line="240" w:lineRule="auto"/>
        <w:ind w:left="0" w:right="0"/>
        <w:jc w:val="left"/>
      </w:pPr>
      <w:r>
        <w:rPr>
          <w:rFonts w:ascii="Calibri" w:hAnsi="Calibri" w:eastAsia="Calibri" w:cs="Calibri"/>
          <w:color w:val="000000"/>
          <w:sz w:val="22"/>
          <w:szCs w:val="22"/>
        </w:rPr>
        <w:t xml:space="preserve">Kim CS, Park IK, Kim JK, Park YS, Shin SC, Chung YJ, Choi KS &amp; Jeon MJ (2005) Oviposition preferences of the oriental chestnut gall wasp,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on various chestnut varieties. </w:t>
      </w:r>
      <w:r>
        <w:rPr>
          <w:rFonts w:ascii="Calibri" w:hAnsi="Calibri" w:eastAsia="Calibri" w:cs="Calibri"/>
          <w:i/>
          <w:iCs/>
          <w:color w:val="000000"/>
          <w:sz w:val="22"/>
          <w:szCs w:val="22"/>
        </w:rPr>
        <w:t xml:space="preserve">Korean 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157-159.</w:t>
      </w:r>
    </w:p>
    <w:p>
      <w:pPr>
        <w:widowControl w:val="on"/>
        <w:pBdr/>
        <w:spacing w:before="220" w:after="220" w:line="240" w:lineRule="auto"/>
        <w:ind w:left="0" w:right="0"/>
        <w:jc w:val="left"/>
      </w:pPr>
      <w:r>
        <w:rPr>
          <w:rFonts w:ascii="Calibri" w:hAnsi="Calibri" w:eastAsia="Calibri" w:cs="Calibri"/>
          <w:color w:val="000000"/>
          <w:sz w:val="22"/>
          <w:szCs w:val="22"/>
        </w:rPr>
        <w:t xml:space="preserve">Kos K, Lackovic N, Melika G &amp; Matosevic D (2020) Diversity and surge in abundance of native parasitoid communities prior to the onset of </w:t>
      </w:r>
      <w:r>
        <w:rPr>
          <w:rFonts w:ascii="Calibri" w:hAnsi="Calibri" w:eastAsia="Calibri" w:cs="Calibri"/>
          <w:i/>
          <w:iCs/>
          <w:color w:val="000000"/>
          <w:sz w:val="22"/>
          <w:szCs w:val="22"/>
        </w:rPr>
        <w:t xml:space="preserve">Torymus sinensis </w:t>
      </w:r>
      <w:r>
        <w:rPr>
          <w:rFonts w:ascii="Calibri" w:hAnsi="Calibri" w:eastAsia="Calibri" w:cs="Calibri"/>
          <w:color w:val="000000"/>
          <w:sz w:val="22"/>
          <w:szCs w:val="22"/>
        </w:rPr>
        <w:t xml:space="preserve">on the asian chestnut gall wasp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in Slovenia, Croatia and Hungary. </w:t>
      </w:r>
      <w:r>
        <w:rPr>
          <w:rFonts w:ascii="Calibri" w:hAnsi="Calibri" w:eastAsia="Calibri" w:cs="Calibri"/>
          <w:i/>
          <w:iCs/>
          <w:color w:val="000000"/>
          <w:sz w:val="22"/>
          <w:szCs w:val="22"/>
        </w:rPr>
        <w:t xml:space="preserve">Journal of Forestry Research</w:t>
      </w:r>
      <w:r>
        <w:rPr>
          <w:rFonts w:ascii="Calibri" w:hAnsi="Calibri" w:eastAsia="Calibri" w:cs="Calibri"/>
          <w:color w:val="000000"/>
          <w:sz w:val="22"/>
          <w:szCs w:val="22"/>
        </w:rPr>
        <w:t xml:space="preserve">. </w:t>
      </w:r>
      <w:hyperlink r:id="rId35196a95debf01361" w:history="1">
        <w:r>
          <w:rPr>
            <w:rFonts w:ascii="Calibri" w:hAnsi="Calibri" w:eastAsia="Calibri" w:cs="Calibri"/>
            <w:color w:val="0000CC"/>
            <w:sz w:val="22"/>
            <w:szCs w:val="22"/>
            <w:u w:val="single"/>
          </w:rPr>
          <w:t xml:space="preserve">https://doi.org/10.1007/s11676-020-01197-5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 Maltoni A, Mariotti B, Jacobs DF &amp; Tani A (2012) Pruning methods to restore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stands attacked by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New Forests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869-885.</w:t>
      </w:r>
    </w:p>
    <w:p>
      <w:pPr>
        <w:widowControl w:val="on"/>
        <w:pBdr/>
        <w:spacing w:before="220" w:after="220" w:line="240" w:lineRule="auto"/>
        <w:ind w:left="0" w:right="0"/>
        <w:jc w:val="left"/>
      </w:pPr>
      <w:r>
        <w:rPr>
          <w:rFonts w:ascii="Calibri" w:hAnsi="Calibri" w:eastAsia="Calibri" w:cs="Calibri"/>
          <w:color w:val="000000"/>
          <w:sz w:val="22"/>
          <w:szCs w:val="22"/>
        </w:rPr>
        <w:t xml:space="preserve">Matosevic D &amp; Melika G (2013) Recruitment of native parasitoids to a new invasive host: First results of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parasitoid assemblage in Croatia. </w:t>
      </w:r>
      <w:r>
        <w:rPr>
          <w:rFonts w:ascii="Calibri" w:hAnsi="Calibri" w:eastAsia="Calibri" w:cs="Calibri"/>
          <w:i/>
          <w:iCs/>
          <w:color w:val="000000"/>
          <w:sz w:val="22"/>
          <w:szCs w:val="22"/>
        </w:rPr>
        <w:t xml:space="preserve">Bulletin of Insectology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231-238.</w:t>
      </w:r>
    </w:p>
    <w:p>
      <w:pPr>
        <w:widowControl w:val="on"/>
        <w:pBdr/>
        <w:spacing w:before="220" w:after="220" w:line="240" w:lineRule="auto"/>
        <w:ind w:left="0" w:right="0"/>
        <w:jc w:val="left"/>
      </w:pPr>
      <w:r>
        <w:rPr>
          <w:rFonts w:ascii="Calibri" w:hAnsi="Calibri" w:eastAsia="Calibri" w:cs="Calibri"/>
          <w:color w:val="000000"/>
          <w:sz w:val="22"/>
          <w:szCs w:val="22"/>
        </w:rPr>
        <w:t xml:space="preserve">Moriya S, Shiga M &amp; Adachi I (2003) Classical biological control of the chestnut gall wasp in Japan. </w:t>
      </w:r>
      <w:r>
        <w:rPr>
          <w:rFonts w:ascii="Calibri" w:hAnsi="Calibri" w:eastAsia="Calibri" w:cs="Calibri"/>
          <w:i/>
          <w:iCs/>
          <w:color w:val="000000"/>
          <w:sz w:val="22"/>
          <w:szCs w:val="22"/>
        </w:rPr>
        <w:t xml:space="preserve">In</w:t>
      </w:r>
      <w:r>
        <w:rPr>
          <w:rFonts w:ascii="Calibri" w:hAnsi="Calibri" w:eastAsia="Calibri" w:cs="Calibri"/>
          <w:color w:val="000000"/>
          <w:sz w:val="22"/>
          <w:szCs w:val="22"/>
        </w:rPr>
        <w:t xml:space="preserve">: Proceedings of the 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international symposium on biological control of arthropods. USDA Forest Service, Washington, 407-415.</w:t>
      </w:r>
    </w:p>
    <w:p>
      <w:pPr>
        <w:widowControl w:val="on"/>
        <w:pBdr/>
        <w:spacing w:before="220" w:after="220" w:line="240" w:lineRule="auto"/>
        <w:ind w:left="0" w:right="0"/>
        <w:jc w:val="left"/>
      </w:pPr>
      <w:r>
        <w:rPr>
          <w:rFonts w:ascii="Calibri" w:hAnsi="Calibri" w:eastAsia="Calibri" w:cs="Calibri"/>
          <w:color w:val="000000"/>
          <w:sz w:val="22"/>
          <w:szCs w:val="22"/>
        </w:rPr>
        <w:t xml:space="preserve">Murakami Y, Umeya K &amp; Oho N (1977) Preliminary introduction and release of a parasitoid (Chalcidoidea: Torymidae) of chestnut gall wasp,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Yasumatsu (Cynipidae) from China. </w:t>
      </w:r>
      <w:r>
        <w:rPr>
          <w:rFonts w:ascii="Calibri" w:hAnsi="Calibri" w:eastAsia="Calibri" w:cs="Calibri"/>
          <w:i/>
          <w:iCs/>
          <w:color w:val="000000"/>
          <w:sz w:val="22"/>
          <w:szCs w:val="22"/>
        </w:rPr>
        <w:t xml:space="preserve">Japanese Journal of Applied Entomology and Zoology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197-203.</w:t>
      </w:r>
    </w:p>
    <w:p>
      <w:pPr>
        <w:widowControl w:val="on"/>
        <w:pBdr/>
        <w:spacing w:before="220" w:after="220" w:line="240" w:lineRule="auto"/>
        <w:ind w:left="0" w:right="0"/>
        <w:jc w:val="left"/>
      </w:pPr>
      <w:r>
        <w:rPr>
          <w:rFonts w:ascii="Calibri" w:hAnsi="Calibri" w:eastAsia="Calibri" w:cs="Calibri"/>
          <w:color w:val="000000"/>
          <w:sz w:val="22"/>
          <w:szCs w:val="22"/>
        </w:rPr>
        <w:t xml:space="preserve">Murakami Y, Ao HB &amp; Chang CH (1980) Natural enemies of the chestnut gall wasp in Hopei Province, China (Hymenoptera: Chalcidoidea).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184-186. </w:t>
      </w:r>
    </w:p>
    <w:p>
      <w:pPr>
        <w:widowControl w:val="on"/>
        <w:pBdr/>
        <w:spacing w:before="220" w:after="220" w:line="240" w:lineRule="auto"/>
        <w:ind w:left="0" w:right="0"/>
        <w:jc w:val="left"/>
      </w:pPr>
      <w:r>
        <w:rPr>
          <w:rFonts w:ascii="Calibri" w:hAnsi="Calibri" w:eastAsia="Calibri" w:cs="Calibri"/>
          <w:color w:val="000000"/>
          <w:sz w:val="22"/>
          <w:szCs w:val="22"/>
        </w:rPr>
        <w:t xml:space="preserve">Murakami Y, Hiramatsu T &amp; Maeda M (1994) Parasitoid complexes of the chestnut gall wasp (Hymenoptera: Cynipidae) in two localities before introduction of </w:t>
      </w:r>
      <w:r>
        <w:rPr>
          <w:rFonts w:ascii="Calibri" w:hAnsi="Calibri" w:eastAsia="Calibri" w:cs="Calibri"/>
          <w:i/>
          <w:iCs/>
          <w:color w:val="000000"/>
          <w:sz w:val="22"/>
          <w:szCs w:val="22"/>
        </w:rPr>
        <w:t xml:space="preserve">Torymus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Syntomaspis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sinensis</w:t>
      </w:r>
      <w:r>
        <w:rPr>
          <w:rFonts w:ascii="Calibri" w:hAnsi="Calibri" w:eastAsia="Calibri" w:cs="Calibri"/>
          <w:color w:val="000000"/>
          <w:sz w:val="22"/>
          <w:szCs w:val="22"/>
        </w:rPr>
        <w:t xml:space="preserve"> (Hymenoptera: Torymidae), with special reference to prediction of results after release of the parasitoid. </w:t>
      </w:r>
      <w:r>
        <w:rPr>
          <w:rFonts w:ascii="Calibri" w:hAnsi="Calibri" w:eastAsia="Calibri" w:cs="Calibri"/>
          <w:i/>
          <w:iCs/>
          <w:color w:val="000000"/>
          <w:sz w:val="22"/>
          <w:szCs w:val="22"/>
        </w:rPr>
        <w:t xml:space="preserve">Japanese Journal of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29-41.</w:t>
      </w:r>
    </w:p>
    <w:p>
      <w:pPr>
        <w:widowControl w:val="on"/>
        <w:pBdr/>
        <w:spacing w:before="220" w:after="220" w:line="240" w:lineRule="auto"/>
        <w:ind w:left="0" w:right="0"/>
        <w:jc w:val="left"/>
      </w:pPr>
      <w:r>
        <w:rPr>
          <w:rFonts w:ascii="Calibri" w:hAnsi="Calibri" w:eastAsia="Calibri" w:cs="Calibri"/>
          <w:color w:val="000000"/>
          <w:sz w:val="22"/>
          <w:szCs w:val="22"/>
        </w:rPr>
        <w:t xml:space="preserve">Muru D, Borowiec N, Thaon M, Ris N &amp; Vercken E (2020) The open bar is closed: restructuration of a native parasitoid community following successful control of an invasive pest. </w:t>
      </w:r>
      <w:r>
        <w:rPr>
          <w:rFonts w:ascii="Calibri" w:hAnsi="Calibri" w:eastAsia="Calibri" w:cs="Calibri"/>
          <w:i/>
          <w:iCs/>
          <w:color w:val="000000"/>
          <w:sz w:val="22"/>
          <w:szCs w:val="22"/>
        </w:rPr>
        <w:t xml:space="preserve">PCI Zoology</w:t>
      </w:r>
      <w:r>
        <w:rPr>
          <w:rFonts w:ascii="Calibri" w:hAnsi="Calibri" w:eastAsia="Calibri" w:cs="Calibri"/>
          <w:color w:val="000000"/>
          <w:sz w:val="22"/>
          <w:szCs w:val="22"/>
        </w:rPr>
        <w:t xml:space="preserve">. </w:t>
      </w:r>
      <w:hyperlink r:id="rId58536a95debf01779" w:history="1">
        <w:r>
          <w:rPr>
            <w:rFonts w:ascii="Calibri" w:hAnsi="Calibri" w:eastAsia="Calibri" w:cs="Calibri"/>
            <w:color w:val="0000CC"/>
            <w:sz w:val="22"/>
            <w:szCs w:val="22"/>
            <w:u w:val="single"/>
          </w:rPr>
          <w:t xml:space="preserve">http://dx.doi.org/10.1101/2019.12.20.884908</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Nakamura M, Kondo M, Ito Y, Miyashita K &amp; Nakamura K (1964) Population dynamics of the chestnut gall-wasp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Yasumatsu (Hymenoptera: Cynipidae) – 1. Description of the survey stations and the life histories of the gall-wasp and its parasites. </w:t>
      </w:r>
      <w:r>
        <w:rPr>
          <w:rFonts w:ascii="Calibri" w:hAnsi="Calibri" w:eastAsia="Calibri" w:cs="Calibri"/>
          <w:i/>
          <w:iCs/>
          <w:color w:val="000000"/>
          <w:sz w:val="22"/>
          <w:szCs w:val="22"/>
        </w:rPr>
        <w:t xml:space="preserve">Japanese Journal of Applied Entomology and Zoology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149-158</w:t>
      </w:r>
    </w:p>
    <w:p>
      <w:pPr>
        <w:widowControl w:val="on"/>
        <w:pBdr/>
        <w:spacing w:before="220" w:after="220" w:line="240" w:lineRule="auto"/>
        <w:ind w:left="0" w:right="0"/>
        <w:jc w:val="left"/>
      </w:pPr>
      <w:r>
        <w:rPr>
          <w:rFonts w:ascii="Calibri" w:hAnsi="Calibri" w:eastAsia="Calibri" w:cs="Calibri"/>
          <w:color w:val="000000"/>
          <w:sz w:val="22"/>
          <w:szCs w:val="22"/>
        </w:rPr>
        <w:t xml:space="preserve">Nohara K (1956) Considerations on the reproductive capacity of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Yasumatsu (Hymenoptera: Cynipidae). </w:t>
      </w:r>
      <w:r>
        <w:rPr>
          <w:rFonts w:ascii="Calibri" w:hAnsi="Calibri" w:eastAsia="Calibri" w:cs="Calibri"/>
          <w:i/>
          <w:iCs/>
          <w:color w:val="000000"/>
          <w:sz w:val="22"/>
          <w:szCs w:val="22"/>
        </w:rPr>
        <w:t xml:space="preserve">Sci. Bull. Fac. Agric. Kyushu Univ</w:t>
      </w:r>
      <w:r>
        <w:rPr>
          <w:rFonts w:ascii="Calibri" w:hAnsi="Calibri" w:eastAsia="Calibri" w:cs="Calibri"/>
          <w:color w:val="000000"/>
          <w:sz w:val="22"/>
          <w:szCs w:val="22"/>
        </w:rPr>
        <w:t xml:space="preserve">. 15, 441-446.</w:t>
      </w:r>
    </w:p>
    <w:p>
      <w:pPr>
        <w:widowControl w:val="on"/>
        <w:pBdr/>
        <w:spacing w:before="220" w:after="220" w:line="240" w:lineRule="auto"/>
        <w:ind w:left="0" w:right="0"/>
        <w:jc w:val="left"/>
      </w:pPr>
      <w:r>
        <w:rPr>
          <w:rFonts w:ascii="Calibri" w:hAnsi="Calibri" w:eastAsia="Calibri" w:cs="Calibri"/>
          <w:color w:val="000000"/>
          <w:sz w:val="22"/>
          <w:szCs w:val="22"/>
        </w:rPr>
        <w:t xml:space="preserve">Otake A (1980) Chestnut gall wasp, </w:t>
      </w:r>
      <w:r>
        <w:rPr>
          <w:rFonts w:ascii="Calibri" w:hAnsi="Calibri" w:eastAsia="Calibri" w:cs="Calibri"/>
          <w:i/>
          <w:iCs/>
          <w:color w:val="000000"/>
          <w:sz w:val="22"/>
          <w:szCs w:val="22"/>
        </w:rPr>
        <w:t xml:space="preserve">Dryocosmus kuriphilus </w:t>
      </w:r>
      <w:r>
        <w:rPr>
          <w:rFonts w:ascii="Calibri" w:hAnsi="Calibri" w:eastAsia="Calibri" w:cs="Calibri"/>
          <w:color w:val="000000"/>
          <w:sz w:val="22"/>
          <w:szCs w:val="22"/>
        </w:rPr>
        <w:t xml:space="preserve">Yasumatsu (Hymenoptera, Cynipidae) - a preliminary study on trend of adult emergence and some other ecological aspects related to the final stage of its life-cycle.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96-105.</w:t>
      </w:r>
    </w:p>
    <w:p>
      <w:pPr>
        <w:widowControl w:val="on"/>
        <w:pBdr/>
        <w:spacing w:before="220" w:after="220" w:line="240" w:lineRule="auto"/>
        <w:ind w:left="0" w:right="0"/>
        <w:jc w:val="left"/>
      </w:pPr>
      <w:r>
        <w:rPr>
          <w:rFonts w:ascii="Calibri" w:hAnsi="Calibri" w:eastAsia="Calibri" w:cs="Calibri"/>
          <w:color w:val="000000"/>
          <w:sz w:val="22"/>
          <w:szCs w:val="22"/>
        </w:rPr>
        <w:t xml:space="preserve">Otake A (1989) Chestnut gall wasp,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Yasumatsu (Hymenoptera, Cynipidae) - analyses of records on cell contents inside galls and on emergence of wasps and parasitoids outside galls.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193-201.</w:t>
      </w:r>
    </w:p>
    <w:p>
      <w:pPr>
        <w:widowControl w:val="on"/>
        <w:pBdr/>
        <w:spacing w:before="220" w:after="220" w:line="240" w:lineRule="auto"/>
        <w:ind w:left="0" w:right="0"/>
        <w:jc w:val="left"/>
      </w:pPr>
      <w:r>
        <w:rPr>
          <w:rFonts w:ascii="Calibri" w:hAnsi="Calibri" w:eastAsia="Calibri" w:cs="Calibri"/>
          <w:color w:val="000000"/>
          <w:sz w:val="22"/>
          <w:szCs w:val="22"/>
        </w:rPr>
        <w:t xml:space="preserve">Panzavolta T, Croci F, Bracalini M, Melika G, Benedettelli S, Florenzano GT &amp; Tiberi R (2018) Population dynamics of native parasitoids associated with the asian chestnut gall wasp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in Italy. </w:t>
      </w:r>
      <w:r>
        <w:rPr>
          <w:rFonts w:ascii="Calibri" w:hAnsi="Calibri" w:eastAsia="Calibri" w:cs="Calibri"/>
          <w:i/>
          <w:iCs/>
          <w:color w:val="000000"/>
          <w:sz w:val="22"/>
          <w:szCs w:val="22"/>
        </w:rPr>
        <w:t xml:space="preserve">Psyche</w:t>
      </w:r>
      <w:r>
        <w:rPr>
          <w:rFonts w:ascii="Calibri" w:hAnsi="Calibri" w:eastAsia="Calibri" w:cs="Calibri"/>
          <w:color w:val="000000"/>
          <w:sz w:val="22"/>
          <w:szCs w:val="22"/>
        </w:rPr>
        <w:t xml:space="preserve">. https://doi.org/10.1155/2018/8078049 </w:t>
      </w:r>
    </w:p>
    <w:p>
      <w:pPr>
        <w:widowControl w:val="on"/>
        <w:pBdr/>
        <w:spacing w:before="220" w:after="220" w:line="240" w:lineRule="auto"/>
        <w:ind w:left="0" w:right="0"/>
        <w:jc w:val="left"/>
      </w:pPr>
      <w:r>
        <w:rPr>
          <w:rFonts w:ascii="Calibri" w:hAnsi="Calibri" w:eastAsia="Calibri" w:cs="Calibri"/>
          <w:color w:val="000000"/>
          <w:sz w:val="22"/>
          <w:szCs w:val="22"/>
        </w:rPr>
        <w:t xml:space="preserve">Payne JA (1981) Asian chestnut gall wasp in America. </w:t>
      </w:r>
      <w:r>
        <w:rPr>
          <w:rFonts w:ascii="Calibri" w:hAnsi="Calibri" w:eastAsia="Calibri" w:cs="Calibri"/>
          <w:i/>
          <w:iCs/>
          <w:color w:val="000000"/>
          <w:sz w:val="22"/>
          <w:szCs w:val="22"/>
        </w:rPr>
        <w:t xml:space="preserve">In</w:t>
      </w:r>
      <w:r>
        <w:rPr>
          <w:rFonts w:ascii="Calibri" w:hAnsi="Calibri" w:eastAsia="Calibri" w:cs="Calibri"/>
          <w:color w:val="000000"/>
          <w:sz w:val="22"/>
          <w:szCs w:val="22"/>
        </w:rPr>
        <w:t xml:space="preserve">: Proceedings of Amercian Chestnut Cooperator’s meeting. US Forest Service, Broomall, PA, 14.</w:t>
      </w:r>
    </w:p>
    <w:p>
      <w:pPr>
        <w:widowControl w:val="on"/>
        <w:pBdr/>
        <w:spacing w:before="220" w:after="220" w:line="240" w:lineRule="auto"/>
        <w:ind w:left="0" w:right="0"/>
        <w:jc w:val="left"/>
      </w:pPr>
      <w:r>
        <w:rPr>
          <w:rFonts w:ascii="Calibri" w:hAnsi="Calibri" w:eastAsia="Calibri" w:cs="Calibri"/>
          <w:color w:val="000000"/>
          <w:sz w:val="22"/>
          <w:szCs w:val="22"/>
        </w:rPr>
        <w:t xml:space="preserve">Payne JA, Jaynes RA &amp; Kays SJ (1983) Chinese chestnut production in the United States: Practice, problems, and possible solutions. </w:t>
      </w:r>
      <w:r>
        <w:rPr>
          <w:rFonts w:ascii="Calibri" w:hAnsi="Calibri" w:eastAsia="Calibri" w:cs="Calibri"/>
          <w:i/>
          <w:iCs/>
          <w:color w:val="000000"/>
          <w:sz w:val="22"/>
          <w:szCs w:val="22"/>
        </w:rPr>
        <w:t xml:space="preserve">Economic Botany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187-200.</w:t>
      </w:r>
    </w:p>
    <w:p>
      <w:pPr>
        <w:widowControl w:val="on"/>
        <w:pBdr/>
        <w:spacing w:before="220" w:after="220" w:line="240" w:lineRule="auto"/>
        <w:ind w:left="0" w:right="0"/>
        <w:jc w:val="left"/>
      </w:pPr>
      <w:r>
        <w:rPr>
          <w:rFonts w:ascii="Calibri" w:hAnsi="Calibri" w:eastAsia="Calibri" w:cs="Calibri"/>
          <w:color w:val="000000"/>
          <w:sz w:val="22"/>
          <w:szCs w:val="22"/>
        </w:rPr>
        <w:t xml:space="preserve">Pogolotti C, Cuesta-Porta V, Pujade-Villar J &amp; Ferracini C (2019) Seasonal flight activity and genetic relatedness of </w:t>
      </w:r>
      <w:r>
        <w:rPr>
          <w:rFonts w:ascii="Calibri" w:hAnsi="Calibri" w:eastAsia="Calibri" w:cs="Calibri"/>
          <w:i/>
          <w:iCs/>
          <w:color w:val="000000"/>
          <w:sz w:val="22"/>
          <w:szCs w:val="22"/>
        </w:rPr>
        <w:t xml:space="preserve">Torymus</w:t>
      </w:r>
      <w:r>
        <w:rPr>
          <w:rFonts w:ascii="Calibri" w:hAnsi="Calibri" w:eastAsia="Calibri" w:cs="Calibri"/>
          <w:color w:val="000000"/>
          <w:sz w:val="22"/>
          <w:szCs w:val="22"/>
        </w:rPr>
        <w:t xml:space="preserve"> species in Italy.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159-167.</w:t>
      </w:r>
    </w:p>
    <w:p>
      <w:pPr>
        <w:widowControl w:val="on"/>
        <w:pBdr/>
        <w:spacing w:before="220" w:after="220" w:line="240" w:lineRule="auto"/>
        <w:ind w:left="0" w:right="0"/>
        <w:jc w:val="left"/>
      </w:pPr>
      <w:r>
        <w:rPr>
          <w:rFonts w:ascii="Calibri" w:hAnsi="Calibri" w:eastAsia="Calibri" w:cs="Calibri"/>
          <w:color w:val="000000"/>
          <w:sz w:val="22"/>
          <w:szCs w:val="22"/>
        </w:rPr>
        <w:t xml:space="preserve">Quacchia A, Ferracini C, Nicholls JA, Piazza E, Saladini MA, Tota F, Melika G &amp; Alma A (2013) Chalcid parasitoid community associated with the invading pest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in north-western Italy. </w:t>
      </w:r>
      <w:r>
        <w:rPr>
          <w:rFonts w:ascii="Calibri" w:hAnsi="Calibri" w:eastAsia="Calibri" w:cs="Calibri"/>
          <w:i/>
          <w:iCs/>
          <w:color w:val="000000"/>
          <w:sz w:val="22"/>
          <w:szCs w:val="22"/>
        </w:rPr>
        <w:t xml:space="preserve">Insect Conservation and 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114-123.</w:t>
      </w:r>
    </w:p>
    <w:p>
      <w:pPr>
        <w:widowControl w:val="on"/>
        <w:pBdr/>
        <w:spacing w:before="220" w:after="220" w:line="240" w:lineRule="auto"/>
        <w:ind w:left="0" w:right="0"/>
        <w:jc w:val="left"/>
      </w:pPr>
      <w:r>
        <w:rPr>
          <w:rFonts w:ascii="Calibri" w:hAnsi="Calibri" w:eastAsia="Calibri" w:cs="Calibri"/>
          <w:color w:val="000000"/>
          <w:sz w:val="22"/>
          <w:szCs w:val="22"/>
        </w:rPr>
        <w:t xml:space="preserve">Reale L, Tedeschini E, Rondoni G, Ricci C, Bin F, Frenguelli G &amp; Ferranti F (2016) Histological investigation on gall development induced by a worldwide invasive pest,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Biosystems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150</w:t>
      </w:r>
      <w:r>
        <w:rPr>
          <w:rFonts w:ascii="Calibri" w:hAnsi="Calibri" w:eastAsia="Calibri" w:cs="Calibri"/>
          <w:color w:val="000000"/>
          <w:sz w:val="22"/>
          <w:szCs w:val="22"/>
        </w:rPr>
        <w:t xml:space="preserve">, 35-42.</w:t>
      </w:r>
    </w:p>
    <w:p>
      <w:pPr>
        <w:widowControl w:val="on"/>
        <w:pBdr/>
        <w:spacing w:before="220" w:after="220" w:line="240" w:lineRule="auto"/>
        <w:ind w:left="0" w:right="0"/>
        <w:jc w:val="left"/>
      </w:pPr>
      <w:r>
        <w:rPr>
          <w:rFonts w:ascii="Calibri" w:hAnsi="Calibri" w:eastAsia="Calibri" w:cs="Calibri"/>
          <w:color w:val="000000"/>
          <w:sz w:val="22"/>
          <w:szCs w:val="22"/>
        </w:rPr>
        <w:t xml:space="preserve">Rieske LK (2007) Success of an exotic gallmaker,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on chestnut in the USA: a historical account.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172-174.</w:t>
      </w:r>
    </w:p>
    <w:p>
      <w:pPr>
        <w:widowControl w:val="on"/>
        <w:pBdr/>
        <w:spacing w:before="220" w:after="220" w:line="240" w:lineRule="auto"/>
        <w:ind w:left="0" w:right="0"/>
        <w:jc w:val="left"/>
      </w:pPr>
      <w:r>
        <w:rPr>
          <w:rFonts w:ascii="Calibri" w:hAnsi="Calibri" w:eastAsia="Calibri" w:cs="Calibri"/>
          <w:color w:val="000000"/>
          <w:sz w:val="22"/>
          <w:szCs w:val="22"/>
        </w:rPr>
        <w:t xml:space="preserve">Sartor C, Dini F, Marinoni DT, Mellano MG, Beccaro GL, Alma A, Quacchia A &amp; Botta R (2015) Impact of the Asian wasp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(Yasumatsu) on cultivated chestnut: Yield loss and cultivar susceptibility. </w:t>
      </w:r>
      <w:r>
        <w:rPr>
          <w:rFonts w:ascii="Calibri" w:hAnsi="Calibri" w:eastAsia="Calibri" w:cs="Calibri"/>
          <w:i/>
          <w:iCs/>
          <w:color w:val="000000"/>
          <w:sz w:val="22"/>
          <w:szCs w:val="22"/>
        </w:rPr>
        <w:t xml:space="preserve">Scientia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197</w:t>
      </w:r>
      <w:r>
        <w:rPr>
          <w:rFonts w:ascii="Calibri" w:hAnsi="Calibri" w:eastAsia="Calibri" w:cs="Calibri"/>
          <w:color w:val="000000"/>
          <w:sz w:val="22"/>
          <w:szCs w:val="22"/>
        </w:rPr>
        <w:t xml:space="preserve">, 454-460.</w:t>
      </w:r>
    </w:p>
    <w:p>
      <w:pPr>
        <w:widowControl w:val="on"/>
        <w:pBdr/>
        <w:spacing w:before="220" w:after="220" w:line="240" w:lineRule="auto"/>
        <w:ind w:left="0" w:right="0"/>
        <w:jc w:val="left"/>
      </w:pPr>
      <w:r>
        <w:rPr>
          <w:rFonts w:ascii="Calibri" w:hAnsi="Calibri" w:eastAsia="Calibri" w:cs="Calibri"/>
          <w:color w:val="000000"/>
          <w:sz w:val="22"/>
          <w:szCs w:val="22"/>
        </w:rPr>
        <w:t xml:space="preserve">Sartor C, Marinoni DT, Quacchia A &amp; Botta R (2012) Quick detection of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Yasumatsu (Hymenoptera: Cynipidae) in chestnut dormant buds by nested pcr.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102, 367-371.</w:t>
      </w:r>
    </w:p>
    <w:p>
      <w:pPr>
        <w:widowControl w:val="on"/>
        <w:pBdr/>
        <w:spacing w:before="220" w:after="220" w:line="240" w:lineRule="auto"/>
        <w:ind w:left="0" w:right="0"/>
        <w:jc w:val="left"/>
      </w:pPr>
      <w:r>
        <w:rPr>
          <w:rFonts w:ascii="Calibri" w:hAnsi="Calibri" w:eastAsia="Calibri" w:cs="Calibri"/>
          <w:color w:val="000000"/>
          <w:sz w:val="22"/>
          <w:szCs w:val="22"/>
        </w:rPr>
        <w:t xml:space="preserve">Shimura I (1972) Studies on the breeding of chestnut,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spp. II. Parasitic variation in the chestnut gall wasp,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Yasumatsu. </w:t>
      </w:r>
      <w:r>
        <w:rPr>
          <w:rFonts w:ascii="Calibri" w:hAnsi="Calibri" w:eastAsia="Calibri" w:cs="Calibri"/>
          <w:i/>
          <w:iCs/>
          <w:color w:val="000000"/>
          <w:sz w:val="22"/>
          <w:szCs w:val="22"/>
        </w:rPr>
        <w:t xml:space="preserve">Bulletin of the Horticultural Research Station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1-13.</w:t>
      </w:r>
    </w:p>
    <w:p>
      <w:pPr>
        <w:widowControl w:val="on"/>
        <w:pBdr/>
        <w:spacing w:before="220" w:after="220" w:line="240" w:lineRule="auto"/>
        <w:ind w:left="0" w:right="0"/>
        <w:jc w:val="left"/>
      </w:pPr>
      <w:r>
        <w:rPr>
          <w:rFonts w:ascii="Calibri" w:hAnsi="Calibri" w:eastAsia="Calibri" w:cs="Calibri"/>
          <w:color w:val="000000"/>
          <w:sz w:val="22"/>
          <w:szCs w:val="22"/>
        </w:rPr>
        <w:t xml:space="preserve">Stone GN, Schonrogge K, Atkinson RJ, Bellido D &amp; Pujade-Villar J (2002) The population biology of oak gall wasps (Hymenoptera : Cynipidae).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47, 633-668.</w:t>
      </w:r>
    </w:p>
    <w:p>
      <w:pPr>
        <w:widowControl w:val="on"/>
        <w:pBdr/>
        <w:spacing w:before="220" w:after="220" w:line="240" w:lineRule="auto"/>
        <w:ind w:left="0" w:right="0"/>
        <w:jc w:val="left"/>
      </w:pPr>
      <w:r>
        <w:rPr>
          <w:rFonts w:ascii="Calibri" w:hAnsi="Calibri" w:eastAsia="Calibri" w:cs="Calibri"/>
          <w:color w:val="000000"/>
          <w:sz w:val="22"/>
          <w:szCs w:val="22"/>
        </w:rPr>
        <w:t xml:space="preserve">Tokuhisa E (1981) Number of eggs deposited by the chestnut gall wasp,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Yasumatsu (Cynipidae). </w:t>
      </w:r>
      <w:r>
        <w:rPr>
          <w:rFonts w:ascii="Calibri" w:hAnsi="Calibri" w:eastAsia="Calibri" w:cs="Calibri"/>
          <w:i/>
          <w:iCs/>
          <w:color w:val="000000"/>
          <w:sz w:val="22"/>
          <w:szCs w:val="22"/>
        </w:rPr>
        <w:t xml:space="preserve">Proc. Assoc. Plant. Prot. Kyushu</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154-156.</w:t>
      </w:r>
    </w:p>
    <w:p>
      <w:pPr>
        <w:widowControl w:val="on"/>
        <w:pBdr/>
        <w:spacing w:before="220" w:after="220" w:line="240" w:lineRule="auto"/>
        <w:ind w:left="0" w:right="0"/>
        <w:jc w:val="left"/>
      </w:pPr>
      <w:r>
        <w:rPr>
          <w:rFonts w:ascii="Calibri" w:hAnsi="Calibri" w:eastAsia="Calibri" w:cs="Calibri"/>
          <w:color w:val="000000"/>
          <w:sz w:val="22"/>
          <w:szCs w:val="22"/>
        </w:rPr>
        <w:t xml:space="preserve">Ugolini F, Massetti L, Pedrazzoli F, Tognetti R, Vecchione A, Zulini L &amp; Maresi G (2014) Ecophysiological responses and vulnerability to other pathologies in european chestnut coppices, heavily infested by the asian chestnut gall wasp.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314</w:t>
      </w:r>
      <w:r>
        <w:rPr>
          <w:rFonts w:ascii="Calibri" w:hAnsi="Calibri" w:eastAsia="Calibri" w:cs="Calibri"/>
          <w:color w:val="000000"/>
          <w:sz w:val="22"/>
          <w:szCs w:val="22"/>
        </w:rPr>
        <w:t xml:space="preserve">, 38-49.</w:t>
      </w:r>
    </w:p>
    <w:p>
      <w:pPr>
        <w:widowControl w:val="on"/>
        <w:pBdr/>
        <w:spacing w:before="220" w:after="220" w:line="240" w:lineRule="auto"/>
        <w:ind w:left="0" w:right="0"/>
        <w:jc w:val="left"/>
      </w:pPr>
      <w:r>
        <w:rPr>
          <w:rFonts w:ascii="Calibri" w:hAnsi="Calibri" w:eastAsia="Calibri" w:cs="Calibri"/>
          <w:color w:val="000000"/>
          <w:sz w:val="22"/>
          <w:szCs w:val="22"/>
        </w:rPr>
        <w:t xml:space="preserve">Viciriuc IM, Thaon M, Moriya S, Warot S, Zhang J, Aebi A, Ris N, Fusu L &amp; Borowiec N (in press) Contribution of the integrative taxonomy to tracking past and recent interspecific hybridizations between the biological control agent </w:t>
      </w:r>
      <w:r>
        <w:rPr>
          <w:rFonts w:ascii="Calibri" w:hAnsi="Calibri" w:eastAsia="Calibri" w:cs="Calibri"/>
          <w:i/>
          <w:iCs/>
          <w:color w:val="000000"/>
          <w:sz w:val="22"/>
          <w:szCs w:val="22"/>
        </w:rPr>
        <w:t xml:space="preserve">Torymus sinensis</w:t>
      </w:r>
      <w:r>
        <w:rPr>
          <w:rFonts w:ascii="Calibri" w:hAnsi="Calibri" w:eastAsia="Calibri" w:cs="Calibri"/>
          <w:color w:val="000000"/>
          <w:sz w:val="22"/>
          <w:szCs w:val="22"/>
        </w:rPr>
        <w:t xml:space="preserve"> and its related taxa. </w:t>
      </w:r>
      <w:r>
        <w:rPr>
          <w:rFonts w:ascii="Calibri" w:hAnsi="Calibri" w:eastAsia="Calibri" w:cs="Calibri"/>
          <w:i/>
          <w:iCs/>
          <w:color w:val="000000"/>
          <w:sz w:val="22"/>
          <w:szCs w:val="22"/>
        </w:rPr>
        <w:t xml:space="preserve">Systematic Entomology</w:t>
      </w:r>
    </w:p>
    <w:p>
      <w:pPr>
        <w:widowControl w:val="on"/>
        <w:pBdr/>
        <w:spacing w:before="220" w:after="220" w:line="240" w:lineRule="auto"/>
        <w:ind w:left="0" w:right="0"/>
        <w:jc w:val="left"/>
      </w:pPr>
      <w:r>
        <w:rPr>
          <w:rFonts w:ascii="Calibri" w:hAnsi="Calibri" w:eastAsia="Calibri" w:cs="Calibri"/>
          <w:color w:val="000000"/>
          <w:sz w:val="22"/>
          <w:szCs w:val="22"/>
        </w:rPr>
        <w:t xml:space="preserve">Viggiani G &amp; Nugnes F (2010) Description of the larval stages of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Yasumatsu (Hymenoptera: Cynipidae), with notes on their phenology. </w:t>
      </w:r>
      <w:r>
        <w:rPr>
          <w:rFonts w:ascii="Calibri" w:hAnsi="Calibri" w:eastAsia="Calibri" w:cs="Calibri"/>
          <w:i/>
          <w:iCs/>
          <w:color w:val="000000"/>
          <w:sz w:val="22"/>
          <w:szCs w:val="22"/>
        </w:rPr>
        <w:t xml:space="preserve">Journal of Entomological and Acarological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39-45.</w:t>
      </w:r>
    </w:p>
    <w:p>
      <w:pPr>
        <w:widowControl w:val="on"/>
        <w:pBdr/>
        <w:spacing w:before="220" w:after="220" w:line="240" w:lineRule="auto"/>
        <w:ind w:left="0" w:right="0"/>
        <w:jc w:val="left"/>
      </w:pPr>
      <w:r>
        <w:rPr>
          <w:rFonts w:ascii="Calibri" w:hAnsi="Calibri" w:eastAsia="Calibri" w:cs="Calibri"/>
          <w:color w:val="000000"/>
          <w:sz w:val="22"/>
          <w:szCs w:val="22"/>
        </w:rPr>
        <w:t xml:space="preserve">Warmund MR (2014) Disinfestation of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Yasumatsu in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scion wood. </w:t>
      </w:r>
      <w:r>
        <w:rPr>
          <w:rFonts w:ascii="Calibri" w:hAnsi="Calibri" w:eastAsia="Calibri" w:cs="Calibri"/>
          <w:i/>
          <w:iCs/>
          <w:color w:val="000000"/>
          <w:sz w:val="22"/>
          <w:szCs w:val="22"/>
        </w:rPr>
        <w:t xml:space="preserve">In</w:t>
      </w:r>
      <w:r>
        <w:rPr>
          <w:rFonts w:ascii="Calibri" w:hAnsi="Calibri" w:eastAsia="Calibri" w:cs="Calibri"/>
          <w:color w:val="000000"/>
          <w:sz w:val="22"/>
          <w:szCs w:val="22"/>
        </w:rPr>
        <w:t xml:space="preserve">: Double ML &amp; MacDonald WL (eds). Vth international chestnut symposium, 243-247.</w:t>
      </w:r>
    </w:p>
    <w:p>
      <w:pPr>
        <w:widowControl w:val="on"/>
        <w:pBdr/>
        <w:spacing w:before="220" w:after="220" w:line="240" w:lineRule="auto"/>
        <w:ind w:left="0" w:right="0"/>
        <w:jc w:val="left"/>
      </w:pPr>
      <w:r>
        <w:rPr>
          <w:rFonts w:ascii="Calibri" w:hAnsi="Calibri" w:eastAsia="Calibri" w:cs="Calibri"/>
          <w:color w:val="000000"/>
          <w:sz w:val="22"/>
          <w:szCs w:val="22"/>
        </w:rPr>
        <w:t xml:space="preserve">Yara K (2004) Relationship between the introduced and indigenous parasitoids </w:t>
      </w:r>
      <w:r>
        <w:rPr>
          <w:rFonts w:ascii="Calibri" w:hAnsi="Calibri" w:eastAsia="Calibri" w:cs="Calibri"/>
          <w:i/>
          <w:iCs/>
          <w:color w:val="000000"/>
          <w:sz w:val="22"/>
          <w:szCs w:val="22"/>
        </w:rPr>
        <w:t xml:space="preserve">Torymus sinensis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 beneficus</w:t>
      </w:r>
      <w:r>
        <w:rPr>
          <w:rFonts w:ascii="Calibri" w:hAnsi="Calibri" w:eastAsia="Calibri" w:cs="Calibri"/>
          <w:color w:val="000000"/>
          <w:sz w:val="22"/>
          <w:szCs w:val="22"/>
        </w:rPr>
        <w:t xml:space="preserve"> (Hymenoptera : Torymidae) as inferred from mt-DNA (COI) sequences.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427-433.</w:t>
      </w:r>
    </w:p>
    <w:p>
      <w:pPr>
        <w:widowControl w:val="on"/>
        <w:pBdr/>
        <w:spacing w:before="220" w:after="220" w:line="240" w:lineRule="auto"/>
        <w:ind w:left="0" w:right="0"/>
        <w:jc w:val="left"/>
      </w:pPr>
      <w:r>
        <w:rPr>
          <w:rFonts w:ascii="Calibri" w:hAnsi="Calibri" w:eastAsia="Calibri" w:cs="Calibri"/>
          <w:color w:val="000000"/>
          <w:sz w:val="22"/>
          <w:szCs w:val="22"/>
        </w:rPr>
        <w:t xml:space="preserve">Yasumatsu K (1951) A new </w:t>
      </w:r>
      <w:r>
        <w:rPr>
          <w:rFonts w:ascii="Calibri" w:hAnsi="Calibri" w:eastAsia="Calibri" w:cs="Calibri"/>
          <w:i/>
          <w:iCs/>
          <w:color w:val="000000"/>
          <w:sz w:val="22"/>
          <w:szCs w:val="22"/>
        </w:rPr>
        <w:t xml:space="preserve">Dryocosmus</w:t>
      </w:r>
      <w:r>
        <w:rPr>
          <w:rFonts w:ascii="Calibri" w:hAnsi="Calibri" w:eastAsia="Calibri" w:cs="Calibri"/>
          <w:color w:val="000000"/>
          <w:sz w:val="22"/>
          <w:szCs w:val="22"/>
        </w:rPr>
        <w:t xml:space="preserve"> injurious to chestnut trees in Japan (Hym., Cynipidae). </w:t>
      </w:r>
      <w:r>
        <w:rPr>
          <w:rFonts w:ascii="Calibri" w:hAnsi="Calibri" w:eastAsia="Calibri" w:cs="Calibri"/>
          <w:i/>
          <w:iCs/>
          <w:color w:val="000000"/>
          <w:sz w:val="22"/>
          <w:szCs w:val="22"/>
        </w:rPr>
        <w:t xml:space="preserve">Mushi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89-93.</w:t>
      </w:r>
    </w:p>
    <w:p>
      <w:pPr>
        <w:widowControl w:val="on"/>
        <w:pBdr/>
        <w:spacing w:before="220" w:after="220" w:line="240" w:lineRule="auto"/>
        <w:ind w:left="0" w:right="0"/>
        <w:jc w:val="left"/>
      </w:pPr>
      <w:r>
        <w:rPr>
          <w:rFonts w:ascii="Calibri" w:hAnsi="Calibri" w:eastAsia="Calibri" w:cs="Calibri"/>
          <w:color w:val="000000"/>
          <w:sz w:val="22"/>
          <w:szCs w:val="22"/>
        </w:rPr>
        <w:t xml:space="preserve">Yasumatsu K &amp; Kamijo K (1979) Chalcidoid parasites of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Yasumatsu (Cynipidae) in Japan, with descriptions of five new species (Hymenoptera). </w:t>
      </w:r>
      <w:r>
        <w:rPr>
          <w:rFonts w:ascii="Calibri" w:hAnsi="Calibri" w:eastAsia="Calibri" w:cs="Calibri"/>
          <w:i/>
          <w:iCs/>
          <w:color w:val="000000"/>
          <w:sz w:val="22"/>
          <w:szCs w:val="22"/>
        </w:rPr>
        <w:t xml:space="preserve">Esakia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93-111</w:t>
      </w:r>
    </w:p>
    <w:p>
      <w:pPr>
        <w:widowControl w:val="on"/>
        <w:pBdr/>
        <w:spacing w:before="220" w:after="220" w:line="240" w:lineRule="auto"/>
        <w:ind w:left="0" w:right="0"/>
        <w:jc w:val="left"/>
      </w:pPr>
      <w:r>
        <w:rPr>
          <w:rFonts w:ascii="Calibri" w:hAnsi="Calibri" w:eastAsia="Calibri" w:cs="Calibri"/>
          <w:color w:val="000000"/>
          <w:sz w:val="22"/>
          <w:szCs w:val="22"/>
        </w:rPr>
        <w:t xml:space="preserve">Zhang ZY, Tarcali G, Radocz L, Feng YQ &amp; Shen YY (2009) Chestnut gall wasp, </w:t>
      </w:r>
      <w:r>
        <w:rPr>
          <w:rFonts w:ascii="Calibri" w:hAnsi="Calibri" w:eastAsia="Calibri" w:cs="Calibri"/>
          <w:i/>
          <w:iCs/>
          <w:color w:val="000000"/>
          <w:sz w:val="22"/>
          <w:szCs w:val="22"/>
        </w:rPr>
        <w:t xml:space="preserve">Dryocosmus kuriphilus </w:t>
      </w:r>
      <w:r>
        <w:rPr>
          <w:rFonts w:ascii="Calibri" w:hAnsi="Calibri" w:eastAsia="Calibri" w:cs="Calibri"/>
          <w:color w:val="000000"/>
          <w:sz w:val="22"/>
          <w:szCs w:val="22"/>
        </w:rPr>
        <w:t xml:space="preserve">Yasumatsu in China and in Hungary. </w:t>
      </w:r>
      <w:r>
        <w:rPr>
          <w:rFonts w:ascii="Calibri" w:hAnsi="Calibri" w:eastAsia="Calibri" w:cs="Calibri"/>
          <w:i/>
          <w:iCs/>
          <w:color w:val="000000"/>
          <w:sz w:val="22"/>
          <w:szCs w:val="22"/>
        </w:rPr>
        <w:t xml:space="preserve">Journal of Agricultural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123-128.</w:t>
      </w:r>
    </w:p>
    <w:p>
      <w:pPr>
        <w:widowControl w:val="on"/>
        <w:pBdr/>
        <w:spacing w:before="220" w:after="220" w:line="240" w:lineRule="auto"/>
        <w:ind w:left="0" w:right="0"/>
        <w:jc w:val="left"/>
      </w:pPr>
      <w:r>
        <w:rPr>
          <w:rFonts w:ascii="Calibri" w:hAnsi="Calibri" w:eastAsia="Calibri" w:cs="Calibri"/>
          <w:color w:val="000000"/>
          <w:sz w:val="22"/>
          <w:szCs w:val="22"/>
        </w:rPr>
        <w:t xml:space="preserve">Zhu DH, He YY, Fan YS, Ma MY &amp; Peng DL (2007) Negative evidence of parthenogenesis induction by Wolbachia in a gallwasp species,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124</w:t>
      </w:r>
      <w:r>
        <w:rPr>
          <w:rFonts w:ascii="Calibri" w:hAnsi="Calibri" w:eastAsia="Calibri" w:cs="Calibri"/>
          <w:color w:val="000000"/>
          <w:sz w:val="22"/>
          <w:szCs w:val="22"/>
        </w:rPr>
        <w:t xml:space="preserve">, 279-284.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N. Borowiec from the National Research Institute for Agriculture, Food and Environment (INRAE, France).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EPPO datasheets on pests recommended for regulation. Available online. </w:t>
      </w:r>
      <w:hyperlink r:id="rId24036a95debf023d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2005 and revised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w:t>
      </w:r>
      <w:r>
        <w:rPr>
          <w:rFonts w:ascii="Calibri" w:hAnsi="Calibri" w:eastAsia="Calibri" w:cs="Calibri"/>
          <w:i/>
          <w:iCs/>
          <w:color w:val="000000"/>
          <w:sz w:val="22"/>
          <w:szCs w:val="22"/>
        </w:rPr>
        <w:t xml:space="preserve">Dryocosmus kuriphilu</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 Datasheets on quarantine pests.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422-424. </w:t>
      </w:r>
      <w:hyperlink r:id="rId76606a95debf024b6" w:history="1">
        <w:r>
          <w:rPr>
            <w:rFonts w:ascii="Calibri" w:hAnsi="Calibri" w:eastAsia="Calibri" w:cs="Calibri"/>
            <w:color w:val="0000CC"/>
            <w:sz w:val="22"/>
            <w:szCs w:val="22"/>
            <w:u w:val="single"/>
          </w:rPr>
          <w:t xml:space="preserve">https://doi.org/10.1111/j.1365-2338.2005.00849.x</w:t>
        </w:r>
      </w:hyperlink>
      <w:r>
        <w:rPr>
          <w:rFonts w:ascii="Calibri" w:hAnsi="Calibri" w:eastAsia="Calibri" w:cs="Calibri"/>
          <w:color w:val="000000"/>
          <w:sz w:val="22"/>
          <w:szCs w:val="22"/>
        </w:rPr>
        <w:t xml:space="preserve"> </w:t>
      </w:r>
    </w:p>
    <w:p>
      <w:r>
        <w:drawing>
          <wp:inline distT="0" distB="0" distL="0" distR="0">
            <wp:extent cx="1800000" cy="604800"/>
            <wp:docPr id="40370645" name="name29756a95debf0257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4476a95debf0257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1680784">
    <w:multiLevelType w:val="hybridMultilevel"/>
    <w:lvl w:ilvl="0" w:tplc="99864012">
      <w:start w:val="1"/>
      <w:numFmt w:val="decimal"/>
      <w:lvlText w:val="%1."/>
      <w:lvlJc w:val="left"/>
      <w:pPr>
        <w:ind w:left="720" w:hanging="360"/>
      </w:pPr>
    </w:lvl>
    <w:lvl w:ilvl="1" w:tplc="99864012" w:tentative="1">
      <w:start w:val="1"/>
      <w:numFmt w:val="lowerLetter"/>
      <w:lvlText w:val="%2."/>
      <w:lvlJc w:val="left"/>
      <w:pPr>
        <w:ind w:left="1440" w:hanging="360"/>
      </w:pPr>
    </w:lvl>
    <w:lvl w:ilvl="2" w:tplc="99864012" w:tentative="1">
      <w:start w:val="1"/>
      <w:numFmt w:val="lowerRoman"/>
      <w:lvlText w:val="%3."/>
      <w:lvlJc w:val="right"/>
      <w:pPr>
        <w:ind w:left="2160" w:hanging="180"/>
      </w:pPr>
    </w:lvl>
    <w:lvl w:ilvl="3" w:tplc="99864012" w:tentative="1">
      <w:start w:val="1"/>
      <w:numFmt w:val="decimal"/>
      <w:lvlText w:val="%4."/>
      <w:lvlJc w:val="left"/>
      <w:pPr>
        <w:ind w:left="2880" w:hanging="360"/>
      </w:pPr>
    </w:lvl>
    <w:lvl w:ilvl="4" w:tplc="99864012" w:tentative="1">
      <w:start w:val="1"/>
      <w:numFmt w:val="lowerLetter"/>
      <w:lvlText w:val="%5."/>
      <w:lvlJc w:val="left"/>
      <w:pPr>
        <w:ind w:left="3600" w:hanging="360"/>
      </w:pPr>
    </w:lvl>
    <w:lvl w:ilvl="5" w:tplc="99864012" w:tentative="1">
      <w:start w:val="1"/>
      <w:numFmt w:val="lowerRoman"/>
      <w:lvlText w:val="%6."/>
      <w:lvlJc w:val="right"/>
      <w:pPr>
        <w:ind w:left="4320" w:hanging="180"/>
      </w:pPr>
    </w:lvl>
    <w:lvl w:ilvl="6" w:tplc="99864012" w:tentative="1">
      <w:start w:val="1"/>
      <w:numFmt w:val="decimal"/>
      <w:lvlText w:val="%7."/>
      <w:lvlJc w:val="left"/>
      <w:pPr>
        <w:ind w:left="5040" w:hanging="360"/>
      </w:pPr>
    </w:lvl>
    <w:lvl w:ilvl="7" w:tplc="99864012" w:tentative="1">
      <w:start w:val="1"/>
      <w:numFmt w:val="lowerLetter"/>
      <w:lvlText w:val="%8."/>
      <w:lvlJc w:val="left"/>
      <w:pPr>
        <w:ind w:left="5760" w:hanging="360"/>
      </w:pPr>
    </w:lvl>
    <w:lvl w:ilvl="8" w:tplc="99864012" w:tentative="1">
      <w:start w:val="1"/>
      <w:numFmt w:val="lowerRoman"/>
      <w:lvlText w:val="%9."/>
      <w:lvlJc w:val="right"/>
      <w:pPr>
        <w:ind w:left="6480" w:hanging="180"/>
      </w:pPr>
    </w:lvl>
  </w:abstractNum>
  <w:abstractNum w:abstractNumId="41680783">
    <w:multiLevelType w:val="hybridMultilevel"/>
    <w:lvl w:ilvl="0" w:tplc="6073000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1680783">
    <w:abstractNumId w:val="41680783"/>
  </w:num>
  <w:num w:numId="41680784">
    <w:abstractNumId w:val="4168078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39371013" Type="http://schemas.microsoft.com/office/2011/relationships/commentsExtended" Target="commentsExtended.xml"/><Relationship Id="rId326073865" Type="http://schemas.microsoft.com/office/2011/relationships/people" Target="people.xml"/><Relationship Id="rId31816a95debef07d0" Type="http://schemas.openxmlformats.org/officeDocument/2006/relationships/hyperlink" Target="https://gd.eppo.int/taxon/DRYCKU/" TargetMode="External"/><Relationship Id="rId69556a95debef083e" Type="http://schemas.openxmlformats.org/officeDocument/2006/relationships/hyperlink" Target="https://gd.eppo.int/taxon/DRYCKU/categorization" TargetMode="External"/><Relationship Id="rId77986a95debef1384" Type="http://schemas.openxmlformats.org/officeDocument/2006/relationships/hyperlink" Target="https://gd.eppo.int/taxon/DRYCKU/photos" TargetMode="External"/><Relationship Id="rId27206a95debf0094d" Type="http://schemas.openxmlformats.org/officeDocument/2006/relationships/hyperlink" Target="https://pra.eppo.int/pra/bceaf28c-05dc-4d49-9012-adc2d1f74df8" TargetMode="External"/><Relationship Id="rId16646a95debf00a27" Type="http://schemas.openxmlformats.org/officeDocument/2006/relationships/hyperlink" Target="https://gd.eppo.int/taxon/DRYCKU/documents" TargetMode="External"/><Relationship Id="rId60116a95debf00e20" Type="http://schemas.openxmlformats.org/officeDocument/2006/relationships/hyperlink" Target="https://doi.org/10/1007/s10530-020-02427-x" TargetMode="External"/><Relationship Id="rId16126a95debf00ef5" Type="http://schemas.openxmlformats.org/officeDocument/2006/relationships/hyperlink" Target="https://doi.org/10.1111/jen.12836" TargetMode="External"/><Relationship Id="rId35196a95debf01361" Type="http://schemas.openxmlformats.org/officeDocument/2006/relationships/hyperlink" Target="http://Acs%20Z,%20Melika%20G,%20Penzes%20Z,%20Pujade-Villar%20J%20&amp;%20Stone%20GN%20(2007)%20The%20phylogenetic%20relationships%20between%20Dryocosmus,%20Chilaspis%20and%20allied%20genera%20of%20oak%20gallwasps%20(Hymenoptera,%20Cynipidae%20%3A%20Cynipini).%20Systematic%20Entomology%2032,%2070-80.%20Aebi%20A,%20Schonrogge%20K,%20Melika%20G,%20Quacchia%20A,%20Alma%20A,%20&amp;%20Stone%20GN%20(2007)%20Native%20and%20introduced%20parasitoids%20attacking%20the%20invasive%20chestnut%20gall%20wasp%20Dryocosmus%20kuriphilus.%20EPPO%20Bulletin%2037,%20166-171.%20Avtzis%20DN,%20Melika%20G,%20Matosevic%20D%20&amp;%20Coyle%20DR%20(2019)%20The%20asian%20chestnut%20gall%20wasp%20Dryocosmus%20kuriphilus%3A%20A%20global%20invader%20and%20a%20successful%20case%20of%20classical%20biological%20control.%20Journal%20of%20Pest%20Science%2092,%20107-115.%20Battisti%20A,%20Benvegnu%20I,%20Colombari%20F%20&amp;%20Haack%20RA%20(2014)%20Invasion%20by%20the%20chestnut%20gall%20wasp%20in%20italy%20causes%20significant%20yield%20loss%20in%20Castanea%20sativa%20nut%20production.%20Agricultural%20and%20Forest%20Entomology%2016,%2075-79.%20Bernardo%20U,%20Iodice%20L,%20Sasso%20R,%20Tutore%20VA,%20Cascone%20P%20&amp;%20Guerrieri%20E%20(2013)%20Biology%20and%20monitoring%20of%20Dryocosmus%20kuriphilus%20on%20Castanea%20sativa%20in%20southern%20Italy.%20Agricultural%20and%20Forest%20Entomology%2015,%2065-76.%20Breisch%20H%20&amp;%20Streito%20JC%20(2004)%20Le%20cynips%20du%20ch%C3%A2taignier%20%3A%20un%20nouveau%20fl%C3%A9au%20pour%20l%E2%80%99Europe.%20Infos%20CTIFL%20204,%2034-37.%20Brussino%20G,%20Bosio%20G,%20Baudino%20M,%20Giordano%20R,%20Ramello%20F%20&amp;%20Melika%20G%20(2002)%20Dangerous%20exotic%20insect%20for%20the%20European%20chestnut.%20Informatore%20Agrario%2058,%2059-61.%20Bonsignore%20CP,%20Vono%20G%20&amp;%20Bernardo%20U%20(2019)%20Environmental%20thermal%20levels%20affect%20the%20phenological%20relationships%20between%20the%20chestnut%20gall%20wasp%20and%20its%20parasitoids.%20Physiological%20Entomology%2044,%2087-98.%20Borowiec%20N,%20Thaon%20M,%20Brancaccio%20L,%20Cailleret%20B,%20Ris%20N%20&amp;%20Vercken%20E%20(2018)%20Early%20population%20dynamics%20in%20classical%20biological%20control%3A%20Establishment%20of%20the%20exotic%20parasitoid%20Torymus%20sinensis%20and%20control%20of%20its%20target%20pest,%20the%20chestnut%20gall%20wasp%20Dryocosmus%20kuriphilus,%20in%20France.%20Entomologia%20Experimentalis%20et%20Applicata%20166,%20367-379.%20Bosio%20G,%20Gerbaudo%20C%20&amp;%20Piazza%20E%20(2010)%20Dryocosmus%20kuriphilus%20Yasumatsu%3A%20An%20outline%20seven%20years%20after%20the%20first%20report%20in%20Piedmont%20(Italy).%20Acta%20Horticulturae%20866,%20341-348.%20Botta%20R,%20Sartor%20C,%20Marinoni%20DT,%20Quacchia%20A%20&amp;%20Alma%20A%20(2009)%20Differential%20gene%20expression%20in%20chestnut%20buds%20following%20infestation%20by%20gall-wasp%20(Dryocosmus%20kuriphilus%20Yasumatsu,%20Hymenoptera%3A%20Cynipidae).%20Acta%20Horticulturae%20844,%20405-409.%20Budroni%20MA,%20Loru%20L,%20Pantaleoni%20RA%20&amp;%20Rustici%20M%20(2018)%20Effects%20of%20an%20asynchronous%20alien%20host%20on%20a%20native%20host-parasitoid%20system.%20Ecological%20Complexity%2033,%2084-92.%20Buffington%20ML%20&amp;%20Morita%20SI%20(2009).%20Not%20all%20oak%20gall%20wasps%20gall%20oaks%3A%20The%20description%20of%20Dryocosmus%20rileypokei,%20a%20new,%20apostate%20species%20of%20Cynipini%20from%20California.%20Proceedings%20of%20the%20Entomological%20Society%20of%20Washington%20111,%20244-253.%20Conedera%20M,%20Tinner%20W,%20Krebs%20P,%20De%20Rigo%20D%20and%20Caudullo%20G%20(2016)%20Castanea%20sativa%20in%20Europe%3A%20distribution,%20habitat,%20usage%20and%20threats.%20In%3A%20Sans-Miguel-Ayanz%20J,%20De%20Rigo%20D,%20Caudullo%20G,%20Durrant%20T%20and%20Mauri%20A%20(eds)%20European%20Atlas%20of%20Forest%20Tree%20Species.%20Publications%20Office%20of%20the%20European%20Union,%20Luxembourg,%2078-79.%20Cooper%20WR%20&amp;%20Rieske%20LK%20(2007)%20Community%20associates%20of%20an%20exotic%20gallmaker,%20Dryocosmus%20kuriphilus%20(Hymenoptera%20%3A%20Cynipidae),%20in%20Eastern%20North%20America.%20Annals%20of%20the%20Entomological%20Society%20of%20America%20100,%20236-244.%20Csoka%20G,%20Stone%20GN%20&amp;%20Melika%20G%20(2005)%20Biology,%20ecology%20and%20evolution%20of%20gall-inducing%20Cynipidae.%20In%3A%20Raman%20A.,%20Schaefer%20C.W.%20&amp;%20Withers%20T.M.%20(eds)%20Biology,%20ecology%20and%20evolution%20of%20gall-inducing%20arthropods.%20Science%20Publishers,%20Inc.%20Enfield,%20New%20Hampshire,%20USA,%20569-636.%20Dini%20F,%20Sartor%20C%20&amp;%20Botta%20R%20(2012)%20Detection%20of%20a%20hypersensitive%20reaction%20in%20the%20chestnut%20hybrid%20'bouche%20de%20betizac'%20infested%20by%20Dryocosmus%20kuriphilus%20Yasumatsu.%20Plant%20Physiology%20and%20Biochemistry%2060,%2067-73.%20EFSA%20(2010)%20Risk%20assessment%20of%20the%20oriental%20chestnut%20gall%20wasp,%20Dryocosmus%20kuriphilus%20for%20the%20EU%20territories%20and%20identification%20and%20evaluation%20of%20risk%20management%20options.%20EFSA%20Journal%208,%201619,%20114%20pp.%20EPPO%20(2003)%20Report%20of%20a%20pest%20risk%20assessment%3A%20Dryocosmus%20kuriphilus.%20EPPO,%20France.%20Available%20at%20https%3A//pra.eppo.int/pra/bceaf28c-05dc-4d49-9012-adc2d1f74df8%20EPPO%20(2005)%20Data%20sheets%20on%20quarantine%20pests%20%E2%80%93%20Dryocosmus%20kuriphilus.%20EPPO%20Bulletin%2035,%20422-424.%20EPPO%20(2017)%20EPPO%20Standard%20PM%208/4(1)%20Castanea.%20Commodity-specific%20phytosanitary%20measures.%20EPPO%20Bulletin%2047,%20445-451.%20Available%20at%20https%3A//gd.eppo.int/taxon/DRYCKU/documents%20Fernandez-Conradi%20P,%20Borowiec%20N,%20Capdevielle%20X,%20Castagneyrol%20B,%20Maltoni%20A,%20Robin%20C,%20Selvi%20F,%20Van%20Halder%20I,%20Vetillard%20F%20&amp;%20Jactel%20H%20(2018)%20Plant%20neighbour%20identity%20and%20invasive%20pathogen%20infection%20affect%20associational%20resistance%20to%20an%20invasive%20gall%20wasp.%20Biological%20Invasions%2020,%201459-1473.%20Ferracini%20C,%20Ferrari%20E,%20Pontini%20M,%20Nova%20LKH,%20Saladini%20MA%20&amp;%20Alma%20A%20(2017)%20Post-release%20evaluation%20of%20non-target%20effects%20of%20Torymus%20sinensis,%20the%20biological%20control%20agent%20of%20Dryocosmus%20kuriphilus%20in%20Italy.%20Biocontrol%2062,%20445-456.%20Ferracini%20C,%20Ferrari%20E,%20Pontini%20M,%20Saladini%20MA%20&amp;%20Alma%20A%20(2019)%20Effectiveness%20of%20Torymus%20sinensis%3A%20A%20successful%20long-term%20control%20of%20the%20asian%20chestnut%20gall%20wasp%20in%20Italy.%20Journal%20of%20Pest%20Science%2092,%20353-359.%20Ferracini%20C,%20Gonella%20E,%20Ferrari%20E,%20Saladini%20MA,%20Picciau%20L,%20Tota%20F,%20Pontini%20M%20&amp;%20Alma%20A%20(2015)%20Novel%20insight%20in%20the%20life%20cycle%20of%20Torymus%20sinensis,%20biocontrol%20agent%20of%20the%20chestnut%20gall%20wasp.%20Biocontrol%2060,%20169-177.%20Gehring%20E,%20Bellosi%20B,%20Quacchia%20A%20&amp;%20Conedera%20M%20(2018a)%20Assessing%20the%20impact%20of%20Dryocosmus%20kuriphilus%20on%20the%20chestnut%20tree%3A%20Branch%20architecture%20matters.%20Journal%20of%20Pest%20Science%2091,%20189-202.%20Gehring%20E,%20Kast%20C,%20Kilchenmann%20V,%20Bieri%20K,%20Gehrig%20R,%20Pezzatti%20GB%20&amp;%20Conedera%20M%20(2018b)%20Impact%20of%20the%20asian%20chestnut%20gall%20wasp,%20Dryocosmus%20kuriphilus%20(Hymenoptera,%20Cynipidae),%20on%20the%20chestnut%20component%20of%20honey%20in%20the%20southern%20swiss%20Alps.%20Journal%20of%20Economic%20Entomology%20111,%2043-52%20Gibbs%20M,%20Schonrogge%20K,%20Alma%20A,%20Melika%20G,%20Quacchia%20A,%20Stone%20GN%20&amp;%20Aebi%20A%20(2011)%20Torymus%20sinensis%3A%20A%20viable%20management%20option%20for%20the%20biological%20control%20of%20Dryocosmus%20kuriphilus%20in%20Europe?%20Biocontrol%2056,%20527-538.%20Gil-Tapetado%20D,%20Castedo-Dorado%20F,%20Nieves-Aldrey%20JL%20&amp;%20Lombardero%20MJ%20(2021)%20Gall%20size%20of%20Dryocosmus%20kuriphilus%20limits%20down-regulation%20by%20native%20parasitoids.%20Biological%20Invasions.%20https%3A//doi.org/10/1007/s10530-020-02427-x%20Gil-Tapetado%20D,%20Cabrero-Sanudo%20FJ,%20Polidori%20C,%20Gomez%20JF%20&amp;%20Nieves-Aldrey%20JL%20(2020a)%20Climate%20as%20a%20possible%20driver%20of%20gall%20morphology%20in%20the%20chestnut%20pest%20Dryocosmus%20kuriphilus%20across%20spanish%20invaded%20areas.%20Bulletin%20of%20Entomological%20Research,%201-14.%20Gil-Tapetado%20D,%20Castedo-Dorado%20F,%20Lombardero%20MJ,%20Martel%20J%20&amp;%20Alvarez-Alvarez%20P%20(2020b)%20Spatial%20propagation%20and%20patterns%20of%20abundance%20of%20Dryocosmus%20kuriphilus%20throughout%20an%20invaded%20region.%20Journal%20of%20Applied%20Entomology.%20https%3A//doi.org/10.1111/jen.12836%20%20Gilioli%20G,%20Pasquali%20S,%20Tramontini%20S%20&amp;%20Riolo%20F%20(2013)%20Modelling%20local%20and%20long-distance%20dispersal%20of%20invasive%20chestnut%20gall%20wasp%20in%20Europe.%20Ecological%20Modelling%20263,%20281-290.%20Graziosi%20I%20&amp;%20Rieske%20LK%20(2014)%20Potential%20fecundity%20of%20a%20highly%20invasive%20gall%20maker,%20Dryocosmus%20kuriphilus%20(Hymenoptera%3A%20Cynipidae).%20Environmental%20Entomology%2043,%201053-1058.%20Graziosi%20I%20&amp;%20Santi%20F%20(2008)%20Chestnut%20gall%20wasp%20(Dryocosmus%20kuriphilus)%3A%20Spreading%20in%20Italy%20and%20new%20records%20in%20Bologna%20province.%20Bulletin%20of%20Insectology%2061,%20343-348.%20Hou%20HQ,%20Zhao%20GZ,%20Su%20CY%20&amp;%20Zhu%20DH%20(2020)%20Wolbachia%20prevalence%20patterns%3A%20Horizontal%20transmission,%20recombination,%20and%20multiple%20infections%20in%20chestnut%20gall%20wasp-parasitoid%20communities.%20Entomologia%20Experimentalis%20Et%20Applicata%20168,%20752-765.%20Jara-Chiquito%20JL,%20Askew%20RR%20&amp;%20Pujade-Villar%20J%20(2020)%20The%20invasive%20ACGW%20Dryocosmus%20kuriphilus%20(Hymenoptera%3A%20Cynipidae)%20in%20Spain%3A%20Native%20parasitoid%20recruitment%20and%20association%20with%20oak%20gall%20inducers%20in%20Catalonia.%20Forestry%2093,%20178-186.%20Kato%20K%20&amp;%20Hijii%20N%20(1993)%20Optimal%20clutch%20size%20of%20the%20chestnut%20gall-wasp,%20Dryocosmus%20kuriphilus%20Yasumatsu%20(Hymenoptera%3A%20Cynipidae).%20Research%20in%20Population%20Ecology%2035,%201-14.%20Kim%20CS,%20Park%20IK,%20Kim%20JK,%20Park%20YS,%20Shin%20SC,%20Chung%20YJ,%20Choi%20KS%20&amp;%20Jeon%20MJ%20(2005)%20Oviposition%20preferences%20of%20the%20oriental%20chestnut%20gall%20wasp,%20Dryocosmus%20kuriphilus,%20on%20various%20chestnut%20varieties.%20Korean%20Journal%20of%20Applied%20Entomology%2044,%20157-159.%20Kos%20K,%20Lackovic%20N,%20Melika%20G%20&amp;%20Matosevic%20D%20(2020)%20Diversity%20and%20surge%20in%20abundance%20of%20native%20parasitoid%20communities%20prior%20to%20the%20onset%20of%20Torymus%20sinensis%20on%20the%20asian%20chestnut%20gall%20wasp%20(Dryocosmus%20kuriphilus)%20in%20Slovenia,%20Croatia%20and%20Hungary.%20Journal%20of%20Forestry%20Research.%20https%3A//doi.org/10.1007/s11676-020-01197-5%20%20Maltoni%20A,%20Mariotti%20B,%20Jacobs%20DF%20&amp;%20Tani%20A%20(2012)%20Pruning%20methods%20to%20restore%20Castanea%20sativa%20stands%20attacked%20by%20Dryocosmus%20kuriphilus.%20New%20Forests%2043,%20869-885.%20Matosevic%20D%20&amp;%20Melika%20G%20(2013)%20Recruitment%20of%20native%20parasitoids%20to%20a%20new%20invasive%20host%3A%20First%20results%20of%20Dryocosmus%20kuriphilus%20parasitoid%20assemblage%20in%20Croatia.%20Bulletin%20of%20Insectology%2066,%20231-238.%20Moriya%20S,%20Shiga%20M%20&amp;%20Adachi%20I%20(2003)%20Classical%20biological%20control%20of%20the%20chestnut%20gall%20wasp%20in%20Japan.%20In%3A%20Proceedings%20of%20the%201st%20international%20symposium%20on%20biological%20control%20of%20arthropods.%20USDA%20Forest%20Service,%20Washington,%20407-415.%20Murakami%20Y,%20Umeya%20K%20&amp;%20Oho%20N%20(1977)%20Preliminary%20introduction%20and%20release%20of%20a%20parasitoid%20(Chalcidoidea%3A%20Torymidae)%20of%20chestnut%20gall%20wasp,%20Dryocosmus%20kuriphilus%20Yasumatsu%20(Cynipidae)%20from%20China.%20Japanese%20Journal%20of%20Applied%20Entomology%20and%20Zoology%2021,%20197-203.%20Murakami%20Y,%20Ao%20HB%20&amp;%20Chang%20CH%20(1980)%20Natural%20enemies%20of%20the%20chestnut%20gall%20wasp%20in%20Hopei%20Province,%20China%20(Hymenoptera%3A%20Chalcidoidea).%20Applied%20Entomology%20and%20Zoology%2015,%20184-186.%20%20Murakami%20Y,%20Hiramatsu%20T%20&amp;%20Maeda%20M%20(1994)%20Parasitoid%20complexes%20of%20the%20chestnut%20gall%20wasp%20(Hymenoptera%3A%20Cynipidae)%20in%20two%20localities%20before%20introduction%20of%20Torymus%20(Syntomaspis)%20sinensis%20(Hymenoptera%3A%20Torymidae),%20with%20special%20reference%20to%20prediction%20of%20results%20after%20release%20of%20the%20parasitoid.%20Japanese%20Journal%20of%20Applied%20Entomology%20and%20Zoology%2038,%2029-41.%20Muru%20D,%20Borowiec%20N,%20Thaon%20M,%20Ris%20N%20&amp;%20Vercken%20E%20(2020)%20The%20open%20bar%20is%20closed%3A%20restructuration%20of%20a%20native%20parasitoid%20community%20following%20successful%20control%20of%20an%20invasive%20pest.%20PCI%20Zoology.%20http%3A//dx.doi.org/10.1101/2019.12.20.884908%20%20Nakamura%20M,%20Kondo%20M,%20Ito%20Y,%20Miyashita%20K%20&amp;%20Nakamura%20K%20(1964)%20Population%20dynamics%20of%20the%20chestnut%20gall-wasp%20Dryocosmus%20kuriphilus%20Yasumatsu%20(Hymenoptera%3A%20Cynipidae)%20%E2%80%93%201.%20Description%20of%20the%20survey%20stations%20and%20the%20life%20histories%20of%20the%20gall-wasp%20and%20its%20parasites.%20Japanese%20Journal%20of%20Applied%20Entomology%20and%20Zoology%208,%20149-158%20Nohara%20K%20(1956)%20Considerations%20on%20the%20reproductive%20capacity%20of%20Dryocosmus%20kuriphilus%20Yasumatsu%20(Hymenoptera%3A%20Cynipidae).%20Sci.%20Bull.%20Fac.%20Agric.%20Kyushu%20Univ.%2015,%20441-446.%20Otake%20A%20(1980)%20Chestnut%20gall%20wasp,%20Dryocosmus%20kuriphilus%20Yasumatsu%20(Hymenoptera,%20Cynipidae)%20-%20a%20preliminary%20study%20on%20trend%20of%20adult%20emergence%20and%20some%20other%20ecological%20aspects%20related%20to%20the%20final%20stage%20of%20its%20life-cycle.%20Applied%20Entomology%20and%20Zoology%2015,%2096-105.%20Otake%20A%20(1989)%20Chestnut%20gall%20wasp,%20Dryocosmus%20kuriphilus%20Yasumatsu%20(Hymenoptera,%20Cynipidae)%20-%20analyses%20of%20records%20on%20cell%20contents%20inside%20galls%20and%20on%20emergence%20of%20wasps%20and%20parasitoids%20outside%20galls.%20Applied%20Entomology%20and%20Zoology%2024,%20193-201.%20Panzavolta%20T,%20Croci%20F,%20Bracalini%20M,%20Melika%20G,%20Benedettelli%20S,%20Florenzano%20GT%20&amp;%20Tiberi%20R%20(2018)%20Population%20dynamics%20of%20native%20parasitoids%20associated%20with%20the%20asian%20chestnut%20gall%20wasp%20(Dryocosmus%20kuriphilus)%20in%20Italy.%20Psyche.%20https%3A//doi.org/10.1155/2018/8078049%20%20Payne%20JA%20(1981)%20Asian%20chestnut%20gall%20wasp%20in%20America.%20In%3A%20Proceedings%20of%20Amercian%20Chestnut%20Cooperator%E2%80%99s%20meeting.%20US%20Forest%20Service,%20Broomall,%20PA,%2014.%20Payne%20JA,%20Jaynes%20RA%20&amp;%20Kays%20SJ%20(1983)%20Chinese%20chestnut%20production%20in%20the%20United%20States%3A%20Practice,%20problems,%20and%20possible%20solutions.%20Economic%20Botany%2037,%20187-200.%20Pogolotti%20C,%20Cuesta-Porta%20V,%20Pujade-Villar%20J%20&amp;%20Ferracini%20C%20(2019)%20Seasonal%20flight%20activity%20and%20genetic%20relatedness%20of%20Torymus%20species%20in%20Italy.%20Agricultural%20and%20Forest%20Entomology%2021,%20159-167.%20Quacchia%20A,%20Ferracini%20C,%20Nicholls%20JA,%20Piazza%20E,%20Saladini%20MA,%20Tota%20F,%20Melika%20G%20&amp;%20Alma%20A%20(2013)%20Chalcid%20parasitoid%20community%20associated%20with%20the%20invading%20pest%20Dryocosmus%20kuriphilus%20in%20north-western%20Italy.%20Insect%20Conservation%20and%20Diversity%206,%20114-123.%20Reale%20L,%20Tedeschini%20E,%20Rondoni%20G,%20Ricci%20C,%20Bin%20F,%20Frenguelli%20G%20&amp;%20Ferranti%20F%20(2016)%20Histological%20investigation%20on%20gall%20development%20induced%20by%20a%20worldwide%20invasive%20pest,%20Dryocosmus%20kuriphilus,%20on%20Castanea%20sativa.%20Plant%20Biosystems%20150,%2035-42.%20Rieske%20LK%20(2007)%20Success%20of%20an%20exotic%20gallmaker,%20Dryocosmus%20kuriphilus,%20on%20chestnut%20in%20the%20USA%3A%20a%20historical%20account.%20OEPP/EPPO%20Bulletin%2037,%20172-174.%20Sartor%20C,%20Dini%20F,%20Marinoni%20DT,%20Mellano%20MG,%20Beccaro%20GL,%20Alma%20A,%20Quacchia%20A%20&amp;%20Botta%20R%20(2015)%20Impact%20of%20the%20asian%20wasp%20Dryocosmus%20kuriphilus%20(Yasumatsu)%20on%20cultivated%20chestnut%3A%20Yield%20loss%20and%20cultivar%20susceptibility.%20Scientia%20Horticulturae%20197,%20454-460.%20Sartor%20C,%20Marinoni%20DT,%20Quacchia%20A%20&amp;%20Botta%20R%20(2012)%20Quick%20detection%20of%20Dryocosmus%20kuriphilus%20Yasumatsu%20(Hymenoptera%3A%20Cynipidae)%20in%20chestnut%20dormant%20buds%20by%20nested%20pcr.%20Bulletin%20of%20Entomological%20Research%20102,%20367-371.%20Shimura%20I%20(1972)%20Studies%20on%20the%20breeding%20of%20chestnut,%20Castanea%20spp.%20II.%20Parasitic%20variation%20in%20the%20chestnut%20gall%20wasp,%20Dryocosmus%20kuriphilus%20Yasumatsu.%20Bulletin%20of%20the%20Horticultural%20Research%20Station%2011,%201-13.%20Stone%20GN,%20Schonrogge%20K,%20Atkinson%20RJ,%20Bellido%20D%20&amp;%20Pujade-Villar%20J%20(2002)%20The%20population%20biology%20of%20oak%20gall%20wasps%20(Hymenoptera%20%3A%20Cynipidae).%20Annual%20Review%20of%20Entomology%2047,%20633-668.%20Tokuhisa%20E%20(1981)%20Number%20of%20eggs%20deposited%20by%20the%20chestnut%20gall%20wasp,%20Dryocosmus%20kuriphilus%20Yasumatsu%20(Cynipidae).%20Proc.%20Assoc.%20Plant.%20Prot.%20Kyushu%2027,%20154-156.%20Ugolini%20F,%20Massetti%20L,%20Pedrazzoli%20F,%20Tognetti%20R,%20Vecchione%20A,%20Zulini%20L%20&amp;%20Maresi%20G%20(2014)%20Ecophysiological%20responses%20and%20vulnerability%20to%20other%20pathologies%20in%20european%20chestnut%20coppices,%20heavily%20infested%20by%20the%20asian%20chestnut%20gall%20wasp.%20Forest%20Ecology%20and%20Management%20314,%2038-49.%20Viciriuc%20IM,%20Thaon%20M,%20Moriya%20S,%20Warot%20S,%20Zhang%20J,%20Aebi%20A,%20Ris%20N,%20Fusu%20L%20&amp;%20Borowiec%20N%20(in%20press)%20Contribution%20of%20the%20integrative%20taxonomy%20to%20tracking%20past%20and%20recent%20interspecific%20hybridizations%20between%20the%20biological%20control%20agent%20Torymus%20sinensis%20and%20its%20related%20taxa.%20Systematic%20Entomology%20Viggiani%20G%20&amp;%20Nugnes%20F%20(2010)%20Description%20of%20the%20larval%20stages%20of%20Dryocosmus%20kuriphilus%20Yasumatsu%20(Hymenoptera%3A%20Cynipidae),%20with%20notes%20on%20their%20phenology.%20Journal%20of%20Entomological%20and%20Acarological%20Research%2042,%2039-45.%20Warmund%20MR%20(2014)%20Disinfestation%20of%20Dryocosmus%20kuriphilus%20Yasumatsu%20in%20Castanea%20scion%20wood.%20In%3A%20Double%20ML%20&amp;%20MacDonald%20WL%20(eds).%20Vth%20international%20chestnut%20symposium,%20243-247.%20Yara%20K%20(2004)%20Relationship%20between%20the%20introduced%20and%20indigenous%20parasitoids%20Torymus%20sinensis%20and%20T.%20beneficus%20(Hymenoptera%20%3A%20Torymidae)%20as%20inferred%20from%20mt-DNA%20(COI)%20sequences.%20Applied%20Entomology%20and%20Zoology%2039,%20427-433.%20Yasumatsu%20K%20(1951)%20A%20new%20Dryocosmus%20injurious%20to%20chestnut%20trees%20in%20Japan%20(Hym.,%20Cynipidae).%20Mushi%2022,%2089-93.%20Yasumatsu%20K%20&amp;%20Kamijo%20K%20(1979)%20Chalcidoid%20parasites%20of%20Dryocosmus%20kuriphilus%20Yasumatsu%20(Cynipidae)%20in%20Japan,%20with%20descriptions%20of%20five%20new%20species%20(Hymenoptera).%20Esakia%2014,%2093-111%20Zhang%20ZY,%20Tarcali%20G,%20Radocz%20L,%20Feng%20YQ%20&amp;%20Shen%20YY%20(2009)%20Chestnut%20gall%20wasp,%20Dryocosmus%20kuriphilus%20Yasumatsu%20in%20China%20and%20in%20Hungary.%20Journal%20of%20Agricultural%20Sciences%2038,%20123-128.%20Zhu%20DH,%20He%20YY,%20Fan%20YS,%20Ma%20MY%20&amp;%20Peng%20DL%20(2007)%20Negative%20evidence%20of%20parthenogenesis%20induction%20by%20Wolbachia%20in%20a%20gallwasp%20species,%20Dryocosmus%20kuriphilus.%20Entomologia%20Experimentalis%20Et%20Applicata%20124,%20279-284." TargetMode="External"/><Relationship Id="rId58536a95debf01779" Type="http://schemas.openxmlformats.org/officeDocument/2006/relationships/hyperlink" Target="http://dx.doi.org/10.1101/2019.12.20.884908" TargetMode="External"/><Relationship Id="rId24036a95debf023d9" Type="http://schemas.openxmlformats.org/officeDocument/2006/relationships/hyperlink" Target="https://gd.eppo.int" TargetMode="External"/><Relationship Id="rId76606a95debf024b6" Type="http://schemas.openxmlformats.org/officeDocument/2006/relationships/hyperlink" Target="https://doi.org/10.1111/j.1365-2338.2005.00849.x" TargetMode="External"/><Relationship Id="rId94016a95debef1219" Type="http://schemas.openxmlformats.org/officeDocument/2006/relationships/image" Target="media/imgrId94016a95debef1219.jpg"/><Relationship Id="rId20606a95debef273d" Type="http://schemas.openxmlformats.org/officeDocument/2006/relationships/image" Target="media/imgrId20606a95debef273d.jpg"/><Relationship Id="rId44476a95debf02572" Type="http://schemas.openxmlformats.org/officeDocument/2006/relationships/image" Target="media/imgrId44476a95debf0257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