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Drosophila suzukii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2020-05-18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Drosophila suzukii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(Matsumura)</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Drosophilidae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cherry drosophila, spotted-wing drosophila (US)</w:t>
            </w:r>
            <w:hyperlink r:id="rId5582694db5996ef6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2012694db5996efa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DROSSU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3035950" name="name3764694db5996f07d" descr="37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762.jpg"/>
                          <pic:cNvPicPr/>
                        </pic:nvPicPr>
                        <pic:blipFill>
                          <a:blip r:embed="rId5942694db5996f07c" cstate="print"/>
                          <a:stretch>
                            <a:fillRect/>
                          </a:stretch>
                        </pic:blipFill>
                        <pic:spPr>
                          <a:xfrm>
                            <a:off x="0" y="0"/>
                            <a:ext cx="2160000" cy="1281600"/>
                          </a:xfrm>
                          <a:prstGeom prst="rect">
                            <a:avLst/>
                          </a:prstGeom>
                          <a:ln w="0">
                            <a:noFill/>
                          </a:ln>
                        </pic:spPr>
                      </pic:pic>
                    </a:graphicData>
                  </a:graphic>
                </wp:inline>
              </w:drawing>
            </w:r>
            <w:hyperlink r:id="rId5663694db5996f1da"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In June 1916, maggots were found to be infesting cherries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in Yamacho, Higashi Yamanashi County, Yamanashi Prefecture, Japan (Kanzawa, 1935). Infested fruits were collected and the adult flies that emerged were confirmed as a species of Drosophila (Kanzawa, 1935). The species was later described in 1931 by Dr Shounen Matsumura as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Matsumura, and he gave it the common name of cherry drosophila (Kanzawa, 1935). Little is known about its geographical origin; it is considered native to Far-East Asia (China, Japan and Korean Peninsula) but it was described also in the Kashmir region of India as the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subspecies </w:t>
      </w:r>
      <w:r>
        <w:rPr>
          <w:rFonts w:ascii="Calibri" w:hAnsi="Calibri" w:eastAsia="Calibri" w:cs="Calibri"/>
          <w:i/>
          <w:iCs/>
          <w:color w:val="000000"/>
          <w:sz w:val="22"/>
          <w:szCs w:val="22"/>
        </w:rPr>
        <w:t xml:space="preserve">indicus </w:t>
      </w:r>
      <w:r>
        <w:rPr>
          <w:rFonts w:ascii="Calibri" w:hAnsi="Calibri" w:eastAsia="Calibri" w:cs="Calibri"/>
          <w:color w:val="000000"/>
          <w:sz w:val="22"/>
          <w:szCs w:val="22"/>
        </w:rPr>
        <w:t xml:space="preserve">(Parshad and Paika, 1965).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belongs to the subgenus Sophophora, which is divided into several species groups. One of them, the melanogaster species group, also contains the famous species, extensively used in experimental biology and genetics, </w:t>
      </w:r>
      <w:r>
        <w:rPr>
          <w:rFonts w:ascii="Calibri" w:hAnsi="Calibri" w:eastAsia="Calibri" w:cs="Calibri"/>
          <w:i/>
          <w:iCs/>
          <w:color w:val="000000"/>
          <w:sz w:val="22"/>
          <w:szCs w:val="22"/>
        </w:rPr>
        <w:t xml:space="preserve">Drosophila melanogaster</w:t>
      </w:r>
      <w:r>
        <w:rPr>
          <w:rFonts w:ascii="Calibri" w:hAnsi="Calibri" w:eastAsia="Calibri" w:cs="Calibri"/>
          <w:color w:val="000000"/>
          <w:sz w:val="22"/>
          <w:szCs w:val="22"/>
        </w:rPr>
        <w:t xml:space="preserve"> Meigen (Powell, 1997). The melanogaster group is further divided into species subgroups, one of which (the suzukii subgroup) comprises, together with 6 other subgroups, the ‘Oriental lineage’ (Kopp and True, 2002; Schawaroch, 2002; van der Linde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However, relationships between and within these subgroups are still far from being resolved, and the suzukii subgroup itself is commonly regarded as polyphyletic (Kopp and True, 2002). Recent papers suggested that </w:t>
      </w:r>
      <w:r>
        <w:rPr>
          <w:rFonts w:ascii="Calibri" w:hAnsi="Calibri" w:eastAsia="Calibri" w:cs="Calibri"/>
          <w:i/>
          <w:iCs/>
          <w:color w:val="000000"/>
          <w:sz w:val="22"/>
          <w:szCs w:val="22"/>
        </w:rPr>
        <w:t xml:space="preserve">D. biarmipes</w:t>
      </w:r>
      <w:r>
        <w:rPr>
          <w:rFonts w:ascii="Calibri" w:hAnsi="Calibri" w:eastAsia="Calibri" w:cs="Calibri"/>
          <w:color w:val="000000"/>
          <w:sz w:val="22"/>
          <w:szCs w:val="22"/>
        </w:rPr>
        <w:t xml:space="preserve"> is a sister taxon of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Chiu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Ometto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Rota Stabelli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accordance with previous findings (Kopp and True, 2002; Barmina and Kopp, 2007). However, other studies by Prud’homme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and van der Linde and Houle (2008) supported that </w:t>
      </w:r>
      <w:r>
        <w:rPr>
          <w:rFonts w:ascii="Calibri" w:hAnsi="Calibri" w:eastAsia="Calibri" w:cs="Calibri"/>
          <w:i/>
          <w:iCs/>
          <w:color w:val="000000"/>
          <w:sz w:val="22"/>
          <w:szCs w:val="22"/>
        </w:rPr>
        <w:t xml:space="preserve">D. subpulchrella</w:t>
      </w:r>
      <w:r>
        <w:rPr>
          <w:rFonts w:ascii="Calibri" w:hAnsi="Calibri" w:eastAsia="Calibri" w:cs="Calibri"/>
          <w:color w:val="000000"/>
          <w:sz w:val="22"/>
          <w:szCs w:val="22"/>
        </w:rPr>
        <w:t xml:space="preserve"> is a sister species of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(with </w:t>
      </w:r>
      <w:r>
        <w:rPr>
          <w:rFonts w:ascii="Calibri" w:hAnsi="Calibri" w:eastAsia="Calibri" w:cs="Calibri"/>
          <w:i/>
          <w:iCs/>
          <w:color w:val="000000"/>
          <w:sz w:val="22"/>
          <w:szCs w:val="22"/>
        </w:rPr>
        <w:t xml:space="preserve">D. biarmipes</w:t>
      </w:r>
      <w:r>
        <w:rPr>
          <w:rFonts w:ascii="Calibri" w:hAnsi="Calibri" w:eastAsia="Calibri" w:cs="Calibri"/>
          <w:color w:val="000000"/>
          <w:sz w:val="22"/>
          <w:szCs w:val="22"/>
        </w:rPr>
        <w:t xml:space="preserve"> being the sister species of </w:t>
      </w:r>
      <w:r>
        <w:rPr>
          <w:rFonts w:ascii="Calibri" w:hAnsi="Calibri" w:eastAsia="Calibri" w:cs="Calibri"/>
          <w:i/>
          <w:iCs/>
          <w:color w:val="000000"/>
          <w:sz w:val="22"/>
          <w:szCs w:val="22"/>
        </w:rPr>
        <w:t xml:space="preserve">D. subpulchrella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is predisposed towards infesting living material and prefers to infest, and subsequently develop in, slightly under ripe undamaged fruit. Fruits become susceptible to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as they start to colour.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has been shown to possess a broad host plant range, with thin-skinned berries (e.g. cranberries, blueberries, strawberries, raspberries) and stone fruits (e.g. cherries, peaches, plums) being particularly susceptible to infestation (Bellamy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Grapevine,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is also counted among the host plants of this pest. However, it has been shown that only some varieties, due to their chemical-physical characteristics, are susceptible to oviposition during the ripening phase (e.g. the "Schiava" variety) (Ioriatti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Baser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in fact prefers above all varieties with red fruits or berries, late harvest and less firm skin. The role of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as a vector of microorganisms responsible for vine acid rot has been also demonstrated (Ioriatti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Differences in fruit susceptibility are present between species and also between varieties within the same fruit species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Fruit penetration force is one potential measure of host susceptibility, but host attractiveness will likely depend upon additional factors, such as soluble sugar content (Burrack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Ioriatti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If there are no healthy fruits available,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is able to infest damaged fruits or rotten fruits (Kanzawa, 1935). Fallen fruits or the damaged areas of fruits of the following species have also been found to be infested: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pumila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triflora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var. Anzu,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(Nakai, 1926)</w:t>
      </w:r>
      <w:r>
        <w:rPr>
          <w:rFonts w:ascii="Calibri" w:hAnsi="Calibri" w:eastAsia="Calibri" w:cs="Calibri"/>
          <w:i/>
          <w:iCs/>
          <w:color w:val="000000"/>
          <w:sz w:val="22"/>
          <w:szCs w:val="22"/>
        </w:rPr>
        <w:t xml:space="preserve">, Pyrus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(Kanzawa, 1939), </w:t>
      </w:r>
      <w:r>
        <w:rPr>
          <w:rFonts w:ascii="Calibri" w:hAnsi="Calibri" w:eastAsia="Calibri" w:cs="Calibri"/>
          <w:i/>
          <w:iCs/>
          <w:color w:val="000000"/>
          <w:sz w:val="22"/>
          <w:szCs w:val="22"/>
        </w:rPr>
        <w:t xml:space="preserve">Rubus microphyllus</w:t>
      </w:r>
      <w:r>
        <w:rPr>
          <w:rFonts w:ascii="Calibri" w:hAnsi="Calibri" w:eastAsia="Calibri" w:cs="Calibri"/>
          <w:color w:val="000000"/>
          <w:sz w:val="22"/>
          <w:szCs w:val="22"/>
        </w:rPr>
        <w:t xml:space="preserve"> (Mitsui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as well as over-ripe figs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still on the tree (Yu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Large numbers of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were also reared from rotting strawberry guava fruits (</w:t>
      </w:r>
      <w:r>
        <w:rPr>
          <w:rFonts w:ascii="Calibri" w:hAnsi="Calibri" w:eastAsia="Calibri" w:cs="Calibri"/>
          <w:i/>
          <w:iCs/>
          <w:color w:val="000000"/>
          <w:sz w:val="22"/>
          <w:szCs w:val="22"/>
        </w:rPr>
        <w:t xml:space="preserve">Psidium cattleyanum</w:t>
      </w:r>
      <w:r>
        <w:rPr>
          <w:rFonts w:ascii="Calibri" w:hAnsi="Calibri" w:eastAsia="Calibri" w:cs="Calibri"/>
          <w:color w:val="000000"/>
          <w:sz w:val="22"/>
          <w:szCs w:val="22"/>
        </w:rPr>
        <w:t xml:space="preserve">) collected from trees and on the ground (Kido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It has been observed feeding upon injured or culled fruit including apple and oranges (Walsh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Some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specimens emerged from fruits of </w:t>
      </w:r>
      <w:r>
        <w:rPr>
          <w:rFonts w:ascii="Calibri" w:hAnsi="Calibri" w:eastAsia="Calibri" w:cs="Calibri"/>
          <w:i/>
          <w:iCs/>
          <w:color w:val="000000"/>
          <w:sz w:val="22"/>
          <w:szCs w:val="22"/>
        </w:rPr>
        <w:t xml:space="preserve">Rubus crataegifolius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Alangium platanifolium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kousa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Torreya nucifera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dilatatum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adults emerged from flowers of </w:t>
      </w:r>
      <w:r>
        <w:rPr>
          <w:rFonts w:ascii="Calibri" w:hAnsi="Calibri" w:eastAsia="Calibri" w:cs="Calibri"/>
          <w:i/>
          <w:iCs/>
          <w:color w:val="000000"/>
          <w:sz w:val="22"/>
          <w:szCs w:val="22"/>
        </w:rPr>
        <w:t xml:space="preserve">Styrax japonicus</w:t>
      </w:r>
      <w:r>
        <w:rPr>
          <w:rFonts w:ascii="Calibri" w:hAnsi="Calibri" w:eastAsia="Calibri" w:cs="Calibri"/>
          <w:color w:val="000000"/>
          <w:sz w:val="22"/>
          <w:szCs w:val="22"/>
        </w:rPr>
        <w:t xml:space="preserve"> (Mitsui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in early spring in southern Japan, the fly was also observed to breed on flowers of </w:t>
      </w:r>
      <w:r>
        <w:rPr>
          <w:rFonts w:ascii="Calibri" w:hAnsi="Calibri" w:eastAsia="Calibri" w:cs="Calibri"/>
          <w:i/>
          <w:iCs/>
          <w:color w:val="000000"/>
          <w:sz w:val="22"/>
          <w:szCs w:val="22"/>
        </w:rPr>
        <w:t xml:space="preserve">Camellia japonica</w:t>
      </w:r>
      <w:r>
        <w:rPr>
          <w:rFonts w:ascii="Calibri" w:hAnsi="Calibri" w:eastAsia="Calibri" w:cs="Calibri"/>
          <w:color w:val="000000"/>
          <w:sz w:val="22"/>
          <w:szCs w:val="22"/>
        </w:rPr>
        <w:t xml:space="preserve"> (Nishiharu, 1980). During late winter and in early spring in Europe it has been shown that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is able to develop in fruits of </w:t>
      </w:r>
      <w:r>
        <w:rPr>
          <w:rFonts w:ascii="Calibri" w:hAnsi="Calibri" w:eastAsia="Calibri" w:cs="Calibri"/>
          <w:i/>
          <w:iCs/>
          <w:color w:val="000000"/>
          <w:sz w:val="22"/>
          <w:szCs w:val="22"/>
        </w:rPr>
        <w:t xml:space="preserve">Viscum album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laxum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Hedera helix</w:t>
      </w:r>
      <w:r>
        <w:rPr>
          <w:rFonts w:ascii="Calibri" w:hAnsi="Calibri" w:eastAsia="Calibri" w:cs="Calibri"/>
          <w:color w:val="000000"/>
          <w:sz w:val="22"/>
          <w:szCs w:val="22"/>
        </w:rPr>
        <w:t xml:space="preserve"> (Briem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Grassi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A very wide range of additional host plants including several wild and ornamental non-crop species have been recently provided by both American and European researchers further showing the extremely high polyphagy of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Kenis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Poyet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kolomikta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Aralia hispida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Arbutus unedo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Berberis aquifolium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lacteus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Elaeagnus umbellata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involucrata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Lindera benzoin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caerulea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Myrica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Phytolacca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laurocerasus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lusitanica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 var. salicifolia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adenotrichos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fruticosus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hedycarpus subsp. armeniacus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laciniatus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microphyllus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ursinus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x loganobaccus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Sarcococca confusa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villosum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mombin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Symphoricarpos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angustifolium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is endemic in Asia. It was first recorded as invasive in Hawaii in 1980 and then simultaneously in California and in Europe in 2008. In the following years, it rapidly spread throughout most of the temperate regions of Asia, Europe, North and South America. The use of predictive models has indicated that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has the potential to further invade other areas in Africa and Australia (dos Santos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r>
        <w:drawing>
          <wp:inline distT="0" distB="0" distL="0" distR="0">
            <wp:extent cx="6120000" cy="3067200"/>
            <wp:docPr id="87103540" name="name8146694db5997150e" descr="DROSS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OSSU_distribution_map.jpg"/>
                    <pic:cNvPicPr/>
                  </pic:nvPicPr>
                  <pic:blipFill>
                    <a:blip r:embed="rId3599694db5997150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Algeria, Austria, Azerbaijan, Belgium, Bosnia and Herzegovina, Bulgaria, Croatia, Cyprus, Czechia, Finland, France (mainland, Corse), Georgia, Germany, Greece (mainland, Kriti), Hungary, Ireland, Israel, Italy (mainland, Sardegna, Sicilia), Montenegro, Morocco, Netherlands, Poland, Portugal (mainland, Azores, Madeira), Romania, Serbia, Slovakia, Slovenia, Spain (mainland), Sweden, Switzerland, Türkiye, Ukraine, United Kingdom (England)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Comoros, Kenya, Mayotte, Morocco, Reunion, South Africa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Fujian, Guangdong, Guangxi, Guizhou, Hainan, Heilongjiang, Henan, Hubei, Hunan, Jiangxi, Jilin, Liaoning, Shandong, Shanxi, Sichuan, Yunnan, Zhejiang), India (Chandigarh, Jammu &amp; Kashmir, Karnataka, Uttarakhand, Uttar Pradesh), Iran, Islamic Republic of, Israel, Japan (Hokkaido, Honshu, Kyushu, Ryukyu Archipelago), Korea, Democratic People's Republic of, Korea, Republic of, Myanmar, Pakistan, Taiwan, Thailand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Newfoundland, Nova Scotia, Ontario, Prince Edward Island, Québec), Mexico, United States of America (Alabama, Arkansas, California, Colorado, Connecticut, Delaware, Florida, Georgia, Hawaii, Idaho, Illinois, Indiana, Iowa, Kansas, Kentucky, Louisiana, Maine, Maryland, Massachusetts, Michigan, Minnesota, Mississippi, Missouri, Montana, New Hampshire, New Jersey, New Mexico, New York, North Carolina, Ohio, Oklahoma, Oregon, Pennsylvania, Rhode Island, South Carolina, Tennessee, Texas, Utah, Vermont, Virginia, Washington, West Virginia, Wisconsin,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Honduras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(Distrito Federal, Espirito Santo, Minas Gerais, Parana, Rio de Janeiro, Rio Grande do Sul, Santa Catarina), Chile, Uruguay</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French Polynesia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detailed information about the biology of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is available in Kanzawa (1935) and reviewed by Cini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Asplen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overwinters as adults in reproductive diapause (Wallingford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Flies emerge in spring, but some adults are active also during the winter when the day temperature is warm (Rossi Stacconi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 seasonal phenotypic plasticity has been observed in field populations in temperate regions, as overwintering populations show a different morph phenotype, characterized by darker pigmentation and larger body size, which is more resistant to cold conditions and thus has enhanced winter survival (Shearer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Eggs are laid in ripening fruits and the number of eggs per fruit ranges from one to several, scattered over the fruit.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host selection under field conditions may differ among plant species and among varieties within a species, and laboratory observations suggest that fruit firmness may be one driver of this selection (Burrack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Ioriatti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Baser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Egg-laying lasts 10-59 days with 7-16 (but up to 38) eggs laid per day. Each female can lay 350-400 eggs during her lifetime (Kanzawa, 1939). It has been reported that within the first four weeks, a female lays between 85 and 148 eggs and that the number of eggs laid depends on the host plant. Eggs hatch in 1-3 days, larvae mature in 3-13 days and most of them pupate in the fruit, but some drop and creep into the soil. Pupation lasts between 4 and 15 days. Mating of new adults can happen any time of the day, but it can be observed more often during the day when the temperature is relatively high. Males are always active, but females are passive. Courtship is described by Kanzawa (1939) and Revadi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and role of the visual stimulus in the courtship was investigated by Fuyama (1979). Recently the crucial role of specific substrate borne vibrations during courtship in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has been demonstrated (Mazzoni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Drosophila pheromone cis-11-octadecenyl acetate (cVA) is used by many species belonging to the melanogaster group and plays a role in assessing sex mate quality, mating status, and social interactions. Surprisingly,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does not produce cVA (Dekker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but intraspecific chemical communication at close range is mediated by changes in the quantity and quality of several cuticular hydrocarbons (Snellings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Females oviposit after mating and can repeat mating several days after but at a lower rate with respect to other drosophila species (Kanzawa, 1939; Krüger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Recently, the presence of a marking aggregation pheromone released by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egg-laying females over the oviposition site has been reported (Tait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the Northern hemisphere, oviposition generally occurs from April to November and Mitsui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reported that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collected in autumn were reproductively immature. However, Grassi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found the first overwintered females with mature eggs as early as February suggesting its great potential for oviposition early in the season and the presence of winter/early spring host plants. No reproductive behaviour was observed during laboratory experiments where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was kept for the entire life cycle at temperatures below 10°C (Dalton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 authors assumed that the males, which were emerging in those experimental conditions, were rendered sterile and were unable to mate successfully with emerged females. Sterility in males is also reported when temperatures are above 30°C (Walsh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 from egg hatching to adult emergence ranges from about 9-10 days to 21-25 days at 25°C and 15°C, respectively (Kanzawa, 1939). Laboratory observations document development from egg to egg-laying female ranging from about a week to 12-15 days at 21.1°C and at 18.3 °C, respectively (Walsh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Wiman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Under laboratory conditions,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can complete up to 15 generations per year. Observation across a wide geographical range in Asia indicated that the number of generations per year could range from 3 to 13 depending on the climatic conditions (Kanzawa, 1939). According to degree day models, it is estimated that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can complete 3 to 9 generations per year in the Western United States, Canada and Northern Italy (Coop, 2010; Tochen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Wiman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lifespan of adults is 20-56 days, but some overwintering adults lived for more than 200 days (Kanzawa, 1935). During experiments simulating winter conditions of the US Pacific Northwest, adult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could survive up to 88 days at constant 10°C, with no marked change in mortality when flies were subjected to a 7 day freeze period; and adult longevity decreased progressively at constant temperature below 10°C. Adult longevity was estimated to be longer if adults emerge from pupae subjected to similar temperatures. These results suggested that acclimation may prolong survival of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when later subject to cold temperatures (Dalton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The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genome is comparable in size and repeat content to other Drosophila species. Genome-scale relaxed-clock analyses indicate a late Miocene origin of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concomitant with paleo-geological and climatic conditions that suggest an adaptation to temperate climates.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larval feeding causes the fruit to collapse around the oviposition site (Grassi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 oviposition scar exposes the fruit to secondary attack by pathogens and other insects (Hauser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Ioriatti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A detailed morphological description of each stage is given by Kanzawa (1935), and it has recently been updated by Hauser (2011) and by Vlach (2010) who added morphological details and a dichotomous key, respectively.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adults are drosophilid flies (2-3 mm long) with red eyes, a pale brown or yellowish-brown thorax and black transverse stripes on the abdomen. The antennae are short and stubby with branched arista. Sexual dimorphism is evident: males display a dark spot on the leading top edge of each wing, and females are larger and possess a large serrated ovipositor (Atallah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dark spots on the wings together with two sets of black tarsal combs make the identification of the males relatively easy. However, males without wing dark spots can be present, because spots start to appear within 10 hours following emergence when the temperature is high, but it takes full two days before the spots become obvious. The eggs are oval (0.2 mm wide), milky white colour, with two filaments (aeropyle or spiracle) at one end whose length ranges from 0.4 to 0.6 mm. The maggot-like larvae are white with visible internal organs and black mouthparts. They grow throughout three larval stages and when fully-grown they can reach 5.5 mm in length and 0.8 mm in width. Distinguishing stages of instars can be estimated by the size of larvae, colour of mouthpart, but it is most accurately judged by pre-respiratory ducts (Kanzawa, 1935; Walsh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 pupae are spindle-shaped, reddish brown in colour and they bear two stalks with small finger-like projections (3.5 mm in length and 1.2 mm wide). </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distinguishing features of the two sexes (serrated ovipositor and black wing spots) are present in other 150 </w:t>
      </w:r>
      <w:r>
        <w:rPr>
          <w:rFonts w:ascii="Calibri" w:hAnsi="Calibri" w:eastAsia="Calibri" w:cs="Calibri"/>
          <w:i/>
          <w:iCs/>
          <w:color w:val="000000"/>
          <w:sz w:val="22"/>
          <w:szCs w:val="22"/>
        </w:rPr>
        <w:t xml:space="preserve">Drosophila</w:t>
      </w:r>
      <w:r>
        <w:rPr>
          <w:rFonts w:ascii="Calibri" w:hAnsi="Calibri" w:eastAsia="Calibri" w:cs="Calibri"/>
          <w:color w:val="000000"/>
          <w:sz w:val="22"/>
          <w:szCs w:val="22"/>
        </w:rPr>
        <w:t xml:space="preserve"> species, thus making species identification difficult in areas where they are sympatric. An easy-to-use description of the combination of diagnostic characters that could be used for tentative identification of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within the subgroup it belongs is given both by Hauser (2011) and Cini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r>
        <w:rPr>
          <w:rFonts w:ascii="Calibri" w:hAnsi="Calibri" w:eastAsia="Calibri" w:cs="Calibri"/>
          <w:i/>
          <w:iCs/>
          <w:color w:val="000000"/>
          <w:sz w:val="22"/>
          <w:szCs w:val="22"/>
        </w:rPr>
        <w:t xml:space="preserve">Drosophila subpulchrella</w:t>
      </w:r>
      <w:r>
        <w:rPr>
          <w:rFonts w:ascii="Calibri" w:hAnsi="Calibri" w:eastAsia="Calibri" w:cs="Calibri"/>
          <w:color w:val="000000"/>
          <w:sz w:val="22"/>
          <w:szCs w:val="22"/>
        </w:rPr>
        <w:t xml:space="preserve"> males’ black spots are very similar in shape and position to those of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(Takamori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The possible lack of wing black spots in teneral specimens of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could lead to misidentification with other closely related Drosophila species whose males do not present spots on the male wing: </w:t>
      </w:r>
      <w:r>
        <w:rPr>
          <w:rFonts w:ascii="Calibri" w:hAnsi="Calibri" w:eastAsia="Calibri" w:cs="Calibri"/>
          <w:i/>
          <w:iCs/>
          <w:color w:val="000000"/>
          <w:sz w:val="22"/>
          <w:szCs w:val="22"/>
        </w:rPr>
        <w:t xml:space="preserve">D. ashburneri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immacularis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lucipennis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mimetica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oshimai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unipectinata</w:t>
      </w:r>
      <w:r>
        <w:rPr>
          <w:rFonts w:ascii="Calibri" w:hAnsi="Calibri" w:eastAsia="Calibri" w:cs="Calibri"/>
          <w:color w:val="000000"/>
          <w:sz w:val="22"/>
          <w:szCs w:val="22"/>
        </w:rPr>
        <w:t xml:space="preserve">. Other characteristics may thus guide identification, such as the sex combs on the foretarsi;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has one row of combs on the first and one row on the second tarsal segment while </w:t>
      </w:r>
      <w:r>
        <w:rPr>
          <w:rFonts w:ascii="Calibri" w:hAnsi="Calibri" w:eastAsia="Calibri" w:cs="Calibri"/>
          <w:i/>
          <w:iCs/>
          <w:color w:val="000000"/>
          <w:sz w:val="22"/>
          <w:szCs w:val="22"/>
        </w:rPr>
        <w:t xml:space="preserve">D. biarmipes</w:t>
      </w:r>
      <w:r>
        <w:rPr>
          <w:rFonts w:ascii="Calibri" w:hAnsi="Calibri" w:eastAsia="Calibri" w:cs="Calibri"/>
          <w:color w:val="000000"/>
          <w:sz w:val="22"/>
          <w:szCs w:val="22"/>
        </w:rPr>
        <w:t xml:space="preserve"> has two combs on the first tarsomere. Similar problems arise with females. On the basis of the shape and length of the ovipositor,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can be easily discriminated from related species, as for example </w:t>
      </w:r>
      <w:r>
        <w:rPr>
          <w:rFonts w:ascii="Calibri" w:hAnsi="Calibri" w:eastAsia="Calibri" w:cs="Calibri"/>
          <w:i/>
          <w:iCs/>
          <w:color w:val="000000"/>
          <w:sz w:val="22"/>
          <w:szCs w:val="22"/>
        </w:rPr>
        <w:t xml:space="preserve">D. biarmipes</w:t>
      </w:r>
      <w:r>
        <w:rPr>
          <w:rFonts w:ascii="Calibri" w:hAnsi="Calibri" w:eastAsia="Calibri" w:cs="Calibri"/>
          <w:color w:val="000000"/>
          <w:sz w:val="22"/>
          <w:szCs w:val="22"/>
        </w:rPr>
        <w:t xml:space="preserve">, but not easily from other species such as </w:t>
      </w:r>
      <w:r>
        <w:rPr>
          <w:rFonts w:ascii="Calibri" w:hAnsi="Calibri" w:eastAsia="Calibri" w:cs="Calibri"/>
          <w:i/>
          <w:iCs/>
          <w:color w:val="000000"/>
          <w:sz w:val="22"/>
          <w:szCs w:val="22"/>
        </w:rPr>
        <w:t xml:space="preserve">D. immigrans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subpulchrella</w:t>
      </w:r>
      <w:r>
        <w:rPr>
          <w:rFonts w:ascii="Calibri" w:hAnsi="Calibri" w:eastAsia="Calibri" w:cs="Calibri"/>
          <w:color w:val="000000"/>
          <w:sz w:val="22"/>
          <w:szCs w:val="22"/>
        </w:rPr>
        <w:t xml:space="preserve"> (Takamori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which possess very similar ovipositors (Hauser, 2011; Atallah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such cases, a final determination should rely on the relative size of spermatheca compared to ovipositor’s size: it is thus feasible only for the trained eyes of taxonomists (Hauser, 2011). The situation is complex also for immature stages (eggs, larvae and pupae), where no reliable morphological diagnostic features have been identified (Okada, 1968). The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egg has two respiratory appendages but this character is not species-specific. Therefore, DNA barcoding is the only fully reliable identification (Freda and Braverman, 2013). Molecular identification is hence possible by amplification of the barcode COI gene with universal primers.</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protocol on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provides guidance on how to detect and identify the pest (EPPO,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of adult flies in the field can be monitored by using traps baited with different attractants. Although field captures of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in traps indicate its presence, trapping does not appear to provide good prediction of infestations in all crops. Any 250-750 mL plastic containers with closely fitting lids can be used as traps. Traps should have 0.5 – 1 mm diameter holes drilled on their sides to enable the flies to enter the trap. A variety of traps (i.e. prototypes made by researchers or traps sold by commercial companies) are available to monitor adult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Comparison among different trap design (size, colour, volatilization area, entry area) have been performed across different regions and crops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2013; Renkema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Cha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Tonina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number of captures increased with the size of the entry holes, but smaller holes slowed evaporation and increased selectivity (by preventing entry of larger insects). Red, yellow and black traps are preferable to clear or white, but there is an interaction between trap colour and crop type. Trap colour has no effect on the selectivity towards other drosophlids and traps integrating both visual and olfactory cues are better tools for monitoring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Apple cider vinegar was one of the first baits used because of its efficacy and ease of use. This lure has been lately improved by adding wine (Landolt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or wine and sugar (Grassi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Rossi Stacconi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 fly response to the combination of vinegar and wine was greater than the response to acetic acid or the combination of acetic acid and ethanol, which are the principal volatile chemical components of vinegar and wine respectively (Landolt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This finding indicates that other volatiles emitted by vinegar and wine, in addition to acetic acid and ethanol, may also be attractive to male and female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A sugar-yeast bait has been used successfully and was found to outperform apple cider vinegar (Knight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 small drop of dish soap added to the liquid bait as a surfactant, or the placement of a sticky card within the trap, results in more fly captures. In term of sensitivity, the most effective traps are also the ones that catch the pest earlier in the season. Multi-component volatile blends have been identified (Cha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2013; 2014; 2017) and may provide more selective lures and reduce the time for trap servicing. Improvement of the attraction efficiency of the available lure together with optimization of the trap design are major objectives of different research teams dealing with chemical ecology in order to set up effective tools for pest control (Cloonan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Landolt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Cha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Larson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can fly over short distances with the influence of biotic and abiotic factors such as the availability of cultivated and wild host plants and optimal temperature and humidity conditions (Tait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addition,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as a fruit-specialist species among drosophilid flies, can seasonally migrate between low and high altitudes in mountain regions, probably exploiting the seasonal air currents along the valleys with high altitudinal gradient. It is assumed that during summer, adults are moving away from resource-poor conditions prevailing at low altitudes to exploit better resources at high altitudes (Mitsui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Tait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p>
    <w:p>
      <w:pPr>
        <w:widowControl w:val="on"/>
        <w:pBdr/>
        <w:spacing w:before="220" w:after="220" w:line="240" w:lineRule="auto"/>
        <w:ind w:left="0" w:right="0"/>
        <w:jc w:val="both"/>
      </w:pPr>
      <w:r>
        <w:rPr>
          <w:rFonts w:ascii="Calibri" w:hAnsi="Calibri" w:eastAsia="Calibri" w:cs="Calibri"/>
          <w:color w:val="000000"/>
          <w:sz w:val="22"/>
          <w:szCs w:val="22"/>
        </w:rPr>
        <w:t xml:space="preserve">Over long distances, it is considered that the main pathway for movement is the trade of potentially infested host fruit. Although, it has been observed that some flowers could also carry life stages of </w:t>
      </w:r>
      <w:r>
        <w:rPr>
          <w:rFonts w:ascii="Calibri" w:hAnsi="Calibri" w:eastAsia="Calibri" w:cs="Calibri"/>
          <w:i/>
          <w:iCs/>
          <w:color w:val="000000"/>
          <w:sz w:val="22"/>
          <w:szCs w:val="22"/>
        </w:rPr>
        <w:t xml:space="preserve">D. suzukii </w:t>
      </w:r>
      <w:r>
        <w:rPr>
          <w:rFonts w:ascii="Calibri" w:hAnsi="Calibri" w:eastAsia="Calibri" w:cs="Calibri"/>
          <w:color w:val="000000"/>
          <w:sz w:val="22"/>
          <w:szCs w:val="22"/>
        </w:rPr>
        <w:t xml:space="preserve">(see host plants section), cut flowers have been considered as presenting a very low risk (EPPO, 2011). The explosive dispersal worldwide of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is partly due to the increasing global trade of fresh fruit and to the cryptic nature of larvae hidden inside the fruit, that are often undetected during and after transport (Cini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As a consequence, passive diffusion is likely the main cause of the spread of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as for many other invasive species (Westphal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Recent analyses indicate the presence of at most three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genetic clusters in Europe, while North American populations are characterised by a larger genetic diversity (Adrion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Fraimout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Rota Stabelli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They have found that colonization events in the two continents were independent and demonstrated that reference American and European genomes lay in highly distant clusters. Invasion history shows that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has a high dispersal ability and Calabria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could determine that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was able to spread approximately 1400 km in one year, either actively through natural spread or passively through movements of infested fruits.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infestations generate direct and indirect economic impacts, through yield losses, shorter shelf life of infested fruits, extra labour and material costs for monitoring, field sanitation and post-harvest handling (especially in organic production) as well as the closure of international markets in front of fruits produced in infested areas (Goodhue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DiGiacomo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Europe, a yield loss of 30-40% of blueberry, blackberry and raspberry fruits, was observed in Italy (in 2011) and up to 80% of yield loss occurred in strawberry production in France in 2010. In addition to the loss of production, the increased costs for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management have generated important revenue losses (Farnsworth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Mazzi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This pest caused a loss of 3.3 million EUR, in 2011, in small fruits cultivation, in Trento province (Northern Italy) (De 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and a total loss of 511 million USD, in strawberries, blueberries, raspberries, blackberries, and cherries in California, Oregon, and Washington states (Walsh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These losses can be reduced or mitigated by the introduction of Integrated Pest Management (IPM) strategies, based on insecticides, mass trapping, exclusion netting and field sanitation, which were proven to reduce economic losses, from 13% to 7%, in soft fruits production in Trento Province (De 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Del Fava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various control approaches have been implemented to suppress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populations and reduce crop damage (Haye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current programs still rely primarily on insecticides that target adult flies (Van Timmeren and Isaacs, 2013). Insecticides can be effective, but there is a restricted list of permitted active ingredients and increasing problems with fruit residues (Rodriguez-Saona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Insecticide applications may also negatively affect beneficial organisms, and lead to the development of resistance, which is of major concern over the longer term (Gress and Zalom, 2019). Therefore, given also the high polyphagy and mobility of the pest, only area-wide IPM strategies aimed at reducing population densities at the landscape level would be able to achieve sufficient levels of effectiveness. New IPM tools are hence under development including those based on semiochemicals (Cloonan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Alkema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cultural methods (Rendon and Walton, 2019), exclusion nets (Leach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sterile and/or incompatible insect techniques (Lanouette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possibly in combination with transgenic approaches (Ahmed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However, none of these methods alone or together has shown yet to significantly control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populations on a large scale. In the light of these results, the method that seems most promising, suitable and durable over large areas is biological control. In this sense, many studies have been carried out and are at an advanced stage of application using both indigenous and non-indigenous arthropods, predators and microorganisms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Biological control in area-wide programs should be able to reduce pest populations in natural habitats, thereby reducing the number of flies that migrate into susceptible crops that, in turn, will improve the effectiveness of other control tools and lower damage (Rossi Stacconi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was included in the EPPO A2 list of pests recommended for regulation as a quarantine pest in 2011. It has been declared a quarantine pest by New Zealand and Australia, and these countries have imposed restrictions on the importation of several cultivated fruit species from invaded areas. Even though successful eradication programs are not reported so far, due to the high reproductive capacity and dispersal abilities of this pest, early warning systems are vital in areas which are still free from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in case eradication is attempted.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order to reduce the risk of introducing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into new areas, countries have been advised to require that fruit are coming from areas that are free from the pest, or produced under specific conditions to prevent fruit infestations (e.g. by growing plants under a net or in screened greenhouses with trapping to verify pest absence). Fruit treatments may also be used (EPPO, 2011). For example, cold storage or cold treatments can reduce survival and increase development time of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larvae infesting fruits (Aly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Saeed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countries outside the EPPO region, fumigation or irradiation treatments have been recommended (Walse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DAFF, 2013; Follett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Adrion JR, Kousathanas A, Pascual M, Burrack HJ, Haddad NM, Bergland AO, Wegmann D (2014) </w:t>
      </w:r>
      <w:r>
        <w:rPr>
          <w:rFonts w:ascii="Calibri" w:hAnsi="Calibri" w:eastAsia="Calibri" w:cs="Calibri"/>
          <w:i/>
          <w:iCs/>
          <w:color w:val="000000"/>
          <w:sz w:val="22"/>
          <w:szCs w:val="22"/>
        </w:rPr>
        <w:t xml:space="preserve">Drosophila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suzukii</w:t>
      </w:r>
      <w:r>
        <w:rPr>
          <w:rFonts w:ascii="Calibri" w:hAnsi="Calibri" w:eastAsia="Calibri" w:cs="Calibri"/>
          <w:color w:val="000000"/>
          <w:sz w:val="22"/>
          <w:szCs w:val="22"/>
        </w:rPr>
        <w:t xml:space="preserve">: the genetic footprint of a recent, worldwide invasion. </w:t>
      </w:r>
      <w:r>
        <w:rPr>
          <w:rFonts w:ascii="Calibri" w:hAnsi="Calibri" w:eastAsia="Calibri" w:cs="Calibri"/>
          <w:i/>
          <w:iCs/>
          <w:color w:val="000000"/>
          <w:sz w:val="22"/>
          <w:szCs w:val="22"/>
        </w:rPr>
        <w:t xml:space="preserve">Molecular biology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(12), 3148-3163. </w:t>
      </w:r>
    </w:p>
    <w:p>
      <w:pPr>
        <w:widowControl w:val="on"/>
        <w:pBdr/>
        <w:spacing w:before="220" w:after="220" w:line="240" w:lineRule="auto"/>
        <w:ind w:left="0" w:right="0"/>
        <w:jc w:val="left"/>
      </w:pPr>
      <w:r>
        <w:rPr>
          <w:rFonts w:ascii="Calibri" w:hAnsi="Calibri" w:eastAsia="Calibri" w:cs="Calibri"/>
          <w:color w:val="000000"/>
          <w:sz w:val="22"/>
          <w:szCs w:val="22"/>
        </w:rPr>
        <w:t xml:space="preserve">Ahmed HM, Hildebrand L, Wimmer EA (2019) Improvement and use of CRISPR/Cas9 to engineer a sperm-marking strain for the invasive fruit pest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BMC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(1), 1-14.</w:t>
      </w:r>
    </w:p>
    <w:p>
      <w:pPr>
        <w:widowControl w:val="on"/>
        <w:pBdr/>
        <w:spacing w:before="220" w:after="220" w:line="240" w:lineRule="auto"/>
        <w:ind w:left="0" w:right="0"/>
        <w:jc w:val="left"/>
      </w:pPr>
      <w:r>
        <w:rPr>
          <w:rFonts w:ascii="Calibri" w:hAnsi="Calibri" w:eastAsia="Calibri" w:cs="Calibri"/>
          <w:color w:val="000000"/>
          <w:sz w:val="22"/>
          <w:szCs w:val="22"/>
        </w:rPr>
        <w:t xml:space="preserve">Alkema JT, Dicke M, Wertheim B (2019) Context-dependence and the development of push-pull approaches for integrated management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(12), 454.</w:t>
      </w:r>
    </w:p>
    <w:p>
      <w:pPr>
        <w:widowControl w:val="on"/>
        <w:pBdr/>
        <w:spacing w:before="220" w:after="220" w:line="240" w:lineRule="auto"/>
        <w:ind w:left="0" w:right="0"/>
        <w:jc w:val="left"/>
      </w:pPr>
      <w:r>
        <w:rPr>
          <w:rFonts w:ascii="Calibri" w:hAnsi="Calibri" w:eastAsia="Calibri" w:cs="Calibri"/>
          <w:color w:val="000000"/>
          <w:sz w:val="22"/>
          <w:szCs w:val="22"/>
        </w:rPr>
        <w:t xml:space="preserve">Aly MF, Kraus DA, Burrack HJ (2017) Effects of postharvest cold storage on the development and survival of immature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in artificial diet and fruit</w:t>
      </w:r>
      <w:r>
        <w:rPr>
          <w:rFonts w:ascii="Calibri" w:hAnsi="Calibri" w:eastAsia="Calibri" w:cs="Calibri"/>
          <w:i/>
          <w:iCs/>
          <w:color w:val="000000"/>
          <w:sz w:val="22"/>
          <w:szCs w:val="22"/>
        </w:rPr>
        <w:t xml:space="preserve">. 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(1), 87-93.</w:t>
      </w:r>
    </w:p>
    <w:p>
      <w:pPr>
        <w:widowControl w:val="on"/>
        <w:pBdr/>
        <w:spacing w:before="220" w:after="220" w:line="240" w:lineRule="auto"/>
        <w:ind w:left="0" w:right="0"/>
        <w:jc w:val="left"/>
      </w:pPr>
      <w:r>
        <w:rPr>
          <w:rFonts w:ascii="Calibri" w:hAnsi="Calibri" w:eastAsia="Calibri" w:cs="Calibri"/>
          <w:color w:val="000000"/>
          <w:sz w:val="22"/>
          <w:szCs w:val="22"/>
        </w:rPr>
        <w:t xml:space="preserve">Asplen MK, Anfora G, Biondi A, Choi DS, Chu D, Daane KM, Gibert P, Gutierrez AP, Hoelmer KA, Hutchison WD, Isaacs R, Jiang ZL, Kárpáti Z, Kimura MT, Pascual M, Philips CR, Plantamp C, Ponti L, Vétek G, Vogt H, Walton VM, Yu Y, Zappalà L, Desneux N (2015) Invasion biology of spotted wing drosophila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a global perspective and future priorities.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469-494.</w:t>
      </w:r>
    </w:p>
    <w:p>
      <w:pPr>
        <w:widowControl w:val="on"/>
        <w:pBdr/>
        <w:spacing w:before="220" w:after="220" w:line="240" w:lineRule="auto"/>
        <w:ind w:left="0" w:right="0"/>
        <w:jc w:val="left"/>
      </w:pPr>
      <w:r>
        <w:rPr>
          <w:rFonts w:ascii="Calibri" w:hAnsi="Calibri" w:eastAsia="Calibri" w:cs="Calibri"/>
          <w:color w:val="000000"/>
          <w:sz w:val="22"/>
          <w:szCs w:val="22"/>
        </w:rPr>
        <w:t xml:space="preserve">Atallah J, Teixeira L, Salazar R, Zaragoza G, Kopp A (2014) The making of a pest: the evolution of a fruit-penetrating ovipositor in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and related species. </w:t>
      </w:r>
      <w:r>
        <w:rPr>
          <w:rFonts w:ascii="Calibri" w:hAnsi="Calibri" w:eastAsia="Calibri" w:cs="Calibri"/>
          <w:i/>
          <w:iCs/>
          <w:color w:val="000000"/>
          <w:sz w:val="22"/>
          <w:szCs w:val="22"/>
        </w:rPr>
        <w:t xml:space="preserve">Proceedings of the Royal Society B: Biological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281</w:t>
      </w:r>
      <w:r>
        <w:rPr>
          <w:rFonts w:ascii="Calibri" w:hAnsi="Calibri" w:eastAsia="Calibri" w:cs="Calibri"/>
          <w:color w:val="000000"/>
          <w:sz w:val="22"/>
          <w:szCs w:val="22"/>
        </w:rPr>
        <w:t xml:space="preserve">(1781), 20132840.</w:t>
      </w:r>
    </w:p>
    <w:p>
      <w:pPr>
        <w:widowControl w:val="on"/>
        <w:pBdr/>
        <w:spacing w:before="220" w:after="220" w:line="240" w:lineRule="auto"/>
        <w:ind w:left="0" w:right="0"/>
        <w:jc w:val="left"/>
      </w:pPr>
      <w:r>
        <w:rPr>
          <w:rFonts w:ascii="Calibri" w:hAnsi="Calibri" w:eastAsia="Calibri" w:cs="Calibri"/>
          <w:color w:val="000000"/>
          <w:sz w:val="22"/>
          <w:szCs w:val="22"/>
        </w:rPr>
        <w:t xml:space="preserve">Barmina O, Kopp A (2007) Sex-specific expression of a Hox gene associated with rapid morphological evolution. </w:t>
      </w:r>
      <w:r>
        <w:rPr>
          <w:rFonts w:ascii="Calibri" w:hAnsi="Calibri" w:eastAsia="Calibri" w:cs="Calibri"/>
          <w:i/>
          <w:iCs/>
          <w:color w:val="000000"/>
          <w:sz w:val="22"/>
          <w:szCs w:val="22"/>
        </w:rPr>
        <w:t xml:space="preserve">Developmental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311</w:t>
      </w:r>
      <w:r>
        <w:rPr>
          <w:rFonts w:ascii="Calibri" w:hAnsi="Calibri" w:eastAsia="Calibri" w:cs="Calibri"/>
          <w:color w:val="000000"/>
          <w:sz w:val="22"/>
          <w:szCs w:val="22"/>
        </w:rPr>
        <w:t xml:space="preserve">, 277-286.</w:t>
      </w:r>
    </w:p>
    <w:p>
      <w:pPr>
        <w:widowControl w:val="on"/>
        <w:pBdr/>
        <w:spacing w:before="220" w:after="220" w:line="240" w:lineRule="auto"/>
        <w:ind w:left="0" w:right="0"/>
        <w:jc w:val="left"/>
      </w:pPr>
      <w:r>
        <w:rPr>
          <w:rFonts w:ascii="Calibri" w:hAnsi="Calibri" w:eastAsia="Calibri" w:cs="Calibri"/>
          <w:color w:val="000000"/>
          <w:sz w:val="22"/>
          <w:szCs w:val="22"/>
        </w:rPr>
        <w:t xml:space="preserve">Baser N, Broutou O, Verrastro V, Porcelli F, Ioriatti C, Anfora G, Mazzoni V, Rossi Stacconi MV (2018) Susceptibility of table grape varieties grown in south-eastern Italy to </w:t>
      </w:r>
      <w:r>
        <w:rPr>
          <w:rFonts w:ascii="Calibri" w:hAnsi="Calibri" w:eastAsia="Calibri" w:cs="Calibri"/>
          <w:i/>
          <w:iCs/>
          <w:color w:val="000000"/>
          <w:sz w:val="22"/>
          <w:szCs w:val="22"/>
        </w:rPr>
        <w:t xml:space="preserve">Drosophila suzukii. 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142</w:t>
      </w:r>
      <w:r>
        <w:rPr>
          <w:rFonts w:ascii="Calibri" w:hAnsi="Calibri" w:eastAsia="Calibri" w:cs="Calibri"/>
          <w:color w:val="000000"/>
          <w:sz w:val="22"/>
          <w:szCs w:val="22"/>
        </w:rPr>
        <w:t xml:space="preserve">, 465-472.</w:t>
      </w:r>
    </w:p>
    <w:p>
      <w:pPr>
        <w:widowControl w:val="on"/>
        <w:pBdr/>
        <w:spacing w:before="220" w:after="220" w:line="240" w:lineRule="auto"/>
        <w:ind w:left="0" w:right="0"/>
        <w:jc w:val="left"/>
      </w:pPr>
      <w:r>
        <w:rPr>
          <w:rFonts w:ascii="Calibri" w:hAnsi="Calibri" w:eastAsia="Calibri" w:cs="Calibri"/>
          <w:color w:val="000000"/>
          <w:sz w:val="22"/>
          <w:szCs w:val="22"/>
        </w:rPr>
        <w:t xml:space="preserve">Bellamy DE, Sisterson MS, Walse SS (2013) Quantifying host potentials: indexing postharvest fresh fruits for spotted wing drosophila,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(4), e61227.</w:t>
      </w:r>
    </w:p>
    <w:p>
      <w:pPr>
        <w:widowControl w:val="on"/>
        <w:pBdr/>
        <w:spacing w:before="220" w:after="220" w:line="240" w:lineRule="auto"/>
        <w:ind w:left="0" w:right="0"/>
        <w:jc w:val="left"/>
      </w:pPr>
      <w:r>
        <w:rPr>
          <w:rFonts w:ascii="Calibri" w:hAnsi="Calibri" w:eastAsia="Calibri" w:cs="Calibri"/>
          <w:color w:val="000000"/>
          <w:sz w:val="22"/>
          <w:szCs w:val="22"/>
        </w:rPr>
        <w:t xml:space="preserve">Briem F, Eben A, Gross J, Vogt H (2016) An invader supported by a parasite: Mistletoe berries as a host for food and reproduction of spotted wing drosophila in early spring.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(3), 749-759.Calabria G, Maca J, Bachli G, Serra L, Pascual M (2012) First records of the potential pest species </w:t>
      </w:r>
      <w:r>
        <w:rPr>
          <w:rFonts w:ascii="Calibri" w:hAnsi="Calibri" w:eastAsia="Calibri" w:cs="Calibri"/>
          <w:i/>
          <w:iCs/>
          <w:color w:val="000000"/>
          <w:sz w:val="22"/>
          <w:szCs w:val="22"/>
        </w:rPr>
        <w:t xml:space="preserve">Drosophila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suzukii</w:t>
      </w:r>
      <w:r>
        <w:rPr>
          <w:rFonts w:ascii="Calibri" w:hAnsi="Calibri" w:eastAsia="Calibri" w:cs="Calibri"/>
          <w:color w:val="000000"/>
          <w:sz w:val="22"/>
          <w:szCs w:val="22"/>
        </w:rPr>
        <w:t xml:space="preserve"> (Diptera: Drosophilidae) in Europe.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136</w:t>
      </w:r>
      <w:r>
        <w:rPr>
          <w:rFonts w:ascii="Calibri" w:hAnsi="Calibri" w:eastAsia="Calibri" w:cs="Calibri"/>
          <w:color w:val="000000"/>
          <w:sz w:val="22"/>
          <w:szCs w:val="22"/>
        </w:rPr>
        <w:t xml:space="preserve">, 139-147.</w:t>
      </w:r>
    </w:p>
    <w:p>
      <w:pPr>
        <w:widowControl w:val="on"/>
        <w:pBdr/>
        <w:spacing w:before="220" w:after="220" w:line="240" w:lineRule="auto"/>
        <w:ind w:left="0" w:right="0"/>
        <w:jc w:val="left"/>
      </w:pPr>
      <w:r>
        <w:rPr>
          <w:rFonts w:ascii="Calibri" w:hAnsi="Calibri" w:eastAsia="Calibri" w:cs="Calibri"/>
          <w:color w:val="000000"/>
          <w:sz w:val="22"/>
          <w:szCs w:val="22"/>
        </w:rPr>
        <w:t xml:space="preserve">Cha D, Adams T, Rogg H, Landolt PJ (2012) Identification and field evaluation of fermentation volatiles from wine and vinegar that mediate attraction of spotted wing drosophila,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Chemical Ecology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1419–1431.</w:t>
      </w:r>
    </w:p>
    <w:p>
      <w:pPr>
        <w:widowControl w:val="on"/>
        <w:pBdr/>
        <w:spacing w:before="220" w:after="220" w:line="240" w:lineRule="auto"/>
        <w:ind w:left="0" w:right="0"/>
        <w:jc w:val="left"/>
      </w:pPr>
      <w:r>
        <w:rPr>
          <w:rFonts w:ascii="Calibri" w:hAnsi="Calibri" w:eastAsia="Calibri" w:cs="Calibri"/>
          <w:color w:val="000000"/>
          <w:sz w:val="22"/>
          <w:szCs w:val="22"/>
        </w:rPr>
        <w:t xml:space="preserve">Cha DH, Adams T, Werle CT, Sampson BJ, Adamczyk Jr JJ, Rogg H, Landolt PJ (2014) A four-component synthetic attractant for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isolated from fermented bait headspace.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324-331.</w:t>
      </w:r>
    </w:p>
    <w:p>
      <w:pPr>
        <w:widowControl w:val="on"/>
        <w:pBdr/>
        <w:spacing w:before="220" w:after="220" w:line="240" w:lineRule="auto"/>
        <w:ind w:left="0" w:right="0"/>
        <w:jc w:val="left"/>
      </w:pPr>
      <w:r>
        <w:rPr>
          <w:rFonts w:ascii="Calibri" w:hAnsi="Calibri" w:eastAsia="Calibri" w:cs="Calibri"/>
          <w:color w:val="000000"/>
          <w:sz w:val="22"/>
          <w:szCs w:val="22"/>
        </w:rPr>
        <w:t xml:space="preserve">Cha DH, Hesler SP, Cowles RS, Vogt H, Loeb GM, Landolt PJ (2013) Comparison of a synthetic chemical lure and standard fermented baits for trapping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(5), 1052-1060.</w:t>
      </w:r>
    </w:p>
    <w:p>
      <w:pPr>
        <w:widowControl w:val="on"/>
        <w:pBdr/>
        <w:spacing w:before="220" w:after="220" w:line="240" w:lineRule="auto"/>
        <w:ind w:left="0" w:right="0"/>
        <w:jc w:val="left"/>
      </w:pPr>
      <w:r>
        <w:rPr>
          <w:rFonts w:ascii="Calibri" w:hAnsi="Calibri" w:eastAsia="Calibri" w:cs="Calibri"/>
          <w:color w:val="000000"/>
          <w:sz w:val="22"/>
          <w:szCs w:val="22"/>
        </w:rPr>
        <w:t xml:space="preserve">Cha DH, Landolt PJ, Adams TB (2017) Effect of chemical ratios of a microbial-based feeding attractant on trap catch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(4), 907-915.</w:t>
      </w:r>
    </w:p>
    <w:p>
      <w:pPr>
        <w:widowControl w:val="on"/>
        <w:pBdr/>
        <w:spacing w:before="220" w:after="220" w:line="240" w:lineRule="auto"/>
        <w:ind w:left="0" w:right="0"/>
        <w:jc w:val="left"/>
      </w:pPr>
      <w:r>
        <w:rPr>
          <w:rFonts w:ascii="Calibri" w:hAnsi="Calibri" w:eastAsia="Calibri" w:cs="Calibri"/>
          <w:color w:val="000000"/>
          <w:sz w:val="22"/>
          <w:szCs w:val="22"/>
        </w:rPr>
        <w:t xml:space="preserve">Cha DH, Hesler SP, Wallingford AK, Zaman F, Jentsch P, Nyrop J, Loeb GM (2018) Comparison of commercial lures and food baits for early detection of fruit infestation risk by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645-652.</w:t>
      </w:r>
    </w:p>
    <w:p>
      <w:pPr>
        <w:widowControl w:val="on"/>
        <w:pBdr/>
        <w:spacing w:before="220" w:after="220" w:line="240" w:lineRule="auto"/>
        <w:ind w:left="0" w:right="0"/>
        <w:jc w:val="left"/>
      </w:pPr>
      <w:r>
        <w:rPr>
          <w:rFonts w:ascii="Calibri" w:hAnsi="Calibri" w:eastAsia="Calibri" w:cs="Calibri"/>
          <w:color w:val="000000"/>
          <w:sz w:val="22"/>
          <w:szCs w:val="22"/>
        </w:rPr>
        <w:t xml:space="preserve">Chiu JC, Jiang X, Zhao L, Hamm CA, Cridland JM, Saelao P, Hamby KA, Lee EK, Kwok RS, Zhang G, Zalom FG, Walton VM, Begun DJ (2013) Genome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the spotted wing drosophila. </w:t>
      </w:r>
      <w:r>
        <w:rPr>
          <w:rFonts w:ascii="Calibri" w:hAnsi="Calibri" w:eastAsia="Calibri" w:cs="Calibri"/>
          <w:i/>
          <w:iCs/>
          <w:color w:val="000000"/>
          <w:sz w:val="22"/>
          <w:szCs w:val="22"/>
        </w:rPr>
        <w:t xml:space="preserve">G3: Genes|Genomes|Genetics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2257-2271.</w:t>
      </w:r>
    </w:p>
    <w:p>
      <w:pPr>
        <w:widowControl w:val="on"/>
        <w:pBdr/>
        <w:spacing w:before="220" w:after="220" w:line="240" w:lineRule="auto"/>
        <w:ind w:left="0" w:right="0"/>
        <w:jc w:val="left"/>
      </w:pPr>
      <w:r>
        <w:rPr>
          <w:rFonts w:ascii="Calibri" w:hAnsi="Calibri" w:eastAsia="Calibri" w:cs="Calibri"/>
          <w:color w:val="000000"/>
          <w:sz w:val="22"/>
          <w:szCs w:val="22"/>
        </w:rPr>
        <w:t xml:space="preserve">Cini A, Ioriatti C, Anfora G (2012) A review of the invasion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in Europe and a draft research agenda for Integrated Pest Management. </w:t>
      </w:r>
      <w:r>
        <w:rPr>
          <w:rFonts w:ascii="Calibri" w:hAnsi="Calibri" w:eastAsia="Calibri" w:cs="Calibri"/>
          <w:i/>
          <w:iCs/>
          <w:color w:val="000000"/>
          <w:sz w:val="22"/>
          <w:szCs w:val="22"/>
        </w:rPr>
        <w:t xml:space="preserve">Bulletin of Insectology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 149-160.</w:t>
      </w:r>
    </w:p>
    <w:p>
      <w:pPr>
        <w:widowControl w:val="on"/>
        <w:pBdr/>
        <w:spacing w:before="220" w:after="220" w:line="240" w:lineRule="auto"/>
        <w:ind w:left="0" w:right="0"/>
        <w:jc w:val="left"/>
      </w:pPr>
      <w:r>
        <w:rPr>
          <w:rFonts w:ascii="Calibri" w:hAnsi="Calibri" w:eastAsia="Calibri" w:cs="Calibri"/>
          <w:color w:val="000000"/>
          <w:sz w:val="22"/>
          <w:szCs w:val="22"/>
        </w:rPr>
        <w:t xml:space="preserve">Cini A, Anfora G, Escudero-Colomar LA, Grassi A, Santosuosso U, Seljak G, Papini A (2014) Tracking the invasion of the alien fruit pest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in Europe.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559-566.</w:t>
      </w:r>
    </w:p>
    <w:p>
      <w:pPr>
        <w:widowControl w:val="on"/>
        <w:pBdr/>
        <w:spacing w:before="220" w:after="220" w:line="240" w:lineRule="auto"/>
        <w:ind w:left="0" w:right="0"/>
        <w:jc w:val="left"/>
      </w:pPr>
      <w:r>
        <w:rPr>
          <w:rFonts w:ascii="Calibri" w:hAnsi="Calibri" w:eastAsia="Calibri" w:cs="Calibri"/>
          <w:color w:val="000000"/>
          <w:sz w:val="22"/>
          <w:szCs w:val="22"/>
        </w:rPr>
        <w:t xml:space="preserve">Cloonan KR, Abraham J, Angeli S, Syed Z, Rodriguez-Saona C (2018) Advances in the chemical ecology of the spotted wing drosophila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and its applications.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(10), 922-939.</w:t>
      </w:r>
    </w:p>
    <w:p>
      <w:pPr>
        <w:widowControl w:val="on"/>
        <w:pBdr/>
        <w:spacing w:before="220" w:after="220" w:line="240" w:lineRule="auto"/>
        <w:ind w:left="0" w:right="0"/>
        <w:jc w:val="left"/>
      </w:pPr>
      <w:r>
        <w:rPr>
          <w:rFonts w:ascii="Calibri" w:hAnsi="Calibri" w:eastAsia="Calibri" w:cs="Calibri"/>
          <w:color w:val="000000"/>
          <w:sz w:val="22"/>
          <w:szCs w:val="22"/>
        </w:rPr>
        <w:t xml:space="preserve">Coop L (2010) Online phenology and degree-day model for agricultural and decision-making in the US. Integrated Plant Protection Center, Botany &amp; Plant Pathology Dep. Oregon State University, Corvallis, Oregon. (</w:t>
      </w:r>
      <w:hyperlink r:id="rId8110694db59973ba0" w:history="1">
        <w:r>
          <w:rPr>
            <w:rFonts w:ascii="Calibri" w:hAnsi="Calibri" w:eastAsia="Calibri" w:cs="Calibri"/>
            <w:color w:val="0000CC"/>
            <w:sz w:val="22"/>
            <w:szCs w:val="22"/>
            <w:u w:val="single"/>
          </w:rPr>
          <w:t xml:space="preserve">http://uspest.org/risk/models?spp_swd</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DAFF (2013) Final pest risk analysis report for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Australian Government, Department of Agriculture, Fisheries and Forestry Biosecurity. </w:t>
      </w:r>
      <w:hyperlink r:id="rId1031694db59973c0a" w:history="1">
        <w:r>
          <w:rPr>
            <w:rFonts w:ascii="Calibri" w:hAnsi="Calibri" w:eastAsia="Calibri" w:cs="Calibri"/>
            <w:color w:val="0000CC"/>
            <w:sz w:val="22"/>
            <w:szCs w:val="22"/>
            <w:u w:val="single"/>
          </w:rPr>
          <w:t xml:space="preserve">https://www.agriculture.gov.au/sites/default/files/sitecollectiondocuments/ba/plant/2013/drosophila-suzukii-pra/BA2013-09-final-Drosophila-suzukii-PRA.pdf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Dalton DT, Walton VM, Shearer PW, Walsh DB, Caprile J, Isaacs R (2011) Laboratory survival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under simulated winter conditions of the Pacific Northwest and seasonal field trapping in five primary regions of small and stone fruit production in the United States.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1368-1374.</w:t>
      </w:r>
    </w:p>
    <w:p>
      <w:pPr>
        <w:widowControl w:val="on"/>
        <w:pBdr/>
        <w:spacing w:before="220" w:after="220" w:line="240" w:lineRule="auto"/>
        <w:ind w:left="0" w:right="0"/>
        <w:jc w:val="left"/>
      </w:pPr>
      <w:r>
        <w:rPr>
          <w:rFonts w:ascii="Calibri" w:hAnsi="Calibri" w:eastAsia="Calibri" w:cs="Calibri"/>
          <w:color w:val="000000"/>
          <w:sz w:val="22"/>
          <w:szCs w:val="22"/>
        </w:rPr>
        <w:t xml:space="preserve">Dekker T, Mansourian S, Revadi S, Lebreton S, Becher P, Angeli S, Rota-Stabelli O, Anfora G (2015) From pheromone to antagonist: cis-vaccenyl acetate loss in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reverses its role in sexual communication. </w:t>
      </w:r>
      <w:r>
        <w:rPr>
          <w:rFonts w:ascii="Calibri" w:hAnsi="Calibri" w:eastAsia="Calibri" w:cs="Calibri"/>
          <w:i/>
          <w:iCs/>
          <w:color w:val="000000"/>
          <w:sz w:val="22"/>
          <w:szCs w:val="22"/>
        </w:rPr>
        <w:t xml:space="preserve">Proceedings of the Royal Society B</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282</w:t>
      </w:r>
      <w:r>
        <w:rPr>
          <w:rFonts w:ascii="Calibri" w:hAnsi="Calibri" w:eastAsia="Calibri" w:cs="Calibri"/>
          <w:color w:val="000000"/>
          <w:sz w:val="22"/>
          <w:szCs w:val="22"/>
        </w:rPr>
        <w:t xml:space="preserve">, 20143018.</w:t>
      </w:r>
    </w:p>
    <w:p>
      <w:pPr>
        <w:widowControl w:val="on"/>
        <w:pBdr/>
        <w:spacing w:before="220" w:after="220" w:line="240" w:lineRule="auto"/>
        <w:ind w:left="0" w:right="0"/>
        <w:jc w:val="left"/>
      </w:pPr>
      <w:r>
        <w:rPr>
          <w:rFonts w:ascii="Calibri" w:hAnsi="Calibri" w:eastAsia="Calibri" w:cs="Calibri"/>
          <w:color w:val="000000"/>
          <w:sz w:val="22"/>
          <w:szCs w:val="22"/>
        </w:rPr>
        <w:t xml:space="preserve">Del Fava E, Ioriatti C, Melegaro A (2017) Cost–benefit analysis of controlling the spotted wing drosophila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(Matsumura)) spread and infestation of soft fruits in Trentino, Northern Italy.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(11), 2318-2327.</w:t>
      </w:r>
    </w:p>
    <w:p>
      <w:pPr>
        <w:widowControl w:val="on"/>
        <w:pBdr/>
        <w:spacing w:before="220" w:after="220" w:line="240" w:lineRule="auto"/>
        <w:ind w:left="0" w:right="0"/>
        <w:jc w:val="left"/>
      </w:pPr>
      <w:r>
        <w:rPr>
          <w:rFonts w:ascii="Calibri" w:hAnsi="Calibri" w:eastAsia="Calibri" w:cs="Calibri"/>
          <w:color w:val="000000"/>
          <w:sz w:val="22"/>
          <w:szCs w:val="22"/>
        </w:rPr>
        <w:t xml:space="preserve">De Ros G, Conci S, Pantezzi T, Savini G (2015) The economic impact of invasive pest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on berry production in the Province of Trento, Italy. </w:t>
      </w:r>
      <w:r>
        <w:rPr>
          <w:rFonts w:ascii="Calibri" w:hAnsi="Calibri" w:eastAsia="Calibri" w:cs="Calibri"/>
          <w:i/>
          <w:iCs/>
          <w:color w:val="000000"/>
          <w:sz w:val="22"/>
          <w:szCs w:val="22"/>
        </w:rPr>
        <w:t xml:space="preserve">Journal of Berry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(2), 89-96. </w:t>
      </w:r>
    </w:p>
    <w:p>
      <w:pPr>
        <w:widowControl w:val="on"/>
        <w:pBdr/>
        <w:spacing w:before="220" w:after="220" w:line="240" w:lineRule="auto"/>
        <w:ind w:left="0" w:right="0"/>
        <w:jc w:val="left"/>
      </w:pPr>
      <w:r>
        <w:rPr>
          <w:rFonts w:ascii="Calibri" w:hAnsi="Calibri" w:eastAsia="Calibri" w:cs="Calibri"/>
          <w:color w:val="000000"/>
          <w:sz w:val="22"/>
          <w:szCs w:val="22"/>
        </w:rPr>
        <w:t xml:space="preserve">DiGiacomo G, Hadrich J, Hutchison WD, Peterson H, Rogers M (2019) Economic impact of spotted wing drosophila (Diptera: Drosophilidae) yield loss on Minnesota raspberry farms: A grower survey. </w:t>
      </w:r>
      <w:r>
        <w:rPr>
          <w:rFonts w:ascii="Calibri" w:hAnsi="Calibri" w:eastAsia="Calibri" w:cs="Calibri"/>
          <w:i/>
          <w:iCs/>
          <w:color w:val="000000"/>
          <w:sz w:val="22"/>
          <w:szCs w:val="22"/>
        </w:rPr>
        <w:t xml:space="preserve">Journal of Integrated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11.</w:t>
      </w:r>
    </w:p>
    <w:p>
      <w:pPr>
        <w:widowControl w:val="on"/>
        <w:pBdr/>
        <w:spacing w:before="220" w:after="220" w:line="240" w:lineRule="auto"/>
        <w:ind w:left="0" w:right="0"/>
        <w:jc w:val="left"/>
      </w:pPr>
      <w:r>
        <w:rPr>
          <w:rFonts w:ascii="Calibri" w:hAnsi="Calibri" w:eastAsia="Calibri" w:cs="Calibri"/>
          <w:color w:val="000000"/>
          <w:sz w:val="22"/>
          <w:szCs w:val="22"/>
        </w:rPr>
        <w:t xml:space="preserve">Dos Santos LA, Mendes MF, Krüger AP, Blauth ML, Gottschalk MS, Garcia FRM (2017) Global potential distribution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(Diptera,Drosophilidae).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(3), e0174318.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(2011) EPPO Pest Risk Analysis on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w:t>
      </w:r>
      <w:hyperlink r:id="rId8891694db59973f6b" w:history="1">
        <w:r>
          <w:rPr>
            <w:rFonts w:ascii="Calibri" w:hAnsi="Calibri" w:eastAsia="Calibri" w:cs="Calibri"/>
            <w:color w:val="0000CC"/>
            <w:sz w:val="22"/>
            <w:szCs w:val="22"/>
            <w:u w:val="single"/>
          </w:rPr>
          <w:t xml:space="preserve">https://pra.eppo.int/organism/DROSSU</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(2013) EPPO Standards. Diagnostics. PM 7/115 (1) </w:t>
      </w:r>
      <w:r>
        <w:rPr>
          <w:rFonts w:ascii="Calibri" w:hAnsi="Calibri" w:eastAsia="Calibri" w:cs="Calibri"/>
          <w:i/>
          <w:iCs/>
          <w:color w:val="000000"/>
          <w:sz w:val="22"/>
          <w:szCs w:val="22"/>
        </w:rPr>
        <w:t xml:space="preserve">Drosophila suzukii.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(3), 417-424.</w:t>
      </w:r>
    </w:p>
    <w:p>
      <w:pPr>
        <w:widowControl w:val="on"/>
        <w:pBdr/>
        <w:spacing w:before="220" w:after="220" w:line="240" w:lineRule="auto"/>
        <w:ind w:left="0" w:right="0"/>
        <w:jc w:val="left"/>
      </w:pPr>
      <w:r>
        <w:rPr>
          <w:rFonts w:ascii="Calibri" w:hAnsi="Calibri" w:eastAsia="Calibri" w:cs="Calibri"/>
          <w:color w:val="000000"/>
          <w:sz w:val="22"/>
          <w:szCs w:val="22"/>
        </w:rPr>
        <w:t xml:space="preserve">Farnsworth D, Hamby KA, Bolda M, Goodhue RE, Williams JC, Zalom FG (2017) Economic analysis of revenue losses and control costs associated with the spotted wing drosophila,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(Matsumura), in the California raspberry industry.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(6), 1083-1090.</w:t>
      </w:r>
    </w:p>
    <w:p>
      <w:pPr>
        <w:widowControl w:val="on"/>
        <w:pBdr/>
        <w:spacing w:before="220" w:after="220" w:line="240" w:lineRule="auto"/>
        <w:ind w:left="0" w:right="0"/>
        <w:jc w:val="left"/>
      </w:pPr>
      <w:r>
        <w:rPr>
          <w:rFonts w:ascii="Calibri" w:hAnsi="Calibri" w:eastAsia="Calibri" w:cs="Calibri"/>
          <w:color w:val="000000"/>
          <w:sz w:val="22"/>
          <w:szCs w:val="22"/>
        </w:rPr>
        <w:t xml:space="preserve">Follett PA, Swedman A, Price DK (2014) Postharvest irradiation treatment for quarantine control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in fresh commodities.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(3), 964-969.</w:t>
      </w:r>
    </w:p>
    <w:p>
      <w:pPr>
        <w:widowControl w:val="on"/>
        <w:pBdr/>
        <w:spacing w:before="220" w:after="220" w:line="240" w:lineRule="auto"/>
        <w:ind w:left="0" w:right="0"/>
        <w:jc w:val="left"/>
      </w:pPr>
      <w:r>
        <w:rPr>
          <w:rFonts w:ascii="Calibri" w:hAnsi="Calibri" w:eastAsia="Calibri" w:cs="Calibri"/>
          <w:color w:val="000000"/>
          <w:sz w:val="22"/>
          <w:szCs w:val="22"/>
        </w:rPr>
        <w:t xml:space="preserve">Fraimout, A., Debat, V., Fellous, S., Hufbauer RA, Foucaud J, Pudlo P, Deprá M (2017) Deciphering the routes of invasion of Drosophila suzukii by means of ABC random forest. </w:t>
      </w:r>
      <w:r>
        <w:rPr>
          <w:rFonts w:ascii="Calibri" w:hAnsi="Calibri" w:eastAsia="Calibri" w:cs="Calibri"/>
          <w:i/>
          <w:iCs/>
          <w:color w:val="000000"/>
          <w:sz w:val="22"/>
          <w:szCs w:val="22"/>
        </w:rPr>
        <w:t xml:space="preserve">Molecular Biology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(4), 980-996.</w:t>
      </w:r>
    </w:p>
    <w:p>
      <w:pPr>
        <w:widowControl w:val="on"/>
        <w:pBdr/>
        <w:spacing w:before="220" w:after="220" w:line="240" w:lineRule="auto"/>
        <w:ind w:left="0" w:right="0"/>
        <w:jc w:val="left"/>
      </w:pPr>
      <w:r>
        <w:rPr>
          <w:rFonts w:ascii="Calibri" w:hAnsi="Calibri" w:eastAsia="Calibri" w:cs="Calibri"/>
          <w:color w:val="000000"/>
          <w:sz w:val="22"/>
          <w:szCs w:val="22"/>
        </w:rPr>
        <w:t xml:space="preserve">Freda PJ, Braverman JM (2013)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or spotted wing drosophila, recorded in southeastern Pennsylvania, USA. </w:t>
      </w:r>
      <w:r>
        <w:rPr>
          <w:rFonts w:ascii="Calibri" w:hAnsi="Calibri" w:eastAsia="Calibri" w:cs="Calibri"/>
          <w:i/>
          <w:iCs/>
          <w:color w:val="000000"/>
          <w:sz w:val="22"/>
          <w:szCs w:val="22"/>
        </w:rPr>
        <w:t xml:space="preserve">Entomological News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123</w:t>
      </w:r>
      <w:r>
        <w:rPr>
          <w:rFonts w:ascii="Calibri" w:hAnsi="Calibri" w:eastAsia="Calibri" w:cs="Calibri"/>
          <w:color w:val="000000"/>
          <w:sz w:val="22"/>
          <w:szCs w:val="22"/>
        </w:rPr>
        <w:t xml:space="preserve">(1), 71-75 </w:t>
      </w:r>
    </w:p>
    <w:p>
      <w:pPr>
        <w:widowControl w:val="on"/>
        <w:pBdr/>
        <w:spacing w:before="220" w:after="220" w:line="240" w:lineRule="auto"/>
        <w:ind w:left="0" w:right="0"/>
        <w:jc w:val="left"/>
      </w:pPr>
      <w:r>
        <w:rPr>
          <w:rFonts w:ascii="Calibri" w:hAnsi="Calibri" w:eastAsia="Calibri" w:cs="Calibri"/>
          <w:color w:val="000000"/>
          <w:sz w:val="22"/>
          <w:szCs w:val="22"/>
        </w:rPr>
        <w:t xml:space="preserve">Fuyama Y (1979) A visual stimulus in the courtship of </w:t>
      </w:r>
      <w:r>
        <w:rPr>
          <w:rFonts w:ascii="Calibri" w:hAnsi="Calibri" w:eastAsia="Calibri" w:cs="Calibri"/>
          <w:i/>
          <w:iCs/>
          <w:color w:val="000000"/>
          <w:sz w:val="22"/>
          <w:szCs w:val="22"/>
        </w:rPr>
        <w:t xml:space="preserve">Drosophila suzukii. Experientia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(10), 1327-1328.</w:t>
      </w:r>
    </w:p>
    <w:p>
      <w:pPr>
        <w:widowControl w:val="on"/>
        <w:pBdr/>
        <w:spacing w:before="220" w:after="220" w:line="240" w:lineRule="auto"/>
        <w:ind w:left="0" w:right="0"/>
        <w:jc w:val="left"/>
      </w:pPr>
      <w:r>
        <w:rPr>
          <w:rFonts w:ascii="Calibri" w:hAnsi="Calibri" w:eastAsia="Calibri" w:cs="Calibri"/>
          <w:color w:val="000000"/>
          <w:sz w:val="22"/>
          <w:szCs w:val="22"/>
        </w:rPr>
        <w:t xml:space="preserve">Goodhue RE, Bolda M, Farnsworth D, Williams JC, Zalom FG (2011) Spotted wing drosophila infestation of California strawberries and raspberries: economic analysis of potential revenue losses and control costs.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(11), 1396-1402.</w:t>
      </w:r>
    </w:p>
    <w:p>
      <w:pPr>
        <w:widowControl w:val="on"/>
        <w:pBdr/>
        <w:spacing w:before="220" w:after="220" w:line="240" w:lineRule="auto"/>
        <w:ind w:left="0" w:right="0"/>
        <w:jc w:val="left"/>
      </w:pPr>
      <w:r>
        <w:rPr>
          <w:rFonts w:ascii="Calibri" w:hAnsi="Calibri" w:eastAsia="Calibri" w:cs="Calibri"/>
          <w:color w:val="000000"/>
          <w:sz w:val="22"/>
          <w:szCs w:val="22"/>
        </w:rPr>
        <w:t xml:space="preserve">Grassi A, Palmieri L, Giongo L (2011) </w:t>
      </w:r>
      <w:r>
        <w:rPr>
          <w:rFonts w:ascii="Calibri" w:hAnsi="Calibri" w:eastAsia="Calibri" w:cs="Calibri"/>
          <w:i/>
          <w:iCs/>
          <w:color w:val="000000"/>
          <w:sz w:val="22"/>
          <w:szCs w:val="22"/>
        </w:rPr>
        <w:t xml:space="preserve">Drosophila (Sophophora) suzukii</w:t>
      </w:r>
      <w:r>
        <w:rPr>
          <w:rFonts w:ascii="Calibri" w:hAnsi="Calibri" w:eastAsia="Calibri" w:cs="Calibri"/>
          <w:color w:val="000000"/>
          <w:sz w:val="22"/>
          <w:szCs w:val="22"/>
        </w:rPr>
        <w:t xml:space="preserve"> (Matsumura), new pest of soft fruits in Trentino (North-Italy) and in Europe. </w:t>
      </w:r>
      <w:r>
        <w:rPr>
          <w:rFonts w:ascii="Calibri" w:hAnsi="Calibri" w:eastAsia="Calibri" w:cs="Calibri"/>
          <w:i/>
          <w:iCs/>
          <w:color w:val="000000"/>
          <w:sz w:val="22"/>
          <w:szCs w:val="22"/>
        </w:rPr>
        <w:t xml:space="preserve">IOBC/wprs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129-136.</w:t>
      </w:r>
    </w:p>
    <w:p>
      <w:pPr>
        <w:widowControl w:val="on"/>
        <w:pBdr/>
        <w:spacing w:before="220" w:after="220" w:line="240" w:lineRule="auto"/>
        <w:ind w:left="0" w:right="0"/>
        <w:jc w:val="left"/>
      </w:pPr>
      <w:r>
        <w:rPr>
          <w:rFonts w:ascii="Calibri" w:hAnsi="Calibri" w:eastAsia="Calibri" w:cs="Calibri"/>
          <w:color w:val="000000"/>
          <w:sz w:val="22"/>
          <w:szCs w:val="22"/>
        </w:rPr>
        <w:t xml:space="preserve">Grassi A, Anfora G, Maistri S, Maddalena G, De Cristofaro A, Savini G, Ioriatti C (2015) Development and efficacy of Droskidrink, a food bait for trapping </w:t>
      </w:r>
      <w:r>
        <w:rPr>
          <w:rFonts w:ascii="Calibri" w:hAnsi="Calibri" w:eastAsia="Calibri" w:cs="Calibri"/>
          <w:i/>
          <w:iCs/>
          <w:color w:val="000000"/>
          <w:sz w:val="22"/>
          <w:szCs w:val="22"/>
        </w:rPr>
        <w:t xml:space="preserve">Drosophila suzukii. IOBC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197-204.</w:t>
      </w:r>
    </w:p>
    <w:p>
      <w:pPr>
        <w:widowControl w:val="on"/>
        <w:pBdr/>
        <w:spacing w:before="220" w:after="220" w:line="240" w:lineRule="auto"/>
        <w:ind w:left="0" w:right="0"/>
        <w:jc w:val="left"/>
      </w:pPr>
      <w:r>
        <w:rPr>
          <w:rFonts w:ascii="Calibri" w:hAnsi="Calibri" w:eastAsia="Calibri" w:cs="Calibri"/>
          <w:color w:val="000000"/>
          <w:sz w:val="22"/>
          <w:szCs w:val="22"/>
        </w:rPr>
        <w:t xml:space="preserve">Grassi A, Gottardello A, Dalton DT, Tait G, Rendon D, Ioriatti C, Walton VM (2018) Seasonal reproductive biology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in temperate climates. E</w:t>
      </w:r>
      <w:r>
        <w:rPr>
          <w:rFonts w:ascii="Calibri" w:hAnsi="Calibri" w:eastAsia="Calibri" w:cs="Calibri"/>
          <w:i/>
          <w:iCs/>
          <w:color w:val="000000"/>
          <w:sz w:val="22"/>
          <w:szCs w:val="22"/>
        </w:rPr>
        <w:t xml:space="preserve">nvironmental Entomology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(1), 166-174.</w:t>
      </w:r>
    </w:p>
    <w:p>
      <w:pPr>
        <w:widowControl w:val="on"/>
        <w:pBdr/>
        <w:spacing w:before="220" w:after="220" w:line="240" w:lineRule="auto"/>
        <w:ind w:left="0" w:right="0"/>
        <w:jc w:val="left"/>
      </w:pPr>
      <w:r>
        <w:rPr>
          <w:rFonts w:ascii="Calibri" w:hAnsi="Calibri" w:eastAsia="Calibri" w:cs="Calibri"/>
          <w:color w:val="000000"/>
          <w:sz w:val="22"/>
          <w:szCs w:val="22"/>
        </w:rPr>
        <w:t xml:space="preserve">Gress BE, Zalom FG (2019) Identification and risk assessment of spinosad resistance in a California population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1270-1276.</w:t>
      </w:r>
    </w:p>
    <w:p>
      <w:pPr>
        <w:widowControl w:val="on"/>
        <w:pBdr/>
        <w:spacing w:before="220" w:after="220" w:line="240" w:lineRule="auto"/>
        <w:ind w:left="0" w:right="0"/>
        <w:jc w:val="left"/>
      </w:pPr>
      <w:r>
        <w:rPr>
          <w:rFonts w:ascii="Calibri" w:hAnsi="Calibri" w:eastAsia="Calibri" w:cs="Calibri"/>
          <w:color w:val="000000"/>
          <w:sz w:val="22"/>
          <w:szCs w:val="22"/>
        </w:rPr>
        <w:t xml:space="preserve">Hauser M (2011) A historic account of the invasion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(Matsumura) (Diptera: Drosophilidae) in the continental United States, with remarks on their identification.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1352-1357.</w:t>
      </w:r>
    </w:p>
    <w:p>
      <w:pPr>
        <w:widowControl w:val="on"/>
        <w:pBdr/>
        <w:spacing w:before="220" w:after="220" w:line="240" w:lineRule="auto"/>
        <w:ind w:left="0" w:right="0"/>
        <w:jc w:val="left"/>
      </w:pPr>
      <w:r>
        <w:rPr>
          <w:rFonts w:ascii="Calibri" w:hAnsi="Calibri" w:eastAsia="Calibri" w:cs="Calibri"/>
          <w:color w:val="000000"/>
          <w:sz w:val="22"/>
          <w:szCs w:val="22"/>
        </w:rPr>
        <w:t xml:space="preserve">Haye T, Girod P, Cuthbertson AGS, Wang XG, Daane KM, Hoelmer KA, Baroffio C, Zhang JP, Desneux N (2016) Current SWD IPM tactics and their practical implementation in fruit crops across different regions around the world.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643-651.</w:t>
      </w:r>
    </w:p>
    <w:p>
      <w:pPr>
        <w:widowControl w:val="on"/>
        <w:pBdr/>
        <w:spacing w:before="220" w:after="220" w:line="240" w:lineRule="auto"/>
        <w:ind w:left="0" w:right="0"/>
        <w:jc w:val="left"/>
      </w:pPr>
      <w:r>
        <w:rPr>
          <w:rFonts w:ascii="Calibri" w:hAnsi="Calibri" w:eastAsia="Calibri" w:cs="Calibri"/>
          <w:color w:val="000000"/>
          <w:sz w:val="22"/>
          <w:szCs w:val="22"/>
        </w:rPr>
        <w:t xml:space="preserve">Kanzawa T (1935) Research into the fruit-fly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Matsumura (Preliminary Report). </w:t>
      </w:r>
      <w:r>
        <w:rPr>
          <w:rFonts w:ascii="Calibri" w:hAnsi="Calibri" w:eastAsia="Calibri" w:cs="Calibri"/>
          <w:i/>
          <w:iCs/>
          <w:color w:val="000000"/>
          <w:sz w:val="22"/>
          <w:szCs w:val="22"/>
        </w:rPr>
        <w:t xml:space="preserve">Yamanashi Prefecture Agricultural Experiment Station Report. Japan.</w:t>
      </w:r>
    </w:p>
    <w:p>
      <w:pPr>
        <w:widowControl w:val="on"/>
        <w:pBdr/>
        <w:spacing w:before="220" w:after="220" w:line="240" w:lineRule="auto"/>
        <w:ind w:left="0" w:right="0"/>
        <w:jc w:val="left"/>
      </w:pPr>
      <w:r>
        <w:rPr>
          <w:rFonts w:ascii="Calibri" w:hAnsi="Calibri" w:eastAsia="Calibri" w:cs="Calibri"/>
          <w:color w:val="000000"/>
          <w:sz w:val="22"/>
          <w:szCs w:val="22"/>
        </w:rPr>
        <w:t xml:space="preserve">Kanzawa T (1939) Studies on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Mats. Kofu, </w:t>
      </w:r>
      <w:r>
        <w:rPr>
          <w:rFonts w:ascii="Calibri" w:hAnsi="Calibri" w:eastAsia="Calibri" w:cs="Calibri"/>
          <w:i/>
          <w:iCs/>
          <w:color w:val="000000"/>
          <w:sz w:val="22"/>
          <w:szCs w:val="22"/>
        </w:rPr>
        <w:t xml:space="preserve">Yanamashi Agricultural Experimental Station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Japan.</w:t>
      </w:r>
    </w:p>
    <w:p>
      <w:pPr>
        <w:widowControl w:val="on"/>
        <w:pBdr/>
        <w:spacing w:before="220" w:after="220" w:line="240" w:lineRule="auto"/>
        <w:ind w:left="0" w:right="0"/>
        <w:jc w:val="left"/>
      </w:pPr>
      <w:r>
        <w:rPr>
          <w:rFonts w:ascii="Calibri" w:hAnsi="Calibri" w:eastAsia="Calibri" w:cs="Calibri"/>
          <w:color w:val="000000"/>
          <w:sz w:val="22"/>
          <w:szCs w:val="22"/>
        </w:rPr>
        <w:t xml:space="preserve">Kenis M, Tonina L, Eschen R, van der Sluis B, Sancassani M, Mori N, Helsen H (2016) Non-crop plants used as hosts by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in Europe.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(3), 735-748.</w:t>
      </w:r>
    </w:p>
    <w:p>
      <w:pPr>
        <w:widowControl w:val="on"/>
        <w:pBdr/>
        <w:spacing w:before="220" w:after="220" w:line="240" w:lineRule="auto"/>
        <w:ind w:left="0" w:right="0"/>
        <w:jc w:val="left"/>
      </w:pPr>
      <w:r>
        <w:rPr>
          <w:rFonts w:ascii="Calibri" w:hAnsi="Calibri" w:eastAsia="Calibri" w:cs="Calibri"/>
          <w:color w:val="000000"/>
          <w:sz w:val="22"/>
          <w:szCs w:val="22"/>
        </w:rPr>
        <w:t xml:space="preserve">Kirkpatrick D M, McGhee PS, Gut LJ, Miller JR (2017) Improving monitoring tools for spotted wing drosophila, </w:t>
      </w:r>
      <w:r>
        <w:rPr>
          <w:rFonts w:ascii="Calibri" w:hAnsi="Calibri" w:eastAsia="Calibri" w:cs="Calibri"/>
          <w:i/>
          <w:iCs/>
          <w:color w:val="000000"/>
          <w:sz w:val="22"/>
          <w:szCs w:val="22"/>
        </w:rPr>
        <w:t xml:space="preserve">Drosophila suzukii. 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164</w:t>
      </w:r>
      <w:r>
        <w:rPr>
          <w:rFonts w:ascii="Calibri" w:hAnsi="Calibri" w:eastAsia="Calibri" w:cs="Calibri"/>
          <w:color w:val="000000"/>
          <w:sz w:val="22"/>
          <w:szCs w:val="22"/>
        </w:rPr>
        <w:t xml:space="preserve">(2), 87-93.</w:t>
      </w:r>
    </w:p>
    <w:p>
      <w:pPr>
        <w:widowControl w:val="on"/>
        <w:pBdr/>
        <w:spacing w:before="220" w:after="220" w:line="240" w:lineRule="auto"/>
        <w:ind w:left="0" w:right="0"/>
        <w:jc w:val="left"/>
      </w:pPr>
      <w:r>
        <w:rPr>
          <w:rFonts w:ascii="Calibri" w:hAnsi="Calibri" w:eastAsia="Calibri" w:cs="Calibri"/>
          <w:color w:val="000000"/>
          <w:sz w:val="22"/>
          <w:szCs w:val="22"/>
        </w:rPr>
        <w:t xml:space="preserve">Knight A, Yee W, Hilton R (2013) Developing a new bait for spotted-wing drosophila in organic cherry production. Proceedings of the 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International Organic Fruit Symposium.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1001</w:t>
      </w:r>
      <w:r>
        <w:rPr>
          <w:rFonts w:ascii="Calibri" w:hAnsi="Calibri" w:eastAsia="Calibri" w:cs="Calibri"/>
          <w:color w:val="000000"/>
          <w:sz w:val="22"/>
          <w:szCs w:val="22"/>
        </w:rPr>
        <w:t xml:space="preserve">, 147-152.</w:t>
      </w:r>
    </w:p>
    <w:p>
      <w:pPr>
        <w:widowControl w:val="on"/>
        <w:pBdr/>
        <w:spacing w:before="220" w:after="220" w:line="240" w:lineRule="auto"/>
        <w:ind w:left="0" w:right="0"/>
        <w:jc w:val="left"/>
      </w:pPr>
      <w:r>
        <w:rPr>
          <w:rFonts w:ascii="Calibri" w:hAnsi="Calibri" w:eastAsia="Calibri" w:cs="Calibri"/>
          <w:color w:val="000000"/>
          <w:sz w:val="22"/>
          <w:szCs w:val="22"/>
        </w:rPr>
        <w:t xml:space="preserve">Kopp A, True JR (2002) Phylogeny of the oriental Drosophila melanogaster species group: a multilocus reconstruction. </w:t>
      </w:r>
      <w:r>
        <w:rPr>
          <w:rFonts w:ascii="Calibri" w:hAnsi="Calibri" w:eastAsia="Calibri" w:cs="Calibri"/>
          <w:i/>
          <w:iCs/>
          <w:color w:val="000000"/>
          <w:sz w:val="22"/>
          <w:szCs w:val="22"/>
        </w:rPr>
        <w:t xml:space="preserve">Systematic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786-805.</w:t>
      </w:r>
    </w:p>
    <w:p>
      <w:pPr>
        <w:widowControl w:val="on"/>
        <w:pBdr/>
        <w:spacing w:before="220" w:after="220" w:line="240" w:lineRule="auto"/>
        <w:ind w:left="0" w:right="0"/>
        <w:jc w:val="left"/>
      </w:pPr>
      <w:r>
        <w:rPr>
          <w:rFonts w:ascii="Calibri" w:hAnsi="Calibri" w:eastAsia="Calibri" w:cs="Calibri"/>
          <w:color w:val="000000"/>
          <w:sz w:val="22"/>
          <w:szCs w:val="22"/>
        </w:rPr>
        <w:t xml:space="preserve">Krüger A P, Schlesener DC, Martins LN, Wollmann J, Deprá M, Garcia FR (2019) Radiation effects on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reproductive behaviour.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143</w:t>
      </w:r>
      <w:r>
        <w:rPr>
          <w:rFonts w:ascii="Calibri" w:hAnsi="Calibri" w:eastAsia="Calibri" w:cs="Calibri"/>
          <w:color w:val="000000"/>
          <w:sz w:val="22"/>
          <w:szCs w:val="22"/>
        </w:rPr>
        <w:t xml:space="preserve">, 88-94.</w:t>
      </w:r>
    </w:p>
    <w:p>
      <w:pPr>
        <w:widowControl w:val="on"/>
        <w:pBdr/>
        <w:spacing w:before="220" w:after="220" w:line="240" w:lineRule="auto"/>
        <w:ind w:left="0" w:right="0"/>
        <w:jc w:val="left"/>
      </w:pPr>
      <w:r>
        <w:rPr>
          <w:rFonts w:ascii="Calibri" w:hAnsi="Calibri" w:eastAsia="Calibri" w:cs="Calibri"/>
          <w:color w:val="000000"/>
          <w:sz w:val="22"/>
          <w:szCs w:val="22"/>
        </w:rPr>
        <w:t xml:space="preserve">Ioriatti C, Walton V, Dalton D, Anfora G, Grassi A, Maistri S, Mazzoni V (2015)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and its potential impact to wine grapes during harvest in two cool climate wine grape production regions.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(3), 1148-1155.</w:t>
      </w:r>
    </w:p>
    <w:p>
      <w:pPr>
        <w:widowControl w:val="on"/>
        <w:pBdr/>
        <w:spacing w:before="220" w:after="220" w:line="240" w:lineRule="auto"/>
        <w:ind w:left="0" w:right="0"/>
        <w:jc w:val="left"/>
      </w:pPr>
      <w:r>
        <w:rPr>
          <w:rFonts w:ascii="Calibri" w:hAnsi="Calibri" w:eastAsia="Calibri" w:cs="Calibri"/>
          <w:color w:val="000000"/>
          <w:sz w:val="22"/>
          <w:szCs w:val="22"/>
        </w:rPr>
        <w:t xml:space="preserve">Ioriatti C, Guzzon R, Anfora G, Ghidoni F, Mazzoni V, Roman Villegas T, Dalton DT, Walton VM (2018)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contributes to the development of sour rot in grape.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(1), 283-292.</w:t>
      </w:r>
    </w:p>
    <w:p>
      <w:pPr>
        <w:widowControl w:val="on"/>
        <w:pBdr/>
        <w:spacing w:before="220" w:after="220" w:line="240" w:lineRule="auto"/>
        <w:ind w:left="0" w:right="0"/>
        <w:jc w:val="left"/>
      </w:pPr>
      <w:r>
        <w:rPr>
          <w:rFonts w:ascii="Calibri" w:hAnsi="Calibri" w:eastAsia="Calibri" w:cs="Calibri"/>
          <w:color w:val="000000"/>
          <w:sz w:val="22"/>
          <w:szCs w:val="22"/>
        </w:rPr>
        <w:t xml:space="preserve">Landolt PJ, Adams T, Rogg H (2012) Trapping spotted wing drosophila, </w:t>
      </w:r>
      <w:r>
        <w:rPr>
          <w:rFonts w:ascii="Calibri" w:hAnsi="Calibri" w:eastAsia="Calibri" w:cs="Calibri"/>
          <w:i/>
          <w:iCs/>
          <w:color w:val="000000"/>
          <w:sz w:val="22"/>
          <w:szCs w:val="22"/>
        </w:rPr>
        <w:t xml:space="preserve">Drosophila suzukii </w:t>
      </w:r>
      <w:r>
        <w:rPr>
          <w:rFonts w:ascii="Calibri" w:hAnsi="Calibri" w:eastAsia="Calibri" w:cs="Calibri"/>
          <w:color w:val="000000"/>
          <w:sz w:val="22"/>
          <w:szCs w:val="22"/>
        </w:rPr>
        <w:t xml:space="preserve">(Matsumura) (Diptera: Drosophilidae), with combinations of vinegar and wine, and acetic acid and ethanol</w:t>
      </w:r>
      <w:r>
        <w:rPr>
          <w:rFonts w:ascii="Calibri" w:hAnsi="Calibri" w:eastAsia="Calibri" w:cs="Calibri"/>
          <w:i/>
          <w:iCs/>
          <w:color w:val="000000"/>
          <w:sz w:val="22"/>
          <w:szCs w:val="22"/>
        </w:rPr>
        <w:t xml:space="preserve">. 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136</w:t>
      </w:r>
      <w:r>
        <w:rPr>
          <w:rFonts w:ascii="Calibri" w:hAnsi="Calibri" w:eastAsia="Calibri" w:cs="Calibri"/>
          <w:color w:val="000000"/>
          <w:sz w:val="22"/>
          <w:szCs w:val="22"/>
        </w:rPr>
        <w:t xml:space="preserve">, 148-154.</w:t>
      </w:r>
    </w:p>
    <w:p>
      <w:pPr>
        <w:widowControl w:val="on"/>
        <w:pBdr/>
        <w:spacing w:before="220" w:after="220" w:line="240" w:lineRule="auto"/>
        <w:ind w:left="0" w:right="0"/>
        <w:jc w:val="left"/>
      </w:pPr>
      <w:r>
        <w:rPr>
          <w:rFonts w:ascii="Calibri" w:hAnsi="Calibri" w:eastAsia="Calibri" w:cs="Calibri"/>
          <w:color w:val="000000"/>
          <w:sz w:val="22"/>
          <w:szCs w:val="22"/>
        </w:rPr>
        <w:t xml:space="preserve">Larson NR, Strickland J, Shields VD, Zhang A (2020) Controlled-release dispenser and dry trap developments for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detection. </w:t>
      </w:r>
      <w:r>
        <w:rPr>
          <w:rFonts w:ascii="Calibri" w:hAnsi="Calibri" w:eastAsia="Calibri" w:cs="Calibri"/>
          <w:i/>
          <w:iCs/>
          <w:color w:val="000000"/>
          <w:sz w:val="22"/>
          <w:szCs w:val="22"/>
        </w:rPr>
        <w:t xml:space="preserve">Frontiers in Ecology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p 45.</w:t>
      </w:r>
    </w:p>
    <w:p>
      <w:pPr>
        <w:widowControl w:val="on"/>
        <w:pBdr/>
        <w:spacing w:before="220" w:after="220" w:line="240" w:lineRule="auto"/>
        <w:ind w:left="0" w:right="0"/>
        <w:jc w:val="left"/>
      </w:pPr>
      <w:r>
        <w:rPr>
          <w:rFonts w:ascii="Calibri" w:hAnsi="Calibri" w:eastAsia="Calibri" w:cs="Calibri"/>
          <w:color w:val="000000"/>
          <w:sz w:val="22"/>
          <w:szCs w:val="22"/>
        </w:rPr>
        <w:t xml:space="preserve">Leach H, Van Timmeren S, Isaacs R (2016) Exclusion netting delays and reduces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infestation in raspberries.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(5), 2151-2158.</w:t>
      </w:r>
    </w:p>
    <w:p>
      <w:pPr>
        <w:widowControl w:val="on"/>
        <w:pBdr/>
        <w:spacing w:before="220" w:after="220" w:line="240" w:lineRule="auto"/>
        <w:ind w:left="0" w:right="0"/>
        <w:jc w:val="left"/>
      </w:pPr>
      <w:r>
        <w:rPr>
          <w:rFonts w:ascii="Calibri" w:hAnsi="Calibri" w:eastAsia="Calibri" w:cs="Calibri"/>
          <w:color w:val="000000"/>
          <w:sz w:val="22"/>
          <w:szCs w:val="22"/>
        </w:rPr>
        <w:t xml:space="preserve">Lee JC, Bruck DJ, Dreves AJ, Ioriatti C, Vogt H, Baufeld P (2011) In Focus: Spotted wing drosophila,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across perspectives.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(11), 1349-1351.</w:t>
      </w:r>
    </w:p>
    <w:p>
      <w:pPr>
        <w:widowControl w:val="on"/>
        <w:pBdr/>
        <w:spacing w:before="220" w:after="220" w:line="240" w:lineRule="auto"/>
        <w:ind w:left="0" w:right="0"/>
        <w:jc w:val="left"/>
      </w:pPr>
      <w:r>
        <w:rPr>
          <w:rFonts w:ascii="Calibri" w:hAnsi="Calibri" w:eastAsia="Calibri" w:cs="Calibri"/>
          <w:color w:val="000000"/>
          <w:sz w:val="22"/>
          <w:szCs w:val="22"/>
        </w:rPr>
        <w:t xml:space="preserve">Lee JC, Burrack HJ, Barrantes LD, Beers EH, Dreves AJ, Hamby KA, Haviland DR, Isaacs R, Richardson TA, Shearer PW, Stanley CA, Walsh DB, Walton VM, Zalon FG, Bruck D (2012) Evaluation of monitoring traps for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in North America.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(4), 1350-1357.</w:t>
      </w:r>
    </w:p>
    <w:p>
      <w:pPr>
        <w:widowControl w:val="on"/>
        <w:pBdr/>
        <w:spacing w:before="220" w:after="220" w:line="240" w:lineRule="auto"/>
        <w:ind w:left="0" w:right="0"/>
        <w:jc w:val="left"/>
      </w:pPr>
      <w:r>
        <w:rPr>
          <w:rFonts w:ascii="Calibri" w:hAnsi="Calibri" w:eastAsia="Calibri" w:cs="Calibri"/>
          <w:color w:val="000000"/>
          <w:sz w:val="22"/>
          <w:szCs w:val="22"/>
        </w:rPr>
        <w:t xml:space="preserve">Lee JC, Shearer PW, Barrantes LD, Beers EH, Burrack HJ, Dalton DT, Dreves AJ, Gut LJ, Hamby KA, Haviland DR, Isaacs R, Nielsen AL, Richardson T, Rodriguez-Saona CR, Stanley CA, Walsh DB, Walton VM, Yee WL, Zalom FG, Bruck DJ (2013) Trap designs for monitoring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(6), 1348-1355.</w:t>
      </w:r>
    </w:p>
    <w:p>
      <w:pPr>
        <w:widowControl w:val="on"/>
        <w:pBdr/>
        <w:spacing w:before="220" w:after="220" w:line="240" w:lineRule="auto"/>
        <w:ind w:left="0" w:right="0"/>
        <w:jc w:val="left"/>
      </w:pPr>
      <w:r>
        <w:rPr>
          <w:rFonts w:ascii="Calibri" w:hAnsi="Calibri" w:eastAsia="Calibri" w:cs="Calibri"/>
          <w:color w:val="000000"/>
          <w:sz w:val="22"/>
          <w:szCs w:val="22"/>
        </w:rPr>
        <w:t xml:space="preserve">Lee JC, Dreves AJ, Cave AM, Kawai S, Isaacs R, Miller JC, Bruck DJ (2015) Infestation of wild and ornamental non-crop fruits by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(2), 117-129. </w:t>
      </w:r>
    </w:p>
    <w:p>
      <w:pPr>
        <w:widowControl w:val="on"/>
        <w:pBdr/>
        <w:spacing w:before="220" w:after="220" w:line="240" w:lineRule="auto"/>
        <w:ind w:left="0" w:right="0"/>
        <w:jc w:val="left"/>
      </w:pPr>
      <w:r>
        <w:rPr>
          <w:rFonts w:ascii="Calibri" w:hAnsi="Calibri" w:eastAsia="Calibri" w:cs="Calibri"/>
          <w:color w:val="000000"/>
          <w:sz w:val="22"/>
          <w:szCs w:val="22"/>
        </w:rPr>
        <w:t xml:space="preserve">Lee JC, Wang X, Daane KM, Hoelmer KA, Isaacs R, Sial AA, Walton VM (2019) Biological control of spotted-wing Drosophila (Diptera: Drosophilidae)—current and pending tactics. </w:t>
      </w:r>
      <w:r>
        <w:rPr>
          <w:rFonts w:ascii="Calibri" w:hAnsi="Calibri" w:eastAsia="Calibri" w:cs="Calibri"/>
          <w:i/>
          <w:iCs/>
          <w:color w:val="000000"/>
          <w:sz w:val="22"/>
          <w:szCs w:val="22"/>
        </w:rPr>
        <w:t xml:space="preserve">Journal of Integrated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13.</w:t>
      </w:r>
    </w:p>
    <w:p>
      <w:pPr>
        <w:widowControl w:val="on"/>
        <w:pBdr/>
        <w:spacing w:before="220" w:after="220" w:line="240" w:lineRule="auto"/>
        <w:ind w:left="0" w:right="0"/>
        <w:jc w:val="left"/>
      </w:pPr>
      <w:r>
        <w:rPr>
          <w:rFonts w:ascii="Calibri" w:hAnsi="Calibri" w:eastAsia="Calibri" w:cs="Calibri"/>
          <w:color w:val="000000"/>
          <w:sz w:val="22"/>
          <w:szCs w:val="22"/>
        </w:rPr>
        <w:t xml:space="preserve">Mazzi D, Bravin E, Meraner M, Finger R, Kuske S (2017) Economic impact of the introduction and establishment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on sweet cherry production in Switzerland.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(1), 18.</w:t>
      </w:r>
    </w:p>
    <w:p>
      <w:pPr>
        <w:widowControl w:val="on"/>
        <w:pBdr/>
        <w:spacing w:before="220" w:after="220" w:line="240" w:lineRule="auto"/>
        <w:ind w:left="0" w:right="0"/>
        <w:jc w:val="left"/>
      </w:pPr>
      <w:r>
        <w:rPr>
          <w:rFonts w:ascii="Calibri" w:hAnsi="Calibri" w:eastAsia="Calibri" w:cs="Calibri"/>
          <w:color w:val="000000"/>
          <w:sz w:val="22"/>
          <w:szCs w:val="22"/>
        </w:rPr>
        <w:t xml:space="preserve">Mazzoni V, Anfora G, Virant-Doberlet M (2013) Substrate vibrations during courtship in three </w:t>
      </w:r>
      <w:r>
        <w:rPr>
          <w:rFonts w:ascii="Calibri" w:hAnsi="Calibri" w:eastAsia="Calibri" w:cs="Calibri"/>
          <w:i/>
          <w:iCs/>
          <w:color w:val="000000"/>
          <w:sz w:val="22"/>
          <w:szCs w:val="22"/>
        </w:rPr>
        <w:t xml:space="preserve">Drosophila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PLoSONE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e80708.</w:t>
      </w:r>
    </w:p>
    <w:p>
      <w:pPr>
        <w:widowControl w:val="on"/>
        <w:pBdr/>
        <w:spacing w:before="220" w:after="220" w:line="240" w:lineRule="auto"/>
        <w:ind w:left="0" w:right="0"/>
        <w:jc w:val="left"/>
      </w:pPr>
      <w:r>
        <w:rPr>
          <w:rFonts w:ascii="Calibri" w:hAnsi="Calibri" w:eastAsia="Calibri" w:cs="Calibri"/>
          <w:color w:val="000000"/>
          <w:sz w:val="22"/>
          <w:szCs w:val="22"/>
        </w:rPr>
        <w:t xml:space="preserve">Mitsui H, Kimura MT (2010) Distribution, abundance and host association of two parasitoid species attacking frugivorous drosophilid larvae in central Japan. </w:t>
      </w:r>
      <w:r>
        <w:rPr>
          <w:rFonts w:ascii="Calibri" w:hAnsi="Calibri" w:eastAsia="Calibri" w:cs="Calibri"/>
          <w:i/>
          <w:iCs/>
          <w:color w:val="000000"/>
          <w:sz w:val="22"/>
          <w:szCs w:val="22"/>
        </w:rPr>
        <w:t xml:space="preserve">European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(4), 535-540.</w:t>
      </w:r>
    </w:p>
    <w:p>
      <w:pPr>
        <w:widowControl w:val="on"/>
        <w:pBdr/>
        <w:spacing w:before="220" w:after="220" w:line="240" w:lineRule="auto"/>
        <w:ind w:left="0" w:right="0"/>
        <w:jc w:val="left"/>
      </w:pPr>
      <w:r>
        <w:rPr>
          <w:rFonts w:ascii="Calibri" w:hAnsi="Calibri" w:eastAsia="Calibri" w:cs="Calibri"/>
          <w:color w:val="000000"/>
          <w:sz w:val="22"/>
          <w:szCs w:val="22"/>
        </w:rPr>
        <w:t xml:space="preserve">Nikolouli K, Sassù F, Mouton L, Stauffer C, Bourtzis K (2020) Combining sterile and incompatible insect techniques for the population suppression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(2), 647-661.</w:t>
      </w:r>
    </w:p>
    <w:p>
      <w:pPr>
        <w:widowControl w:val="on"/>
        <w:pBdr/>
        <w:spacing w:before="220" w:after="220" w:line="240" w:lineRule="auto"/>
        <w:ind w:left="0" w:right="0"/>
        <w:jc w:val="left"/>
      </w:pPr>
      <w:r>
        <w:rPr>
          <w:rFonts w:ascii="Calibri" w:hAnsi="Calibri" w:eastAsia="Calibri" w:cs="Calibri"/>
          <w:color w:val="000000"/>
          <w:sz w:val="22"/>
          <w:szCs w:val="22"/>
        </w:rPr>
        <w:t xml:space="preserve">Nishiharu S (1980) A study of ecology and evolution of drosophilid flies with special regard to imaginal and larval feeding habits and seasonal population fluctuations. </w:t>
      </w:r>
      <w:r>
        <w:rPr>
          <w:rFonts w:ascii="Calibri" w:hAnsi="Calibri" w:eastAsia="Calibri" w:cs="Calibri"/>
          <w:i/>
          <w:iCs/>
          <w:color w:val="000000"/>
          <w:sz w:val="22"/>
          <w:szCs w:val="22"/>
        </w:rPr>
        <w:t xml:space="preserve">PhD Thesis, Tokyo Metropolitan University</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Okada T (1976) New distribution records of the Drosophilids in the oriental region. </w:t>
      </w:r>
      <w:r>
        <w:rPr>
          <w:rFonts w:ascii="Calibri" w:hAnsi="Calibri" w:eastAsia="Calibri" w:cs="Calibri"/>
          <w:i/>
          <w:iCs/>
          <w:color w:val="000000"/>
          <w:sz w:val="22"/>
          <w:szCs w:val="22"/>
        </w:rPr>
        <w:t xml:space="preserve">Makunagi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1-8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Ometto L, Cestaro A, Ramasamy S, Grassi A, Revadi S, Siozios S, Moretto M, Fontana P, Varotto C, Pisani D, Dekker T, Wrobel N, Viola R, Pertot I, Cavalieri D, Blaxter M, Anfora G, Rota-Stabelli O (2013) Linking genomics and ecology to unveil the complex evolution of an invasive Drosophila pest. </w:t>
      </w:r>
      <w:r>
        <w:rPr>
          <w:rFonts w:ascii="Calibri" w:hAnsi="Calibri" w:eastAsia="Calibri" w:cs="Calibri"/>
          <w:i/>
          <w:iCs/>
          <w:color w:val="000000"/>
          <w:sz w:val="22"/>
          <w:szCs w:val="22"/>
        </w:rPr>
        <w:t xml:space="preserve">Genome Biology and Evolution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(4), 745-757.</w:t>
      </w:r>
    </w:p>
    <w:p>
      <w:pPr>
        <w:widowControl w:val="on"/>
        <w:pBdr/>
        <w:spacing w:before="220" w:after="220" w:line="240" w:lineRule="auto"/>
        <w:ind w:left="0" w:right="0"/>
        <w:jc w:val="left"/>
      </w:pPr>
      <w:r>
        <w:rPr>
          <w:rFonts w:ascii="Calibri" w:hAnsi="Calibri" w:eastAsia="Calibri" w:cs="Calibri"/>
          <w:color w:val="000000"/>
          <w:sz w:val="22"/>
          <w:szCs w:val="22"/>
        </w:rPr>
        <w:t xml:space="preserve">Parshad R, Paika IJ (1965) Drosophilid survey of India II. Taxonomy and cytology of the subgenus </w:t>
      </w:r>
      <w:r>
        <w:rPr>
          <w:rFonts w:ascii="Calibri" w:hAnsi="Calibri" w:eastAsia="Calibri" w:cs="Calibri"/>
          <w:i/>
          <w:iCs/>
          <w:color w:val="000000"/>
          <w:sz w:val="22"/>
          <w:szCs w:val="22"/>
        </w:rPr>
        <w:t xml:space="preserve">Sophophora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Drosophila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Research Bulletin of the Panjab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225-252.</w:t>
      </w:r>
    </w:p>
    <w:p>
      <w:pPr>
        <w:widowControl w:val="on"/>
        <w:pBdr/>
        <w:spacing w:before="220" w:after="220" w:line="240" w:lineRule="auto"/>
        <w:ind w:left="0" w:right="0"/>
        <w:jc w:val="left"/>
      </w:pPr>
      <w:r>
        <w:rPr>
          <w:rFonts w:ascii="Calibri" w:hAnsi="Calibri" w:eastAsia="Calibri" w:cs="Calibri"/>
          <w:color w:val="000000"/>
          <w:sz w:val="22"/>
          <w:szCs w:val="22"/>
        </w:rPr>
        <w:t xml:space="preserve">Poyet, M, Le Roux V, Gibert P, Meirland A, Prevost G, Eslin P, Chabrerie O (2015) The wide potential trophic niche of the Asiatic fruit fly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the key of its invasion success in temperate Europe?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(11).</w:t>
      </w:r>
    </w:p>
    <w:p>
      <w:pPr>
        <w:widowControl w:val="on"/>
        <w:pBdr/>
        <w:spacing w:before="220" w:after="220" w:line="240" w:lineRule="auto"/>
        <w:ind w:left="0" w:right="0"/>
        <w:jc w:val="left"/>
      </w:pPr>
      <w:r>
        <w:rPr>
          <w:rFonts w:ascii="Calibri" w:hAnsi="Calibri" w:eastAsia="Calibri" w:cs="Calibri"/>
          <w:color w:val="000000"/>
          <w:sz w:val="22"/>
          <w:szCs w:val="22"/>
        </w:rPr>
        <w:t xml:space="preserve">Powell JR (1997) Progress and prospects in evolutionary biology: The Drosophila model. Oxford University Press, Inc.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Prud’homme B, Gompel N, Rokas A, Kassner VA, Williamst M, Yeh SD, True JR, Carroll SB (2006) Repeated morphological evolution through cis-regulatory changes in a pleiotropic gene. </w:t>
      </w:r>
      <w:r>
        <w:rPr>
          <w:rFonts w:ascii="Calibri" w:hAnsi="Calibri" w:eastAsia="Calibri" w:cs="Calibri"/>
          <w:i/>
          <w:iCs/>
          <w:color w:val="000000"/>
          <w:sz w:val="22"/>
          <w:szCs w:val="22"/>
        </w:rPr>
        <w:t xml:space="preserve">Nature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440</w:t>
      </w:r>
      <w:r>
        <w:rPr>
          <w:rFonts w:ascii="Calibri" w:hAnsi="Calibri" w:eastAsia="Calibri" w:cs="Calibri"/>
          <w:color w:val="000000"/>
          <w:sz w:val="22"/>
          <w:szCs w:val="22"/>
        </w:rPr>
        <w:t xml:space="preserve">, 1050-1053.</w:t>
      </w:r>
    </w:p>
    <w:p>
      <w:pPr>
        <w:widowControl w:val="on"/>
        <w:pBdr/>
        <w:spacing w:before="220" w:after="220" w:line="240" w:lineRule="auto"/>
        <w:ind w:left="0" w:right="0"/>
        <w:jc w:val="left"/>
      </w:pPr>
      <w:r>
        <w:rPr>
          <w:rFonts w:ascii="Calibri" w:hAnsi="Calibri" w:eastAsia="Calibri" w:cs="Calibri"/>
          <w:color w:val="000000"/>
          <w:sz w:val="22"/>
          <w:szCs w:val="22"/>
        </w:rPr>
        <w:t xml:space="preserve">Rendon D, Walton VM (2019) Drip and overhead sprinkler irrigation in blueberry as cultural control for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in Northwestern United States.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745-752.</w:t>
      </w:r>
    </w:p>
    <w:p>
      <w:pPr>
        <w:widowControl w:val="on"/>
        <w:pBdr/>
        <w:spacing w:before="220" w:after="220" w:line="240" w:lineRule="auto"/>
        <w:ind w:left="0" w:right="0"/>
        <w:jc w:val="left"/>
      </w:pPr>
      <w:r>
        <w:rPr>
          <w:rFonts w:ascii="Calibri" w:hAnsi="Calibri" w:eastAsia="Calibri" w:cs="Calibri"/>
          <w:color w:val="000000"/>
          <w:sz w:val="22"/>
          <w:szCs w:val="22"/>
        </w:rPr>
        <w:t xml:space="preserve">Renkema JM, Buitenhuis R, Hallett RH (2014) Optimizing trap design and trapping protocols for </w:t>
      </w:r>
      <w:r>
        <w:rPr>
          <w:rFonts w:ascii="Calibri" w:hAnsi="Calibri" w:eastAsia="Calibri" w:cs="Calibri"/>
          <w:i/>
          <w:iCs/>
          <w:color w:val="000000"/>
          <w:sz w:val="22"/>
          <w:szCs w:val="22"/>
        </w:rPr>
        <w:t xml:space="preserve">Drosophila suzukii </w:t>
      </w:r>
      <w:r>
        <w:rPr>
          <w:rFonts w:ascii="Calibri" w:hAnsi="Calibri" w:eastAsia="Calibri" w:cs="Calibri"/>
          <w:color w:val="000000"/>
          <w:sz w:val="22"/>
          <w:szCs w:val="22"/>
        </w:rPr>
        <w:t xml:space="preserve">(Diptera: Drosophilidae).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(6), 2107-2118.</w:t>
      </w:r>
    </w:p>
    <w:p>
      <w:pPr>
        <w:widowControl w:val="on"/>
        <w:pBdr/>
        <w:spacing w:before="220" w:after="220" w:line="240" w:lineRule="auto"/>
        <w:ind w:left="0" w:right="0"/>
        <w:jc w:val="left"/>
      </w:pPr>
      <w:r>
        <w:rPr>
          <w:rFonts w:ascii="Calibri" w:hAnsi="Calibri" w:eastAsia="Calibri" w:cs="Calibri"/>
          <w:color w:val="000000"/>
          <w:sz w:val="22"/>
          <w:szCs w:val="22"/>
        </w:rPr>
        <w:t xml:space="preserve">Revadi S, Lebreton S, Witzgall P, Anfora G, Dekker T, Becher PG (2015) Sexual behavior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183-196.</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Rodriguez-Saona C, Vincent C, Isaacs R (2019) Blueberry IPM: Past successes and future challenges.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95-114.</w:t>
      </w:r>
    </w:p>
    <w:p>
      <w:pPr>
        <w:widowControl w:val="on"/>
        <w:pBdr/>
        <w:spacing w:before="220" w:after="220" w:line="240" w:lineRule="auto"/>
        <w:ind w:left="0" w:right="0"/>
        <w:jc w:val="left"/>
      </w:pPr>
      <w:r>
        <w:rPr>
          <w:rFonts w:ascii="Calibri" w:hAnsi="Calibri" w:eastAsia="Calibri" w:cs="Calibri"/>
          <w:color w:val="000000"/>
          <w:sz w:val="22"/>
          <w:szCs w:val="22"/>
        </w:rPr>
        <w:t xml:space="preserve">Rossi Stacconi MV, Kaur R, Mazzoni V, Ometto L, Grassi A, Gottardello A, Rota-Stabelli O, Anfora G (2016) Multiple lines of evidence for reproductive winter diapause in the invasive pest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useful clues for control strategies.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689-700.</w:t>
      </w:r>
    </w:p>
    <w:p>
      <w:pPr>
        <w:widowControl w:val="on"/>
        <w:pBdr/>
        <w:spacing w:before="220" w:after="220" w:line="240" w:lineRule="auto"/>
        <w:ind w:left="0" w:right="0"/>
        <w:jc w:val="left"/>
      </w:pPr>
      <w:r>
        <w:rPr>
          <w:rFonts w:ascii="Calibri" w:hAnsi="Calibri" w:eastAsia="Calibri" w:cs="Calibri"/>
          <w:color w:val="000000"/>
          <w:sz w:val="22"/>
          <w:szCs w:val="22"/>
        </w:rPr>
        <w:t xml:space="preserve">Rossi Stacconi MV, Grassi A, Ioriatti C, Anfora G (2019) Augmentative releases of </w:t>
      </w:r>
      <w:r>
        <w:rPr>
          <w:rFonts w:ascii="Calibri" w:hAnsi="Calibri" w:eastAsia="Calibri" w:cs="Calibri"/>
          <w:i/>
          <w:iCs/>
          <w:color w:val="000000"/>
          <w:sz w:val="22"/>
          <w:szCs w:val="22"/>
        </w:rPr>
        <w:t xml:space="preserve">Trichopria drosophilae</w:t>
      </w:r>
      <w:r>
        <w:rPr>
          <w:rFonts w:ascii="Calibri" w:hAnsi="Calibri" w:eastAsia="Calibri" w:cs="Calibri"/>
          <w:color w:val="000000"/>
          <w:sz w:val="22"/>
          <w:szCs w:val="22"/>
        </w:rPr>
        <w:t xml:space="preserve"> for the suppression of early season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populations. </w:t>
      </w:r>
      <w:r>
        <w:rPr>
          <w:rFonts w:ascii="Calibri" w:hAnsi="Calibri" w:eastAsia="Calibri" w:cs="Calibri"/>
          <w:i/>
          <w:iCs/>
          <w:color w:val="000000"/>
          <w:sz w:val="22"/>
          <w:szCs w:val="22"/>
        </w:rPr>
        <w:t xml:space="preserve">BioControl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9-19.</w:t>
      </w:r>
    </w:p>
    <w:p>
      <w:pPr>
        <w:widowControl w:val="on"/>
        <w:pBdr/>
        <w:spacing w:before="220" w:after="220" w:line="240" w:lineRule="auto"/>
        <w:ind w:left="0" w:right="0"/>
        <w:jc w:val="left"/>
      </w:pPr>
      <w:r>
        <w:rPr>
          <w:rFonts w:ascii="Calibri" w:hAnsi="Calibri" w:eastAsia="Calibri" w:cs="Calibri"/>
          <w:color w:val="000000"/>
          <w:sz w:val="22"/>
          <w:szCs w:val="22"/>
        </w:rPr>
        <w:t xml:space="preserve">Rota-Stabelli O, Ometto L, Tait G, Ghirotto S, Kaur R, Drago F, González J, Walton VM, Anfora G, Rossi Stacconi MV (2020) Distinct genotypes and phenotypes in European and American strains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implications for biology and management of an invasive organism.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77-89.</w:t>
      </w:r>
    </w:p>
    <w:p>
      <w:pPr>
        <w:widowControl w:val="on"/>
        <w:pBdr/>
        <w:spacing w:before="220" w:after="220" w:line="240" w:lineRule="auto"/>
        <w:ind w:left="0" w:right="0"/>
        <w:jc w:val="left"/>
      </w:pPr>
      <w:r>
        <w:rPr>
          <w:rFonts w:ascii="Calibri" w:hAnsi="Calibri" w:eastAsia="Calibri" w:cs="Calibri"/>
          <w:color w:val="000000"/>
          <w:sz w:val="22"/>
          <w:szCs w:val="22"/>
        </w:rPr>
        <w:t xml:space="preserve">Saeed N, Tonina L, Battisti A, Mori N (2020) Postharvest short cold temperature treatment to preserve fruit quality after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damage. </w:t>
      </w:r>
      <w:r>
        <w:rPr>
          <w:rFonts w:ascii="Calibri" w:hAnsi="Calibri" w:eastAsia="Calibri" w:cs="Calibri"/>
          <w:i/>
          <w:iCs/>
          <w:color w:val="000000"/>
          <w:sz w:val="22"/>
          <w:szCs w:val="22"/>
        </w:rPr>
        <w:t xml:space="preserve">International Journal of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(1), 23-30.</w:t>
      </w:r>
    </w:p>
    <w:p>
      <w:pPr>
        <w:widowControl w:val="on"/>
        <w:pBdr/>
        <w:spacing w:before="220" w:after="220" w:line="240" w:lineRule="auto"/>
        <w:ind w:left="0" w:right="0"/>
        <w:jc w:val="left"/>
      </w:pPr>
      <w:r>
        <w:rPr>
          <w:rFonts w:ascii="Calibri" w:hAnsi="Calibri" w:eastAsia="Calibri" w:cs="Calibri"/>
          <w:color w:val="000000"/>
          <w:sz w:val="22"/>
          <w:szCs w:val="22"/>
        </w:rPr>
        <w:t xml:space="preserve">Schawaroch V (2002) Phylogeny of a paradigm lineage: The </w:t>
      </w:r>
      <w:r>
        <w:rPr>
          <w:rFonts w:ascii="Calibri" w:hAnsi="Calibri" w:eastAsia="Calibri" w:cs="Calibri"/>
          <w:i/>
          <w:iCs/>
          <w:color w:val="000000"/>
          <w:sz w:val="22"/>
          <w:szCs w:val="22"/>
        </w:rPr>
        <w:t xml:space="preserve">Drosophila melanogaster</w:t>
      </w:r>
      <w:r>
        <w:rPr>
          <w:rFonts w:ascii="Calibri" w:hAnsi="Calibri" w:eastAsia="Calibri" w:cs="Calibri"/>
          <w:color w:val="000000"/>
          <w:sz w:val="22"/>
          <w:szCs w:val="22"/>
        </w:rPr>
        <w:t xml:space="preserve"> species group (Diptera: Drosophilidae). </w:t>
      </w:r>
      <w:r>
        <w:rPr>
          <w:rFonts w:ascii="Calibri" w:hAnsi="Calibri" w:eastAsia="Calibri" w:cs="Calibri"/>
          <w:i/>
          <w:iCs/>
          <w:color w:val="000000"/>
          <w:sz w:val="22"/>
          <w:szCs w:val="22"/>
        </w:rPr>
        <w:t xml:space="preserve">Biological Journal of the Linnean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21-37.</w:t>
      </w:r>
    </w:p>
    <w:p>
      <w:pPr>
        <w:widowControl w:val="on"/>
        <w:pBdr/>
        <w:spacing w:before="220" w:after="220" w:line="240" w:lineRule="auto"/>
        <w:ind w:left="0" w:right="0"/>
        <w:jc w:val="left"/>
      </w:pPr>
      <w:r>
        <w:rPr>
          <w:rFonts w:ascii="Calibri" w:hAnsi="Calibri" w:eastAsia="Calibri" w:cs="Calibri"/>
          <w:color w:val="000000"/>
          <w:sz w:val="22"/>
          <w:szCs w:val="22"/>
        </w:rPr>
        <w:t xml:space="preserve">Shearer PW, West JD, Walton VM, Brown PH, Svetec N, Chiu JC (2016) Seasonal cues induce phenotypic plasticity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to enhance winter survival. </w:t>
      </w:r>
      <w:r>
        <w:rPr>
          <w:rFonts w:ascii="Calibri" w:hAnsi="Calibri" w:eastAsia="Calibri" w:cs="Calibri"/>
          <w:i/>
          <w:iCs/>
          <w:color w:val="000000"/>
          <w:sz w:val="22"/>
          <w:szCs w:val="22"/>
        </w:rPr>
        <w:t xml:space="preserve">BMC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 11.</w:t>
      </w:r>
    </w:p>
    <w:p>
      <w:pPr>
        <w:widowControl w:val="on"/>
        <w:pBdr/>
        <w:spacing w:before="220" w:after="220" w:line="240" w:lineRule="auto"/>
        <w:ind w:left="0" w:right="0"/>
        <w:jc w:val="left"/>
      </w:pPr>
      <w:r>
        <w:rPr>
          <w:rFonts w:ascii="Calibri" w:hAnsi="Calibri" w:eastAsia="Calibri" w:cs="Calibri"/>
          <w:color w:val="000000"/>
          <w:sz w:val="22"/>
          <w:szCs w:val="22"/>
        </w:rPr>
        <w:t xml:space="preserve">Snellings Y, Herrera B, Wildemann B, Beelen M, Zwarts L, Wenseleers T, Callaerts P (2018) The role of cuticular hydrocarbons in mate recognition in </w:t>
      </w:r>
      <w:r>
        <w:rPr>
          <w:rFonts w:ascii="Calibri" w:hAnsi="Calibri" w:eastAsia="Calibri" w:cs="Calibri"/>
          <w:i/>
          <w:iCs/>
          <w:color w:val="000000"/>
          <w:sz w:val="22"/>
          <w:szCs w:val="22"/>
        </w:rPr>
        <w:t xml:space="preserve">Drosophila suzukii. 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(1), 1-11.</w:t>
      </w:r>
    </w:p>
    <w:p>
      <w:pPr>
        <w:widowControl w:val="on"/>
        <w:pBdr/>
        <w:spacing w:before="220" w:after="220" w:line="240" w:lineRule="auto"/>
        <w:ind w:left="0" w:right="0"/>
        <w:jc w:val="left"/>
      </w:pPr>
      <w:r>
        <w:rPr>
          <w:rFonts w:ascii="Calibri" w:hAnsi="Calibri" w:eastAsia="Calibri" w:cs="Calibri"/>
          <w:color w:val="000000"/>
          <w:sz w:val="22"/>
          <w:szCs w:val="22"/>
        </w:rPr>
        <w:t xml:space="preserve">Takamori H, Watabe HA, Fuyama Y, Zhang YP, Aotsuka T (2006) </w:t>
      </w:r>
      <w:r>
        <w:rPr>
          <w:rFonts w:ascii="Calibri" w:hAnsi="Calibri" w:eastAsia="Calibri" w:cs="Calibri"/>
          <w:i/>
          <w:iCs/>
          <w:color w:val="000000"/>
          <w:sz w:val="22"/>
          <w:szCs w:val="22"/>
        </w:rPr>
        <w:t xml:space="preserve">Drosophila subpulchrella</w:t>
      </w:r>
      <w:r>
        <w:rPr>
          <w:rFonts w:ascii="Calibri" w:hAnsi="Calibri" w:eastAsia="Calibri" w:cs="Calibri"/>
          <w:color w:val="000000"/>
          <w:sz w:val="22"/>
          <w:szCs w:val="22"/>
        </w:rPr>
        <w:t xml:space="preserve">, a new species of the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species subgroup from Japan and China (Diptera: Drosophilidae). </w:t>
      </w:r>
      <w:r>
        <w:rPr>
          <w:rFonts w:ascii="Calibri" w:hAnsi="Calibri" w:eastAsia="Calibri" w:cs="Calibri"/>
          <w:i/>
          <w:iCs/>
          <w:color w:val="000000"/>
          <w:sz w:val="22"/>
          <w:szCs w:val="22"/>
        </w:rPr>
        <w:t xml:space="preserve">Entomological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 121-128.</w:t>
      </w:r>
    </w:p>
    <w:p>
      <w:pPr>
        <w:widowControl w:val="on"/>
        <w:pBdr/>
        <w:spacing w:before="220" w:after="220" w:line="240" w:lineRule="auto"/>
        <w:ind w:left="0" w:right="0"/>
        <w:jc w:val="left"/>
      </w:pPr>
      <w:r>
        <w:rPr>
          <w:rFonts w:ascii="Calibri" w:hAnsi="Calibri" w:eastAsia="Calibri" w:cs="Calibri"/>
          <w:color w:val="000000"/>
          <w:sz w:val="22"/>
          <w:szCs w:val="22"/>
        </w:rPr>
        <w:t xml:space="preserve">Tait G, Park K, Nieri R, Crava MC, Mermer S, Clappa E, Boyer G, Dalton DT, Carlin S, Brewer L, Walton MW, Anfora G, Rossi Stacconi MV (2020) Reproductive site selection: evidence of an oviposition cue in a highly adaptive dipteran,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DOI: 10.1093/ee/nvaa005</w:t>
      </w:r>
    </w:p>
    <w:p>
      <w:pPr>
        <w:widowControl w:val="on"/>
        <w:pBdr/>
        <w:spacing w:before="220" w:after="220" w:line="240" w:lineRule="auto"/>
        <w:ind w:left="0" w:right="0"/>
        <w:jc w:val="left"/>
      </w:pPr>
      <w:r>
        <w:rPr>
          <w:rFonts w:ascii="Calibri" w:hAnsi="Calibri" w:eastAsia="Calibri" w:cs="Calibri"/>
          <w:color w:val="000000"/>
          <w:sz w:val="22"/>
          <w:szCs w:val="22"/>
        </w:rPr>
        <w:t xml:space="preserve">Tait G, Cabianca A, Grassi A, Pfab F, Oppedisano T, Puppato S, Mazzoni V, Anfora G, Walton VM (2020)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daily dispersal between distinctly different habitats. </w:t>
      </w:r>
      <w:r>
        <w:rPr>
          <w:rFonts w:ascii="Calibri" w:hAnsi="Calibri" w:eastAsia="Calibri" w:cs="Calibri"/>
          <w:i/>
          <w:iCs/>
          <w:color w:val="000000"/>
          <w:sz w:val="22"/>
          <w:szCs w:val="22"/>
        </w:rPr>
        <w:t xml:space="preserve">Entomologia Generalis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25-37.</w:t>
      </w:r>
    </w:p>
    <w:p>
      <w:pPr>
        <w:widowControl w:val="on"/>
        <w:pBdr/>
        <w:spacing w:before="220" w:after="220" w:line="240" w:lineRule="auto"/>
        <w:ind w:left="0" w:right="0"/>
        <w:jc w:val="left"/>
      </w:pPr>
      <w:r>
        <w:rPr>
          <w:rFonts w:ascii="Calibri" w:hAnsi="Calibri" w:eastAsia="Calibri" w:cs="Calibri"/>
          <w:color w:val="000000"/>
          <w:sz w:val="22"/>
          <w:szCs w:val="22"/>
        </w:rPr>
        <w:t xml:space="preserve">Tait G, Grassi A, Pfab F, Crava CM, Dalton DT, Magarey R, Ometto L, Vezzulli S, Rossi-Stacconi MV, Gottardello A, Pugliese A, Firrao G, Walton VM, Anfora G (2018) Large-scale spatial dynamics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in Trentino, Italy.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1213-1224.</w:t>
      </w:r>
    </w:p>
    <w:p>
      <w:pPr>
        <w:widowControl w:val="on"/>
        <w:pBdr/>
        <w:spacing w:before="220" w:after="220" w:line="240" w:lineRule="auto"/>
        <w:ind w:left="0" w:right="0"/>
        <w:jc w:val="left"/>
      </w:pPr>
      <w:r>
        <w:rPr>
          <w:rFonts w:ascii="Calibri" w:hAnsi="Calibri" w:eastAsia="Calibri" w:cs="Calibri"/>
          <w:color w:val="000000"/>
          <w:sz w:val="22"/>
          <w:szCs w:val="22"/>
        </w:rPr>
        <w:t xml:space="preserve">Tonina L, Grassi A, Caruso S, Mori N, Gottardello A, Anfora G, Giomi F, Vaccari G, Ioriatti C (2018) Comparison of attractants for monitoring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in sweet cherry orchards in Italy.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142</w:t>
      </w:r>
      <w:r>
        <w:rPr>
          <w:rFonts w:ascii="Calibri" w:hAnsi="Calibri" w:eastAsia="Calibri" w:cs="Calibri"/>
          <w:color w:val="000000"/>
          <w:sz w:val="22"/>
          <w:szCs w:val="22"/>
        </w:rPr>
        <w:t xml:space="preserve">, 18-25.</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Linde K, Houle D (2008) A super-tree analysis and literature review of the genus </w:t>
      </w:r>
      <w:r>
        <w:rPr>
          <w:rFonts w:ascii="Calibri" w:hAnsi="Calibri" w:eastAsia="Calibri" w:cs="Calibri"/>
          <w:i/>
          <w:iCs/>
          <w:color w:val="000000"/>
          <w:sz w:val="22"/>
          <w:szCs w:val="22"/>
        </w:rPr>
        <w:t xml:space="preserve">Drosophila</w:t>
      </w:r>
      <w:r>
        <w:rPr>
          <w:rFonts w:ascii="Calibri" w:hAnsi="Calibri" w:eastAsia="Calibri" w:cs="Calibri"/>
          <w:color w:val="000000"/>
          <w:sz w:val="22"/>
          <w:szCs w:val="22"/>
        </w:rPr>
        <w:t xml:space="preserve"> and closely related genera. </w:t>
      </w:r>
      <w:r>
        <w:rPr>
          <w:rFonts w:ascii="Calibri" w:hAnsi="Calibri" w:eastAsia="Calibri" w:cs="Calibri"/>
          <w:i/>
          <w:iCs/>
          <w:color w:val="000000"/>
          <w:sz w:val="22"/>
          <w:szCs w:val="22"/>
        </w:rPr>
        <w:t xml:space="preserve">Insect Systematics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241-267. </w:t>
      </w:r>
    </w:p>
    <w:p>
      <w:pPr>
        <w:widowControl w:val="on"/>
        <w:pBdr/>
        <w:spacing w:before="220" w:after="220" w:line="240" w:lineRule="auto"/>
        <w:ind w:left="0" w:right="0"/>
        <w:jc w:val="left"/>
      </w:pPr>
      <w:r>
        <w:rPr>
          <w:rFonts w:ascii="Calibri" w:hAnsi="Calibri" w:eastAsia="Calibri" w:cs="Calibri"/>
          <w:color w:val="000000"/>
          <w:sz w:val="22"/>
          <w:szCs w:val="22"/>
        </w:rPr>
        <w:t xml:space="preserve">Van Timmeren S, Isaacs R (2013) Control of spotted wing drosophila,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by specific insecticides and by conventional and organic crop protection programs.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126-133.</w:t>
      </w:r>
    </w:p>
    <w:p>
      <w:pPr>
        <w:widowControl w:val="on"/>
        <w:pBdr/>
        <w:spacing w:before="220" w:after="220" w:line="240" w:lineRule="auto"/>
        <w:ind w:left="0" w:right="0"/>
        <w:jc w:val="left"/>
      </w:pPr>
      <w:r>
        <w:rPr>
          <w:rFonts w:ascii="Calibri" w:hAnsi="Calibri" w:eastAsia="Calibri" w:cs="Calibri"/>
          <w:color w:val="000000"/>
          <w:sz w:val="22"/>
          <w:szCs w:val="22"/>
        </w:rPr>
        <w:t xml:space="preserve">Vlach J (2010) Identifying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Oregon Department of Agriculture </w:t>
      </w:r>
      <w:hyperlink r:id="rId7735694db59975fde" w:history="1">
        <w:r>
          <w:rPr>
            <w:rFonts w:ascii="Calibri" w:hAnsi="Calibri" w:eastAsia="Calibri" w:cs="Calibri"/>
            <w:color w:val="0000CC"/>
            <w:sz w:val="22"/>
            <w:szCs w:val="22"/>
            <w:u w:val="single"/>
          </w:rPr>
          <w:t xml:space="preserve">http://www.oregon.gov/ODA/PLANT/docs/pdf/ippm_d_suzukii_id_guide10.pdf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Wallingford AK, Lee JC, Loeb GM (2016) The influence of temperature and photoperiod on the reproductive diapause and cold tolerance of spotted‐wing drosophila, </w:t>
      </w:r>
      <w:r>
        <w:rPr>
          <w:rFonts w:ascii="Calibri" w:hAnsi="Calibri" w:eastAsia="Calibri" w:cs="Calibri"/>
          <w:i/>
          <w:iCs/>
          <w:color w:val="000000"/>
          <w:sz w:val="22"/>
          <w:szCs w:val="22"/>
        </w:rPr>
        <w:t xml:space="preserve">Drosophila suzukii. 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159</w:t>
      </w:r>
      <w:r>
        <w:rPr>
          <w:rFonts w:ascii="Calibri" w:hAnsi="Calibri" w:eastAsia="Calibri" w:cs="Calibri"/>
          <w:color w:val="000000"/>
          <w:sz w:val="22"/>
          <w:szCs w:val="22"/>
        </w:rPr>
        <w:t xml:space="preserve">(3), 327-337.</w:t>
      </w:r>
    </w:p>
    <w:p>
      <w:pPr>
        <w:widowControl w:val="on"/>
        <w:pBdr/>
        <w:spacing w:before="220" w:after="220" w:line="240" w:lineRule="auto"/>
        <w:ind w:left="0" w:right="0"/>
        <w:jc w:val="left"/>
      </w:pPr>
      <w:r>
        <w:rPr>
          <w:rFonts w:ascii="Calibri" w:hAnsi="Calibri" w:eastAsia="Calibri" w:cs="Calibri"/>
          <w:color w:val="000000"/>
          <w:sz w:val="22"/>
          <w:szCs w:val="22"/>
        </w:rPr>
        <w:t xml:space="preserve">Walse SS, Krugner R, Tebbets JS (2012) Postharvest treatment of strawberries with methyl bromide to control spotted wing drosophila, </w:t>
      </w:r>
      <w:r>
        <w:rPr>
          <w:rFonts w:ascii="Calibri" w:hAnsi="Calibri" w:eastAsia="Calibri" w:cs="Calibri"/>
          <w:i/>
          <w:iCs/>
          <w:color w:val="000000"/>
          <w:sz w:val="22"/>
          <w:szCs w:val="22"/>
        </w:rPr>
        <w:t xml:space="preserve">Drosophila suzukii. Journal of Asia-Pacific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(3), 451-456.</w:t>
      </w:r>
    </w:p>
    <w:p>
      <w:pPr>
        <w:widowControl w:val="on"/>
        <w:pBdr/>
        <w:spacing w:before="220" w:after="220" w:line="240" w:lineRule="auto"/>
        <w:ind w:left="0" w:right="0"/>
        <w:jc w:val="left"/>
      </w:pPr>
      <w:r>
        <w:rPr>
          <w:rFonts w:ascii="Calibri" w:hAnsi="Calibri" w:eastAsia="Calibri" w:cs="Calibri"/>
          <w:color w:val="000000"/>
          <w:sz w:val="22"/>
          <w:szCs w:val="22"/>
        </w:rPr>
        <w:t xml:space="preserve">Walsh DB, Bolda MP, Goodhue RE, Dreves AJ, Lee J, Bruck DJ, Walton VM, O’Neil SD, Zalon FG (2011)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invasive pest of ripening soft fruit expanding its geographic range and damage potential. </w:t>
      </w:r>
      <w:r>
        <w:rPr>
          <w:rFonts w:ascii="Calibri" w:hAnsi="Calibri" w:eastAsia="Calibri" w:cs="Calibri"/>
          <w:i/>
          <w:iCs/>
          <w:color w:val="000000"/>
          <w:sz w:val="22"/>
          <w:szCs w:val="22"/>
        </w:rPr>
        <w:t xml:space="preserve">Journal of Integrated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(1), G1-G7</w:t>
      </w:r>
    </w:p>
    <w:p>
      <w:pPr>
        <w:widowControl w:val="on"/>
        <w:pBdr/>
        <w:spacing w:before="220" w:after="220" w:line="240" w:lineRule="auto"/>
        <w:ind w:left="0" w:right="0"/>
        <w:jc w:val="left"/>
      </w:pPr>
      <w:r>
        <w:rPr>
          <w:rFonts w:ascii="Calibri" w:hAnsi="Calibri" w:eastAsia="Calibri" w:cs="Calibri"/>
          <w:color w:val="000000"/>
          <w:sz w:val="22"/>
          <w:szCs w:val="22"/>
        </w:rPr>
        <w:t xml:space="preserve">Westphal MI, Browne M, Mackinnon K, Noble I (2008) The link between international trade and the global distribution of invasive alien species.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391-398.</w:t>
      </w:r>
    </w:p>
    <w:p>
      <w:pPr>
        <w:widowControl w:val="on"/>
        <w:pBdr/>
        <w:spacing w:before="220" w:after="220" w:line="240" w:lineRule="auto"/>
        <w:ind w:left="0" w:right="0"/>
        <w:jc w:val="left"/>
      </w:pPr>
      <w:r>
        <w:rPr>
          <w:rFonts w:ascii="Calibri" w:hAnsi="Calibri" w:eastAsia="Calibri" w:cs="Calibri"/>
          <w:color w:val="000000"/>
          <w:sz w:val="22"/>
          <w:szCs w:val="22"/>
        </w:rPr>
        <w:t xml:space="preserve">Wiman NG, Walton VM, Dalton DT, Anfora G, Burrack HJ, Chiu JC, Daane KM, Grassi A, Miller B, Tochen S, Wang X, Ioriatti C (2014) Integrating temperature-dependent life table data into a matrix projection model for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population estimation.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(9), e106909.</w:t>
      </w:r>
    </w:p>
    <w:p>
      <w:pPr>
        <w:widowControl w:val="on"/>
        <w:pBdr/>
        <w:spacing w:before="220" w:after="220" w:line="240" w:lineRule="auto"/>
        <w:ind w:left="0" w:right="0"/>
        <w:jc w:val="left"/>
      </w:pPr>
      <w:r>
        <w:rPr>
          <w:rFonts w:ascii="Calibri" w:hAnsi="Calibri" w:eastAsia="Calibri" w:cs="Calibri"/>
          <w:color w:val="000000"/>
          <w:sz w:val="22"/>
          <w:szCs w:val="22"/>
        </w:rPr>
        <w:t xml:space="preserve">Yang Y, Hou ZC, Qian HY, Kang H, Zeng QT (2011) Increasing the data size to accurately reconstruct the phylogenetic relationships between nine subgroups of the </w:t>
      </w:r>
      <w:r>
        <w:rPr>
          <w:rFonts w:ascii="Calibri" w:hAnsi="Calibri" w:eastAsia="Calibri" w:cs="Calibri"/>
          <w:i/>
          <w:iCs/>
          <w:color w:val="000000"/>
          <w:sz w:val="22"/>
          <w:szCs w:val="22"/>
        </w:rPr>
        <w:t xml:space="preserve">Drosophila melanogaster</w:t>
      </w:r>
      <w:r>
        <w:rPr>
          <w:rFonts w:ascii="Calibri" w:hAnsi="Calibri" w:eastAsia="Calibri" w:cs="Calibri"/>
          <w:color w:val="000000"/>
          <w:sz w:val="22"/>
          <w:szCs w:val="22"/>
        </w:rPr>
        <w:t xml:space="preserve"> species group (Drosophilidae, Diptera). </w:t>
      </w:r>
      <w:r>
        <w:rPr>
          <w:rFonts w:ascii="Calibri" w:hAnsi="Calibri" w:eastAsia="Calibri" w:cs="Calibri"/>
          <w:i/>
          <w:iCs/>
          <w:color w:val="000000"/>
          <w:sz w:val="22"/>
          <w:szCs w:val="22"/>
        </w:rPr>
        <w:t xml:space="preserve">Molecular Phylogenetics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214- 223.</w:t>
      </w:r>
    </w:p>
    <w:p>
      <w:pPr>
        <w:widowControl w:val="on"/>
        <w:pBdr/>
        <w:spacing w:before="220" w:after="220" w:line="240" w:lineRule="auto"/>
        <w:ind w:left="0" w:right="0"/>
        <w:jc w:val="left"/>
      </w:pPr>
      <w:r>
        <w:rPr>
          <w:rFonts w:ascii="Calibri" w:hAnsi="Calibri" w:eastAsia="Calibri" w:cs="Calibri"/>
          <w:color w:val="000000"/>
          <w:sz w:val="22"/>
          <w:szCs w:val="22"/>
        </w:rPr>
        <w:t xml:space="preserve">Yu D, Zalom FG, Hamby KA (2013) Host status and fruit odor response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to figs and mulberries.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(4), 1932-1537.</w:t>
      </w:r>
    </w:p>
    <w:p>
      <w:pPr>
        <w:widowControl w:val="on"/>
        <w:pBdr/>
        <w:spacing w:before="220" w:after="220" w:line="240" w:lineRule="auto"/>
        <w:ind w:left="0" w:right="0"/>
        <w:jc w:val="left"/>
      </w:pPr>
    </w:p>
    <w:p>
      <w:pPr>
        <w:widowControl w:val="on"/>
        <w:pBdr/>
        <w:spacing w:before="220" w:after="220" w:line="240" w:lineRule="auto"/>
        <w:ind w:left="0" w:right="0"/>
        <w:jc w:val="left"/>
      </w:pPr>
      <w:r>
        <w:rPr>
          <w:rFonts w:ascii="Calibri" w:hAnsi="Calibri" w:eastAsia="Calibri" w:cs="Calibri"/>
          <w:b/>
          <w:bCs/>
          <w:color w:val="000000"/>
          <w:sz w:val="22"/>
          <w:szCs w:val="22"/>
        </w:rPr>
        <w:b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Invasive Species Compendium. Datasheet on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(spotted wing drosophila). </w:t>
      </w:r>
      <w:hyperlink r:id="rId7286694db599763b3" w:history="1">
        <w:r>
          <w:rPr>
            <w:rFonts w:ascii="Calibri" w:hAnsi="Calibri" w:eastAsia="Calibri" w:cs="Calibri"/>
            <w:color w:val="0000CC"/>
            <w:sz w:val="22"/>
            <w:szCs w:val="22"/>
            <w:u w:val="single"/>
          </w:rPr>
          <w:t xml:space="preserve">https://www.cabi.org/isc/datasheet/109283</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2020 by Gianfranco Anfora. His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EPPO datasheets on pests recommended for regulation. Available online. </w:t>
      </w:r>
      <w:hyperlink r:id="rId8334694db5997647b" w:history="1">
        <w:r>
          <w:rPr>
            <w:rFonts w:ascii="Calibri" w:hAnsi="Calibri" w:eastAsia="Calibri" w:cs="Calibri"/>
            <w:color w:val="0000CC"/>
            <w:sz w:val="22"/>
            <w:szCs w:val="22"/>
            <w:u w:val="single"/>
          </w:rPr>
          <w:t xml:space="preserve">https://gd.eppo.int</w:t>
        </w:r>
      </w:hyperlink>
    </w:p>
    <w:p>
      <w:r>
        <w:drawing>
          <wp:inline distT="0" distB="0" distL="0" distR="0">
            <wp:extent cx="1800000" cy="604800"/>
            <wp:docPr id="54236082" name="name2457694db599764e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596694db599764e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1334822">
    <w:multiLevelType w:val="hybridMultilevel"/>
    <w:lvl w:ilvl="0" w:tplc="17710082">
      <w:start w:val="1"/>
      <w:numFmt w:val="decimal"/>
      <w:lvlText w:val="%1."/>
      <w:lvlJc w:val="left"/>
      <w:pPr>
        <w:ind w:left="720" w:hanging="360"/>
      </w:pPr>
    </w:lvl>
    <w:lvl w:ilvl="1" w:tplc="17710082" w:tentative="1">
      <w:start w:val="1"/>
      <w:numFmt w:val="lowerLetter"/>
      <w:lvlText w:val="%2."/>
      <w:lvlJc w:val="left"/>
      <w:pPr>
        <w:ind w:left="1440" w:hanging="360"/>
      </w:pPr>
    </w:lvl>
    <w:lvl w:ilvl="2" w:tplc="17710082" w:tentative="1">
      <w:start w:val="1"/>
      <w:numFmt w:val="lowerRoman"/>
      <w:lvlText w:val="%3."/>
      <w:lvlJc w:val="right"/>
      <w:pPr>
        <w:ind w:left="2160" w:hanging="180"/>
      </w:pPr>
    </w:lvl>
    <w:lvl w:ilvl="3" w:tplc="17710082" w:tentative="1">
      <w:start w:val="1"/>
      <w:numFmt w:val="decimal"/>
      <w:lvlText w:val="%4."/>
      <w:lvlJc w:val="left"/>
      <w:pPr>
        <w:ind w:left="2880" w:hanging="360"/>
      </w:pPr>
    </w:lvl>
    <w:lvl w:ilvl="4" w:tplc="17710082" w:tentative="1">
      <w:start w:val="1"/>
      <w:numFmt w:val="lowerLetter"/>
      <w:lvlText w:val="%5."/>
      <w:lvlJc w:val="left"/>
      <w:pPr>
        <w:ind w:left="3600" w:hanging="360"/>
      </w:pPr>
    </w:lvl>
    <w:lvl w:ilvl="5" w:tplc="17710082" w:tentative="1">
      <w:start w:val="1"/>
      <w:numFmt w:val="lowerRoman"/>
      <w:lvlText w:val="%6."/>
      <w:lvlJc w:val="right"/>
      <w:pPr>
        <w:ind w:left="4320" w:hanging="180"/>
      </w:pPr>
    </w:lvl>
    <w:lvl w:ilvl="6" w:tplc="17710082" w:tentative="1">
      <w:start w:val="1"/>
      <w:numFmt w:val="decimal"/>
      <w:lvlText w:val="%7."/>
      <w:lvlJc w:val="left"/>
      <w:pPr>
        <w:ind w:left="5040" w:hanging="360"/>
      </w:pPr>
    </w:lvl>
    <w:lvl w:ilvl="7" w:tplc="17710082" w:tentative="1">
      <w:start w:val="1"/>
      <w:numFmt w:val="lowerLetter"/>
      <w:lvlText w:val="%8."/>
      <w:lvlJc w:val="left"/>
      <w:pPr>
        <w:ind w:left="5760" w:hanging="360"/>
      </w:pPr>
    </w:lvl>
    <w:lvl w:ilvl="8" w:tplc="17710082" w:tentative="1">
      <w:start w:val="1"/>
      <w:numFmt w:val="lowerRoman"/>
      <w:lvlText w:val="%9."/>
      <w:lvlJc w:val="right"/>
      <w:pPr>
        <w:ind w:left="6480" w:hanging="180"/>
      </w:pPr>
    </w:lvl>
  </w:abstractNum>
  <w:abstractNum w:abstractNumId="71334821">
    <w:multiLevelType w:val="hybridMultilevel"/>
    <w:lvl w:ilvl="0" w:tplc="7143339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1334821">
    <w:abstractNumId w:val="71334821"/>
  </w:num>
  <w:num w:numId="71334822">
    <w:abstractNumId w:val="7133482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07344033" Type="http://schemas.microsoft.com/office/2011/relationships/commentsExtended" Target="commentsExtended.xml"/><Relationship Id="rId646037954" Type="http://schemas.microsoft.com/office/2011/relationships/people" Target="people.xml"/><Relationship Id="rId5582694db5996ef67" Type="http://schemas.openxmlformats.org/officeDocument/2006/relationships/hyperlink" Target="https://gd.eppo.int/taxon/DROSSU/" TargetMode="External"/><Relationship Id="rId2012694db5996efae" Type="http://schemas.openxmlformats.org/officeDocument/2006/relationships/hyperlink" Target="https://gd.eppo.int/taxon/DROSSU/categorization" TargetMode="External"/><Relationship Id="rId5663694db5996f1da" Type="http://schemas.openxmlformats.org/officeDocument/2006/relationships/hyperlink" Target="https://gd.eppo.int/taxon/DROSSU/photos" TargetMode="External"/><Relationship Id="rId8110694db59973ba0" Type="http://schemas.openxmlformats.org/officeDocument/2006/relationships/hyperlink" Target="http://uspest.org/risk/models?spp_swd" TargetMode="External"/><Relationship Id="rId1031694db59973c0a" Type="http://schemas.openxmlformats.org/officeDocument/2006/relationships/hyperlink" Target="https://www.agriculture.gov.au/sites/default/files/sitecollectiondocuments/ba/plant/2013/drosophila-suzukii-pra/BA2013-09-final-Drosophila-suzukii-PRA.pdf" TargetMode="External"/><Relationship Id="rId8891694db59973f6b" Type="http://schemas.openxmlformats.org/officeDocument/2006/relationships/hyperlink" Target="https://pra.eppo.int/organism/DROSSU" TargetMode="External"/><Relationship Id="rId7735694db59975fde" Type="http://schemas.openxmlformats.org/officeDocument/2006/relationships/hyperlink" Target="http://www.oregon.gov/ODA/PLANT/docs/pdf/ippm_d_suzukii_id_guide10.pdf" TargetMode="External"/><Relationship Id="rId7286694db599763b3" Type="http://schemas.openxmlformats.org/officeDocument/2006/relationships/hyperlink" Target="https://www.cabi.org/isc/datasheet/109283#1C409780-F539-4BC5-AD79-E5C173F17C63" TargetMode="External"/><Relationship Id="rId8334694db5997647b" Type="http://schemas.openxmlformats.org/officeDocument/2006/relationships/hyperlink" Target="https://gd.eppo.int" TargetMode="External"/><Relationship Id="rId5942694db5996f07c" Type="http://schemas.openxmlformats.org/officeDocument/2006/relationships/image" Target="media/imgrId5942694db5996f07c.jpg"/><Relationship Id="rId3599694db5997150a" Type="http://schemas.openxmlformats.org/officeDocument/2006/relationships/image" Target="media/imgrId3599694db5997150a.jpg"/><Relationship Id="rId5596694db599764e6" Type="http://schemas.openxmlformats.org/officeDocument/2006/relationships/image" Target="media/imgrId5596694db599764e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