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zeae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zeae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Krysan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corn rootworm</w:t>
            </w:r>
            <w:hyperlink r:id="rId433966980f6bab7f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94366980f6bab8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DIABVZ</w:t>
            </w:r>
          </w:p>
        </w:tc>
        <w:tc>
          <w:tcPr>
            <w:tcW w:w="2000" w:type="pct"/>
            <w:tcMar>
              <w:top w:w="15" w:type="dxa"/>
              <w:left w:w="15" w:type="dxa"/>
              <w:bottom w:w="15" w:type="dxa"/>
              <w:right w:w="15" w:type="dxa"/>
            </w:tcMar>
            <w:vAlign w:val="center"/>
          </w:tcPr>
          <w:p>
            <w:r>
              <w:rPr>
                <w:position w:val="8"/>
              </w:rPr>
              <w:drawing>
                <wp:inline distT="0" distB="0" distL="0" distR="0">
                  <wp:extent cx="2160000" cy="0"/>
                  <wp:docPr id="45020652" name="name283466980f6babf7a" descr="1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9.jpg"/>
                          <pic:cNvPicPr/>
                        </pic:nvPicPr>
                        <pic:blipFill>
                          <a:blip r:embed="rId620666980f6babf79" cstate="print"/>
                          <a:stretch>
                            <a:fillRect/>
                          </a:stretch>
                        </pic:blipFill>
                        <pic:spPr>
                          <a:xfrm>
                            <a:off x="0" y="0"/>
                            <a:ext cx="2160000" cy="0"/>
                          </a:xfrm>
                          <a:prstGeom prst="rect">
                            <a:avLst/>
                          </a:prstGeom>
                          <a:ln w="0">
                            <a:noFill/>
                          </a:ln>
                        </pic:spPr>
                      </pic:pic>
                    </a:graphicData>
                  </a:graphic>
                </wp:inline>
              </w:drawing>
            </w:r>
            <w:hyperlink r:id="rId460466980f6bb94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w:t>
      </w:r>
      <w:r>
        <w:rPr>
          <w:rFonts w:ascii="Calibri" w:hAnsi="Calibri" w:eastAsia="Calibri" w:cs="Calibri"/>
          <w:i/>
          <w:iCs/>
          <w:color w:val="000000"/>
          <w:sz w:val="22"/>
          <w:szCs w:val="22"/>
        </w:rPr>
        <w:t xml:space="preserve">Diabrotica virgifera zeae </w:t>
      </w:r>
      <w:r>
        <w:rPr>
          <w:rFonts w:ascii="Calibri" w:hAnsi="Calibri" w:eastAsia="Calibri" w:cs="Calibri"/>
          <w:color w:val="000000"/>
          <w:sz w:val="22"/>
          <w:szCs w:val="22"/>
        </w:rPr>
        <w:t xml:space="preserve">was distinguished from the nominate subspecies,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by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1980 following various observations on the distribution, morphology and biology of ‘Mexican populations’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are adapted to a tropical climate. The many reports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from Eastern Texas or Mexico made before this date, are now considered to be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observed that ‘Mexican populations’ are morphologically very similar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including in respect of the male genitalia and this resulted in the new taxon being described as a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using external morphological criteria as well as by comparison of the male genitalia. Attempts to distinguish the two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with molecular tools have until now proved unsuccessful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Except for the colour criteria (see paragraph on morphology), incidence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inducing reproductive incompatibility is reported as a characteristic that separates and supports the separation of these subspecies.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that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-free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individuals had no reproductive incompatibility with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the Mexican corn rootworm feed on the leaves, silks, pollen and immature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(Poaceae). Larvae feed on roots, damaging the root tips and the prop roots. However, this subspecies is not only a pest of corn, it has also been reported in association with non-corn grass pollen and from a wide range of non-grass plant species. For example, Jones and Coppedge (2000) identified 45 plant families, 63 plant genera and 27 plant species from which pollen was used as foraging resource by adults captured in Texas.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Castilleja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conglobatus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Menispermum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strigillosa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Thelesperma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clava-herculis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diploperennis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mainly occurs from Guatemala through Central Mexico to the coastline of Texas as well as in parts of southern Oklahoma (Krysan and Smith, 1987 cited by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Expanded maize production may have facilitated the movement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northward from Mexico, resulting in a region of secondary contact with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northern Texas, where the subspecies hybridize.</w:t>
      </w:r>
    </w:p>
    <w:p>
      <w:r>
        <w:drawing>
          <wp:inline distT="0" distB="0" distL="0" distR="0">
            <wp:extent cx="6120000" cy="0"/>
            <wp:docPr id="86690434" name="name451366980f6bbb994" descr="DIABVZ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Z_distribution_map.jpg"/>
                    <pic:cNvPicPr/>
                  </pic:nvPicPr>
                  <pic:blipFill>
                    <a:blip r:embed="rId762166980f6bbb991"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(Kansas, Oklahoma,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has reported observations on the biology of the Mexican corn rootworm in the state of Jalisco, Mexico, a region where water availability rather than temperature affects cropping practices. This subspecies is univoltine but can be multivoltine (two or more generations per year) in tropical regions where continuous maize cultivation occurs. Oviposition starts around mid-August when eggs are deposited by females near the base of corn stalks.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overwinters as eggs (diapause) at a depth of 10 to 15 cm in sandy soils and down to 30 cm in clay soils; the eggs remain for 6-8 months throughout the winter. The duration of diapause is reported to last on average 253 days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according to 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this can vary greatly within the same population (i.e. from 50 to 300 days). Eggs that terminate diapause during the winter remain dormant, in chill quiescence, until soil temperatures exceed the threshold for post diapause development (11°C). They also remain in quiescence in case of moisture deficit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Low precipitation and high temperatures are the main causes for egg mortality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larvae develop for approximately 36 days, going through three different stages. After the last larval stage, the insect pupates, remaining as a pupa for 8 or 9 days, after which the adult emerges from the soil and begins to feed, preferring pollen or maize silks. In Mexico, emergence patterns are variable, depending on the location: on the Paciﬁc coast, adults start to emerge at the end of July, with peak emergence in mid-August, while at high altitude in Central Mexico the ﬁrst adults are often observed as early as mid-June, although the peak emergence is in September. Adults mate and then the females enter a pre-oviposition stage lasting 23 days, at the end of which they oviposit around 1000 to 1100 eggs per female. The complete life cycle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lasts 40 to 45 days and coincides with the reproductive phenology of maize.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 of temperature has been investigated by Woodson and Chandler (2000) in a controlled environment using eight different temperatures (from 15°C to 33°C +/- 0.5°C). Development from egg hatch to adult occurred only in the range of 15-30°C with the fastest development between 21 and 27°C. There is no significant difference between the sexes in terms of development speed. Mexican corn rootworm required on average 473 degree days (DD) (base 10.3°C), from hatching to adult emergence, whereas Western corn rootworms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required less time - 434 DD - to complete its development. Eggs of Mexican corn rootworm survived better and lost water less readily in a desiccating environment suggesting a better adaptation to drier conditions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to plants mainly results from the larvae feeding on the roots, with the rate of damage being directly correlated to the number of larvae per plant and to the percentage of clay in the soil (given that survival of larvae increased as the percentage of clay increased). Because of the damage to the roots, damaged plants show symptoms of lack of water even when there is good soil moisture, also the damage reduces the plant's ability to anchor and support itself, which can lead to the plant falling over or forming a ‘goose neck’. The older larvae burrow in the cortical parenchyma of the roots, and then dig channels in the central vascular tissue. Tunnels in maize roots are thus a characteristic symptom, though they may be due to other species. Adults have been reported in association with many different plant species, these associations involved floral parts rather than foliage according to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literature does not mention any particular symptoms associated with this pollen feeding.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(the closest species) by the absence of secondary ridges inside angular polygons for the first two species; the pits inside polygons of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morphologically to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4.8-5.4 mm long. Elytra basic colour green, maculate, with two fuzzy-edged, sulphur yellow, round maculae on each elytra. Head basic coloration yellow with filiform antennae, pronotum green or pale olivine, subquadrate, deeply bifoveate, scutellum yellow or amber yellow. Tarsi yellow or yellow ochre. Tibia bicoloured, yellow, outer edge with piceous (i.e. glossy black or glossy brownish-black) or testaceous (i.e. brick-red or brownish-red) line, or almost entirely darkened. Femora bicoloured, yellow or green, outer edge chestnut to piceous.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easily distinguished from the nominate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by the green elytra lacking longitudinal vittae (lines). From the similar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it can be separated by the femora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that are bicoloured with dark, chestnut or piceous, outer edge, while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femora are unicolorous green or clear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which includes a key to the adults of the main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Microsatellites have been developed and are sufficiently polymorphic to be used for diagnostics and surveillance performed during pest management programmes (Waits and Stolz,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information is available in the literature on the movement capacities of this subspecies, but it is very likely that these are equivalent to the capabilities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While the larvae move relatively little, the adults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are good fliers and can travel readily from field to field or migrate over longer distances, moving with weather features such as cold fronts (Grant and Seevers, 1989). However, their flight potential is not sufficient to spread from North or Central America to the EPPO region. Hitchhiking behaviour is a possibility, as observed with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in Europe. The EFSA Panel on Plant Health performed a pest categorization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which included a full investigation of potential pathways (EFSA PLH, 2019). While there is no obvious means of intercontinental dispersal in trade, since the insects would not normally be expected to be carried by consignments of seeds or grain,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may move in international trade as immature stages (eggs, larvae or pupae) in soil and growing media (with or without host plants) than as adults. Europhyt records of pest interceptions from 1995 to 2019 do not report any interceptions of this species in the EU (EFSA PLH, 2019) and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(including the two subspecies) has been considered as the ‘most serious insect pest of dent corn in the major corn-producing states of the north-central United States and Canada’ (Levine &amp; Oloumi-Sadeghi, 1991). The cost of soil insecticide treatments to limit larval damage to roots and of aerial sprays to reduce adult damage to silks, when combined with crop losses, can approach 1000 million USD annually (Krysan and Miller, 1986). The subspecies </w:t>
      </w:r>
      <w:r>
        <w:rPr>
          <w:rFonts w:ascii="Calibri" w:hAnsi="Calibri" w:eastAsia="Calibri" w:cs="Calibri"/>
          <w:i/>
          <w:iCs/>
          <w:color w:val="000000"/>
          <w:sz w:val="22"/>
          <w:szCs w:val="22"/>
        </w:rPr>
        <w:t xml:space="preserve">D. 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w:t>
      </w:r>
      <w:r>
        <w:rPr>
          <w:rFonts w:ascii="Calibri" w:hAnsi="Calibri" w:eastAsia="Calibri" w:cs="Calibri"/>
          <w:color w:val="000000"/>
          <w:sz w:val="22"/>
          <w:szCs w:val="22"/>
        </w:rPr>
        <w:t xml:space="preserve"> is considered as a serious pest of corn in several areas of Central and Southern Texas as well as in Mexico. For example,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one of the most important pests of irrigated maize in the central part of the Mexican state of Jalisco and was considered to be an increasing problem (Salido, 1987). Depending on the state and the year, reported losses in maize grain yield in Mexico vary from a few kilograms to 1 tonne/ha (Amatitlán and Ameca states) to 1.6 tonnes/ha (Guanajuato state) or as much as 2.5 tonnes/ha in Ahualulco and Mixtlán states (different authors, cited by Alfilerillo (2019)). In Atlacomulco, yields reduced by more than 80% when insecticides were not used (Ayala, 2000 cited by Segura-Leon,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respect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management, Levine and Oloumi-Sadeghi (1991) refer to the following approaches in their detailed review of integrated pest management (IPM) options for this pest: crop rotation, tillage and soil environment, planting and harvesting dates, host-plant resistance, biological control, as well as control of adults and larvae with insecticides. Current IPM strategies rely on the monitoring of pest populations, use of economic thresholds and integration of the different control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control of the Mexican corn rootworm has been mainly based on soil insecticides even when a rotation with another crop was possible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Monitoring adults in one season gives a reasonably good forecast of damage in the following season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(Levine and Gray, 1994) but treatment thresholds for adult Mexican corn rootworms are largely empirical. For example, treatment thresholds of 0.5 adult beetle per plant or 100 beetles per trap are specified in literature. Many different types of traps are available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(Hesler and Sutter, 1993), whereas for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more information is needed for interpretation of trap captures and implementation of trapping systems regarding seasonal patterns of capture, trap efficiency in relation to crop phenology etc. Preliminary results show, for example, that adult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populations estimated by plant visual examinations are highest during flowering, whereas captures on sticky and kairomone-baited traps are lowest during this period. Thus, peak beetle population estimates occurred later for both trap types than was found using visual examination of whole plants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corn technology is a management option used on the American continent and significantly reduces the amount of root pruning by the Mexican corn rootworm (Mays and Kerns, 2021). The role of parasites and predators on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currently poorly documented and more research is needed about the possible natural enemies to be used for biological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widely cultivated in the EPPO region and is of particular importance in areas such as the Danube basin, the Po valley of Italy or the southwest of France. The potential distribution of the Mexican corn rootworm in the EU has been approximated by the EFSA Panel on Plant Health (EFSA PLH, 2019) using the global Köppen–Geiger climate zone categories. They concluded that certain climatic zones (semi-arid steppe and warm temperate climate, fully humid, hot summer) occur both in the area of origin and in several European countries (mainly in the south). They considered that as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a subtropical organism, cold temperatures and frost may limit its distribution, taking into account that it occurs primarily in regions with few frost days. Based on the map by Krysan and Miller (1986), the EFSA Panel concluded, on the basis of the number of frost days, that there are areas in central and southern North America which are similar to areas in the EU with few frost days. Therefore, they assume that climatic conditions in the EU do not limit the ability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to establish, and that the introduction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would most probably have an economic impact in the EU through the reduction of maize yields. This conclusion most probably applies to countries cultivating maize in other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transatlantic trade. Entry into the EPPO region at the adult stage seems therefore unlikely, even though many potential host plant species are reported for adults (see Host section), including some ornamental species which may be imported from North America into the EPPO region. Nevertheless, EFSA PLH (2019) has considered that fresh maize cobs and forage/green maize are open pathways that could provide a route of entry for adults. Some control measures could be implemented to mitigate this risk at the place of production (such as chemical treatments), or on the commodity before export (such as treatment of plants by storage in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Alfilerillo G (2019) Ficha Técnica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&amp; Smith (Insecta: Coleoptera: Chrysomelidae). Dirección general de sanidad vegetal - Dirección del centro nacional de referencia fitosanitaria. 34 pp. (in Spanish) Available at: </w:t>
      </w:r>
      <w:hyperlink r:id="rId435066980f6bc8bb3" w:history="1">
        <w:r>
          <w:rPr>
            <w:rFonts w:ascii="Calibri" w:hAnsi="Calibri" w:eastAsia="Calibri" w:cs="Calibri"/>
            <w:color w:val="0000CC"/>
            <w:sz w:val="22"/>
            <w:szCs w:val="22"/>
            <w:u w:val="single"/>
          </w:rPr>
          <w:t xml:space="preserve">https://www.gob.mx/cms/uploads/attachment/file/633033/Gusano_alfilerillo.pdf</w:t>
        </w:r>
      </w:hyperlink>
      <w:r>
        <w:rPr>
          <w:rFonts w:ascii="Calibri" w:hAnsi="Calibri" w:eastAsia="Calibri" w:cs="Calibri"/>
          <w:color w:val="000000"/>
          <w:sz w:val="22"/>
          <w:szCs w:val="22"/>
        </w:rPr>
        <w:t xml:space="preserve"> [accessed on 19 August 2021].</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147166980f6bc8bfc"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Jaime RR &amp; Heriberto VM (1982) Field biology of Mexican corn rootworm,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(Coleoptera: Chrysomelidae), in central Mexico.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TL, Meinke LJ &amp; Foster JE (2001) PCR–RFLP of the mitochondrial cytochrome oxidase (subunit I) gene provides diagnostic markers for selected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419-427.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Chrysomelidae, Excluding Bruchinae), </w:t>
      </w:r>
      <w:r>
        <w:rPr>
          <w:rFonts w:ascii="Calibri" w:hAnsi="Calibri" w:eastAsia="Calibri" w:cs="Calibri"/>
          <w:i/>
          <w:iCs/>
          <w:color w:val="000000"/>
          <w:sz w:val="22"/>
          <w:szCs w:val="22"/>
        </w:rPr>
        <w:t xml:space="preserve">Special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951366980f6bc8e63"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Streissl 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 5858, 29 pp. </w:t>
      </w:r>
      <w:hyperlink r:id="rId173066980f6bc905c"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Giordano R, Jackson JJ &amp; Robertson HM (1997) The role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 reproductive incompatibilities and hybrid zones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beetles and </w:t>
      </w:r>
      <w:r>
        <w:rPr>
          <w:rFonts w:ascii="Calibri" w:hAnsi="Calibri" w:eastAsia="Calibri" w:cs="Calibri"/>
          <w:i/>
          <w:iCs/>
          <w:color w:val="000000"/>
          <w:sz w:val="22"/>
          <w:szCs w:val="22"/>
        </w:rPr>
        <w:t xml:space="preserve">Gryllus</w:t>
      </w:r>
      <w:r>
        <w:rPr>
          <w:rFonts w:ascii="Calibri" w:hAnsi="Calibri" w:eastAsia="Calibri" w:cs="Calibri"/>
          <w:color w:val="000000"/>
          <w:sz w:val="22"/>
          <w:szCs w:val="22"/>
        </w:rPr>
        <w:t xml:space="preserve"> crickets. </w:t>
      </w:r>
      <w:r>
        <w:rPr>
          <w:rFonts w:ascii="Calibri" w:hAnsi="Calibri" w:eastAsia="Calibri" w:cs="Calibri"/>
          <w:i/>
          <w:iCs/>
          <w:color w:val="000000"/>
          <w:sz w:val="22"/>
          <w:szCs w:val="22"/>
        </w:rPr>
        <w:t xml:space="preserve">Proceedings of the National Academy of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11439–11444.</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Hesler LS &amp; Sutter GR (1993) Effect of trap color, volatile attractants, and type of toxic bait dispenser on captures of adult corn rootworm beetles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743-750.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(2000) Foraging resources of adult Mexican corn rootworm (Coleoptera: Chrysomelidae) in Bell County, Texas.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636-643.</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Krysan,JL, Branson TF &amp; Castro GD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Gray ME (1994) Use of cucurbitacin vial traps to predict corn rootworm (Coleoptera: Chrysomelidae) larval injury in a subsequent crop of corn.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590-600.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w:t>
      </w:r>
      <w:r>
        <w:rPr>
          <w:rFonts w:ascii="Calibri" w:hAnsi="Calibri" w:eastAsia="Calibri" w:cs="Calibri"/>
          <w:i/>
          <w:iCs/>
          <w:color w:val="000000"/>
          <w:sz w:val="22"/>
          <w:szCs w:val="22"/>
        </w:rPr>
        <w:t xml:space="preserve">Report to the Oregon Processed Vegetable Growers and the Agricultural Research Foundation</w:t>
      </w:r>
      <w:r>
        <w:rPr>
          <w:rFonts w:ascii="Calibri" w:hAnsi="Calibri" w:eastAsia="Calibri" w:cs="Calibri"/>
          <w:color w:val="000000"/>
          <w:sz w:val="22"/>
          <w:szCs w:val="22"/>
        </w:rPr>
        <w:t xml:space="preserve">. Available at: </w:t>
      </w:r>
      <w:hyperlink r:id="rId181366980f6bc96a3"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Martínez-Jaime OA, Salas-Araiza MD, Díaz-García JA, Bucio-Villalobos CM &amp; Salazar-Solís E (2014) Comparison of population growth curves of three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(Coleoptera: Chrysomelidae) species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in Irapuato, Guanajuato,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581-593.</w:t>
      </w:r>
    </w:p>
    <w:p>
      <w:pPr>
        <w:widowControl w:val="on"/>
        <w:pBdr/>
        <w:spacing w:before="220" w:after="220" w:line="240" w:lineRule="auto"/>
        <w:ind w:left="0" w:right="0"/>
        <w:jc w:val="left"/>
      </w:pPr>
      <w:r>
        <w:rPr>
          <w:rFonts w:ascii="Calibri" w:hAnsi="Calibri" w:eastAsia="Calibri" w:cs="Calibri"/>
          <w:color w:val="000000"/>
          <w:sz w:val="22"/>
          <w:szCs w:val="22"/>
        </w:rPr>
        <w:t xml:space="preserve">Mays DT &amp; Kerns D (2021) Efficacy of below ground Bt corn technologies toward Mexican and Southern corn rootworms in the Texas Blacklands.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 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789566980f6bc9b49"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Salido RTA (1987). Estudio del efecto del factores microclimáticos sobre la biología y desarrollo de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en el centro de Jalisco. Tesis (Licenciatura en Biología) (in Spanish). Universidad de Guadalajara. Centro universitario de Ciencias Biológico Agropecuarias (CUCBA), División de Cs. Biológicas y Ambientales. 98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Segura-Leon OL (2004) Phylogeography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LeConte and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The University of Nebraska-Lincoln. Doctoral dissertation, Nebraska State University, Lincoln. 143 pp. ProQuest Dissertations Publishing 2004. 3159561.</w:t>
      </w:r>
    </w:p>
    <w:p>
      <w:pPr>
        <w:widowControl w:val="on"/>
        <w:pBdr/>
        <w:spacing w:before="220" w:after="220" w:line="240" w:lineRule="auto"/>
        <w:ind w:left="0" w:right="0"/>
        <w:jc w:val="left"/>
      </w:pPr>
      <w:r>
        <w:rPr>
          <w:rFonts w:ascii="Calibri" w:hAnsi="Calibri" w:eastAsia="Calibri" w:cs="Calibri"/>
          <w:color w:val="000000"/>
          <w:sz w:val="22"/>
          <w:szCs w:val="22"/>
        </w:rPr>
        <w:t xml:space="preserve">Spurgeon DW, Esquivel JF &amp; Suh CC (2004) Population patterns of Mexican corn rootworm (Coleoptera: Chrysomelidae) adults indicated by different sampling methods.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687-694.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Chandler LD (2000) Effects on development of immature Mexican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551966980f6bca12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96049596" name="name169166980f6bca4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9466980f6bca427"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48642">
    <w:multiLevelType w:val="hybridMultilevel"/>
    <w:lvl w:ilvl="0" w:tplc="86240077">
      <w:start w:val="1"/>
      <w:numFmt w:val="decimal"/>
      <w:lvlText w:val="%1."/>
      <w:lvlJc w:val="left"/>
      <w:pPr>
        <w:ind w:left="720" w:hanging="360"/>
      </w:pPr>
    </w:lvl>
    <w:lvl w:ilvl="1" w:tplc="86240077" w:tentative="1">
      <w:start w:val="1"/>
      <w:numFmt w:val="lowerLetter"/>
      <w:lvlText w:val="%2."/>
      <w:lvlJc w:val="left"/>
      <w:pPr>
        <w:ind w:left="1440" w:hanging="360"/>
      </w:pPr>
    </w:lvl>
    <w:lvl w:ilvl="2" w:tplc="86240077" w:tentative="1">
      <w:start w:val="1"/>
      <w:numFmt w:val="lowerRoman"/>
      <w:lvlText w:val="%3."/>
      <w:lvlJc w:val="right"/>
      <w:pPr>
        <w:ind w:left="2160" w:hanging="180"/>
      </w:pPr>
    </w:lvl>
    <w:lvl w:ilvl="3" w:tplc="86240077" w:tentative="1">
      <w:start w:val="1"/>
      <w:numFmt w:val="decimal"/>
      <w:lvlText w:val="%4."/>
      <w:lvlJc w:val="left"/>
      <w:pPr>
        <w:ind w:left="2880" w:hanging="360"/>
      </w:pPr>
    </w:lvl>
    <w:lvl w:ilvl="4" w:tplc="86240077" w:tentative="1">
      <w:start w:val="1"/>
      <w:numFmt w:val="lowerLetter"/>
      <w:lvlText w:val="%5."/>
      <w:lvlJc w:val="left"/>
      <w:pPr>
        <w:ind w:left="3600" w:hanging="360"/>
      </w:pPr>
    </w:lvl>
    <w:lvl w:ilvl="5" w:tplc="86240077" w:tentative="1">
      <w:start w:val="1"/>
      <w:numFmt w:val="lowerRoman"/>
      <w:lvlText w:val="%6."/>
      <w:lvlJc w:val="right"/>
      <w:pPr>
        <w:ind w:left="4320" w:hanging="180"/>
      </w:pPr>
    </w:lvl>
    <w:lvl w:ilvl="6" w:tplc="86240077" w:tentative="1">
      <w:start w:val="1"/>
      <w:numFmt w:val="decimal"/>
      <w:lvlText w:val="%7."/>
      <w:lvlJc w:val="left"/>
      <w:pPr>
        <w:ind w:left="5040" w:hanging="360"/>
      </w:pPr>
    </w:lvl>
    <w:lvl w:ilvl="7" w:tplc="86240077" w:tentative="1">
      <w:start w:val="1"/>
      <w:numFmt w:val="lowerLetter"/>
      <w:lvlText w:val="%8."/>
      <w:lvlJc w:val="left"/>
      <w:pPr>
        <w:ind w:left="5760" w:hanging="360"/>
      </w:pPr>
    </w:lvl>
    <w:lvl w:ilvl="8" w:tplc="86240077" w:tentative="1">
      <w:start w:val="1"/>
      <w:numFmt w:val="lowerRoman"/>
      <w:lvlText w:val="%9."/>
      <w:lvlJc w:val="right"/>
      <w:pPr>
        <w:ind w:left="6480" w:hanging="180"/>
      </w:pPr>
    </w:lvl>
  </w:abstractNum>
  <w:abstractNum w:abstractNumId="54448641">
    <w:multiLevelType w:val="hybridMultilevel"/>
    <w:lvl w:ilvl="0" w:tplc="84990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48641">
    <w:abstractNumId w:val="54448641"/>
  </w:num>
  <w:num w:numId="54448642">
    <w:abstractNumId w:val="544486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1180506" Type="http://schemas.microsoft.com/office/2011/relationships/commentsExtended" Target="commentsExtended.xml"/><Relationship Id="rId186939586" Type="http://schemas.microsoft.com/office/2011/relationships/people" Target="people.xml"/><Relationship Id="rId433966980f6bab7fc" Type="http://schemas.openxmlformats.org/officeDocument/2006/relationships/hyperlink" Target="https://gd.eppo.int/taxon/DIABVZ/" TargetMode="External"/><Relationship Id="rId494366980f6bab869" Type="http://schemas.openxmlformats.org/officeDocument/2006/relationships/hyperlink" Target="https://gd.eppo.int/taxon/DIABVZ/categorization" TargetMode="External"/><Relationship Id="rId460466980f6bb941a" Type="http://schemas.openxmlformats.org/officeDocument/2006/relationships/hyperlink" Target="https://gd.eppo.int/taxon/DIABVZ/photos" TargetMode="External"/><Relationship Id="rId435066980f6bc8bb3" Type="http://schemas.openxmlformats.org/officeDocument/2006/relationships/hyperlink" Target="https://www.gob.mx/cms/uploads/attachment/file/633033/Gusano_alfilerillo.pdf" TargetMode="External"/><Relationship Id="rId147166980f6bc8bfc" Type="http://schemas.openxmlformats.org/officeDocument/2006/relationships/hyperlink" Target="https://digitalcommons.usu.edu/extension_curall/987%20%20%20" TargetMode="External"/><Relationship Id="rId951366980f6bc8e63" Type="http://schemas.openxmlformats.org/officeDocument/2006/relationships/hyperlink" Target="http://idtools.org/id/beetles/diabrotica/%20" TargetMode="External"/><Relationship Id="rId173066980f6bc905c" Type="http://schemas.openxmlformats.org/officeDocument/2006/relationships/hyperlink" Target="https://doi.org/10.2903/j.efsa.2019.5858" TargetMode="External"/><Relationship Id="rId181366980f6bc96a3" Type="http://schemas.openxmlformats.org/officeDocument/2006/relationships/hyperlink" Target="https://ir.library.oregonstate.edu/downloads/tt44pn501" TargetMode="External"/><Relationship Id="rId789566980f6bc9b49" Type="http://schemas.openxmlformats.org/officeDocument/2006/relationships/hyperlink" Target="https://masters.agron.iastate.edu/files/mitchellsteven-cc.pdf" TargetMode="External"/><Relationship Id="rId551966980f6bca126" Type="http://schemas.openxmlformats.org/officeDocument/2006/relationships/hyperlink" Target="https://gd.eppo.int" TargetMode="External"/><Relationship Id="rId620666980f6babf79" Type="http://schemas.openxmlformats.org/officeDocument/2006/relationships/image" Target="media/imgrId620666980f6babf79.jpg"/><Relationship Id="rId762166980f6bbb991" Type="http://schemas.openxmlformats.org/officeDocument/2006/relationships/image" Target="media/imgrId762166980f6bbb991.jpg"/><Relationship Id="rId549466980f6bca427" Type="http://schemas.openxmlformats.org/officeDocument/2006/relationships/image" Target="media/imgrId549466980f6bca42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