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latifrons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latifrons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(Hendel)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Chaetodacus antennalis</w:t>
            </w:r>
            <w:r>
              <w:rPr>
                <w:rFonts w:ascii="Calibri" w:hAnsi="Calibri" w:eastAsia="Calibri" w:cs="Calibri"/>
                <w:color w:val="000000"/>
                <w:position w:val="-3"/>
                <w:sz w:val="22"/>
                <w:szCs w:val="22"/>
              </w:rPr>
              <w:t xml:space="preserve"> Shiraki, </w:t>
            </w:r>
            <w:r>
              <w:rPr>
                <w:rFonts w:ascii="Calibri" w:hAnsi="Calibri" w:eastAsia="Calibri" w:cs="Calibri"/>
                <w:i/>
                <w:iCs/>
                <w:color w:val="000000"/>
                <w:position w:val="-3"/>
                <w:sz w:val="22"/>
                <w:szCs w:val="22"/>
              </w:rPr>
              <w:t xml:space="preserve">Chaetodacus latifrons</w:t>
            </w:r>
            <w:r>
              <w:rPr>
                <w:rFonts w:ascii="Calibri" w:hAnsi="Calibri" w:eastAsia="Calibri" w:cs="Calibri"/>
                <w:color w:val="000000"/>
                <w:position w:val="-3"/>
                <w:sz w:val="22"/>
                <w:szCs w:val="22"/>
              </w:rPr>
              <w:t xml:space="preserve"> Hendel, </w:t>
            </w:r>
            <w:r>
              <w:rPr>
                <w:rFonts w:ascii="Calibri" w:hAnsi="Calibri" w:eastAsia="Calibri" w:cs="Calibri"/>
                <w:i/>
                <w:iCs/>
                <w:color w:val="000000"/>
                <w:position w:val="-3"/>
                <w:sz w:val="22"/>
                <w:szCs w:val="22"/>
              </w:rPr>
              <w:t xml:space="preserve">Dacus latifrons</w:t>
            </w:r>
            <w:r>
              <w:rPr>
                <w:rFonts w:ascii="Calibri" w:hAnsi="Calibri" w:eastAsia="Calibri" w:cs="Calibri"/>
                <w:color w:val="000000"/>
                <w:position w:val="-3"/>
                <w:sz w:val="22"/>
                <w:szCs w:val="22"/>
              </w:rPr>
              <w:t xml:space="preserve"> (Hendel)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Malaysian fruit fly, solanum fruit fly</w:t>
            </w:r>
            <w:hyperlink r:id="rId55616697c8b33064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2006697c8b3306b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DACULA</w:t>
            </w:r>
          </w:p>
        </w:tc>
        <w:tc>
          <w:tcPr>
            <w:tcW w:w="2000" w:type="pct"/>
            <w:tcMar>
              <w:top w:w="15" w:type="dxa"/>
              <w:left w:w="15" w:type="dxa"/>
              <w:bottom w:w="15" w:type="dxa"/>
              <w:right w:w="15" w:type="dxa"/>
            </w:tcMar>
            <w:vAlign w:val="center"/>
          </w:tcPr>
          <w:p>
            <w:r>
              <w:rPr>
                <w:position w:val="8"/>
              </w:rPr>
              <w:drawing>
                <wp:inline distT="0" distB="0" distL="0" distR="0">
                  <wp:extent cx="2160000" cy="0"/>
                  <wp:docPr id="3424495" name="name90206697c8b330e72" descr="1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6.jpg"/>
                          <pic:cNvPicPr/>
                        </pic:nvPicPr>
                        <pic:blipFill>
                          <a:blip r:embed="rId37576697c8b330e71" cstate="print"/>
                          <a:stretch>
                            <a:fillRect/>
                          </a:stretch>
                        </pic:blipFill>
                        <pic:spPr>
                          <a:xfrm>
                            <a:off x="0" y="0"/>
                            <a:ext cx="2160000" cy="0"/>
                          </a:xfrm>
                          <a:prstGeom prst="rect">
                            <a:avLst/>
                          </a:prstGeom>
                          <a:ln w="0">
                            <a:noFill/>
                          </a:ln>
                        </pic:spPr>
                      </pic:pic>
                    </a:graphicData>
                  </a:graphic>
                </wp:inline>
              </w:drawing>
            </w:r>
            <w:hyperlink r:id="rId72286697c8b3474f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parvula</w:t>
      </w:r>
      <w:r>
        <w:rPr>
          <w:rFonts w:ascii="Calibri" w:hAnsi="Calibri" w:eastAsia="Calibri" w:cs="Calibri"/>
          <w:color w:val="000000"/>
          <w:sz w:val="22"/>
          <w:szCs w:val="22"/>
        </w:rPr>
        <w:t xml:space="preserve"> was considered synonymous of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but re-instated as a valid species by Drew &amp; Romig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latifrons </w:t>
      </w:r>
      <w:r>
        <w:rPr>
          <w:rFonts w:ascii="Calibri" w:hAnsi="Calibri" w:eastAsia="Calibri" w:cs="Calibri"/>
          <w:color w:val="000000"/>
          <w:sz w:val="22"/>
          <w:szCs w:val="22"/>
        </w:rPr>
        <w:t xml:space="preserve">predominantly infests Solanaceae and is considered a major pest of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(Drew &amp; Romig, 2013). In addition, it is reported from a various number of other plant families.  The USDA Compendium of Fruit Fly Host Information (CoFFHI) (McQuate &amp; Liquido 2016) provides an extensive host list with detailed references.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Baccaurea motleyana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Chionanthus parkinsonii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dipsaceus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Diplocyclos palmatus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Gmelina philippensis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Lycianthes 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Lycianthes macrodon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trifoliolata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Sapindus rarak</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aculeatissimum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anguivi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donianum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erianthum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granuloso-leprosum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incanum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lanceifolium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lasiocarpum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linnaeanum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mammosum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pimpinellifolium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scabrum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stramoniifolium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trilobatum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violaceum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virginianum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nummularia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latifrons </w:t>
      </w:r>
      <w:r>
        <w:rPr>
          <w:rFonts w:ascii="Calibri" w:hAnsi="Calibri" w:eastAsia="Calibri" w:cs="Calibri"/>
          <w:color w:val="000000"/>
          <w:sz w:val="22"/>
          <w:szCs w:val="22"/>
        </w:rPr>
        <w:t xml:space="preserve">is an Asian species widespread from the Indian subcontinent across Southeast Asia (Drew &amp; Romig, 2013). However, because of the re-instatement of </w:t>
      </w:r>
      <w:r>
        <w:rPr>
          <w:rFonts w:ascii="Calibri" w:hAnsi="Calibri" w:eastAsia="Calibri" w:cs="Calibri"/>
          <w:i/>
          <w:iCs/>
          <w:color w:val="000000"/>
          <w:sz w:val="22"/>
          <w:szCs w:val="22"/>
        </w:rPr>
        <w:t xml:space="preserve">B. parvula</w:t>
      </w:r>
      <w:r>
        <w:rPr>
          <w:rFonts w:ascii="Calibri" w:hAnsi="Calibri" w:eastAsia="Calibri" w:cs="Calibri"/>
          <w:color w:val="000000"/>
          <w:sz w:val="22"/>
          <w:szCs w:val="22"/>
        </w:rPr>
        <w:t xml:space="preserve"> as a distinct species (see Drew &amp; Romig, 2013) the presence in Taiwan needs to be re-assessed. In recent surveys (Doorenweerd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was not detected in Taiwan.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was introduced into Hawaii, with a first detection in 1983 (Vargas &amp; Nishida, 1985). It was introduced into Africa, with a first report in Tanzania in 2006 (Mwatawala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Records so far show only a limited spread in Africa with records from Burundi, Kenya, and Tanzania.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was recorded from Yonaguni (Okinawa Prefecture, Ryukyu Islands) in Japan. Eradication programs were conducted in this area of Japan, and the species was declared eradicated in 2011 (Fukugasako &amp; Okamoto, 2012). However, since 2010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has been detected on several of the other Ryukyu Islands and again in Yonaguni in 2018 (Taniguchi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0"/>
            <wp:docPr id="61657585" name="name99986697c8b349956" descr="DACUL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ULA_distribution_map.jpg"/>
                    <pic:cNvPicPr/>
                  </pic:nvPicPr>
                  <pic:blipFill>
                    <a:blip r:embed="rId11426697c8b349952"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Burundi, Congo, Democratic republic of the, Kenya, Tanzania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Brunei Darussalam, China (Fujian, Guangdong, Guangxi, Guizhou, Hainan, Jiangxi, Xianggang (Hong Kong), Yunnan), East Timor, India (Bihar, Himachal Pradesh, Karnataka, Kerala, Mizoram, Tamil Nadu, West Bengal), Indonesia (Kalimantan, Sulawesi, Sumatra), Japan (Ryukyu Archipelago), Laos, Malaysia (Sabah, West), Myanmar, Pakistan,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(Hawaii)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is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w:t>
      </w:r>
      <w:r>
        <w:rPr>
          <w:rFonts w:ascii="Calibri" w:hAnsi="Calibri" w:eastAsia="Calibri" w:cs="Calibri"/>
          <w:i/>
          <w:iCs/>
          <w:color w:val="000000"/>
          <w:sz w:val="22"/>
          <w:szCs w:val="22"/>
        </w:rPr>
        <w:t xml:space="preserve">Bactrocera latifrons</w:t>
      </w:r>
      <w:r>
        <w:rPr>
          <w:rFonts w:ascii="Calibri" w:hAnsi="Calibri" w:eastAsia="Calibri" w:cs="Calibri"/>
          <w:color w:val="000000"/>
          <w:sz w:val="22"/>
          <w:szCs w:val="22"/>
        </w:rPr>
        <w:t xml:space="preserve"> can complete its life cycle in about 21-24 days (Vargas &amp; Nishida, 1985a; Srikachar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with egg incubation taking about 2-3 days, while larval stage lasts about 8-10 days. Duration of the pupal stage is about 10-14 days. Longevity records vary: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report that adult female longevity can vary between 15 to 80 days depending on the temperature, while Srikachar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give an average longevity 131 to 148 days for male and female specimens respectively.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indicate that reproduction is suppressed at 16°C and larval survival rate at that temperature was limited to 2.6%. Takano (2014) showed that an extended period at 8°C kills the majority of the flies (95% mortality after 13 days). Shimizu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suggest that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can overwinter as an adult in areas where winter conditions occur.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The 3rd-instar larvae have been described by White &amp; Elson-Harris (1992) and Carroll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The former work provides a key to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-instar larvae which is useful for an identification to genus level. in addition, a key to this and other tephritids for the 3rd-instar larvae is available in Balmès &amp; Mouttet (2017) and White &amp; Elson-Harris (1992).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color w:val="000000"/>
          <w:sz w:val="22"/>
          <w:szCs w:val="22"/>
        </w:rPr>
        <w:t xml:space="preserve"> (after diagnostic description given by Drew &amp; Romig, 2013. Additional character states after White, 2006)</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Face fulvous with a pair of large oval black spots; postpronotal lobes and notopleura yellow; scutum dull black; lateral postsutural yellow vittae present; medial postsutural yellow vitta absent; no yellow spot anterior to notopleural suture; mesopleural stripe extending to anterior notopleural seta dorsally; scutellum yellow; legs with all segments fulvous except hind tibiae fuscous; femora sometimes with a dark preapical marking; mid tibiae each with an apical black spur; wing with cells bc and c colourless, microtrichia in outer corner of cell c only; a narrow fuscous costal band slightly overlapping R2+3 and expanding into a small spot around apex of R4+5; a medium-width fuscous anal streak; all abdominal terga entirely dark orange-brown; abdominal sterna pale, generally red-brown.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male in the general body colour patterns. Pecten absent from abdominal tergum III. Ovipositor basal segment fuscous to black, dorsoventrally compressed and tapering posteriorly in dorsal view; ratio of length of oviscape to length of tergum V, 0.5:1; aculeus apex trilobed.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a diagnostic protocol for this species has been published by EPPO (2020).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DNA barcoding may be used for the molecular identification of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however the Barcoding Index Number Systems (BINs) in which this species is represented, also include a few unidentified / possibly misidentified reference sequences. However, at present no DNA barcodes are available for the closely related species </w:t>
      </w:r>
      <w:r>
        <w:rPr>
          <w:rFonts w:ascii="Calibri" w:hAnsi="Calibri" w:eastAsia="Calibri" w:cs="Calibri"/>
          <w:i/>
          <w:iCs/>
          <w:color w:val="000000"/>
          <w:sz w:val="22"/>
          <w:szCs w:val="22"/>
        </w:rPr>
        <w:t xml:space="preserve">B. parvula. </w:t>
      </w:r>
      <w:r>
        <w:rPr>
          <w:rFonts w:ascii="Calibri" w:hAnsi="Calibri" w:eastAsia="Calibri" w:cs="Calibri"/>
          <w:color w:val="000000"/>
          <w:sz w:val="22"/>
          <w:szCs w:val="22"/>
        </w:rPr>
        <w:t xml:space="preserve">Sequences are available in the </w:t>
      </w:r>
      <w:hyperlink r:id="rId16626697c8b35e0ff" w:history="1">
        <w:r>
          <w:rPr>
            <w:rFonts w:ascii="Calibri" w:hAnsi="Calibri" w:eastAsia="Calibri" w:cs="Calibri"/>
            <w:b/>
            <w:bCs/>
            <w:color w:val="0000CC"/>
            <w:sz w:val="22"/>
            <w:szCs w:val="22"/>
            <w:u w:val="single"/>
          </w:rPr>
          <w:t xml:space="preserve">Barcode of Life Data Systems</w:t>
        </w:r>
        <w:r>
          <w:rPr>
            <w:rFonts w:ascii="Calibri" w:hAnsi="Calibri" w:eastAsia="Calibri" w:cs="Calibri"/>
            <w:b/>
            <w:bCs/>
            <w:i/>
            <w:iCs/>
            <w:color w:val="0000CC"/>
            <w:sz w:val="22"/>
            <w:szCs w:val="22"/>
            <w:u w:val="single"/>
          </w:rPr>
          <w:t xml:space="preserve"> </w:t>
        </w:r>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 and </w:t>
      </w:r>
      <w:hyperlink r:id="rId49076697c8b35e1aa" w:history="1">
        <w:r>
          <w:rPr>
            <w:rFonts w:ascii="Calibri" w:hAnsi="Calibri" w:eastAsia="Calibri" w:cs="Calibri"/>
            <w:b/>
            <w:bCs/>
            <w:color w:val="0000CC"/>
            <w:sz w:val="22"/>
            <w:szCs w:val="22"/>
            <w:u w:val="single"/>
          </w:rPr>
          <w:t xml:space="preserve">EPPO-Q-Bank</w:t>
        </w:r>
      </w:hyperlink>
      <w:r>
        <w:rPr>
          <w:rFonts w:ascii="Calibri" w:hAnsi="Calibri" w:eastAsia="Calibri" w:cs="Calibri"/>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 specimens can be attracted by latilure (α-ionol) enhanced with cade oil (McQuate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However, experiments in Tanzania using this lure were not very successful (Mziray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recent years several 3-oxygenated α-ionone analogs and other related compounds were isolated and shown to act as a stronger attractant than latilure (Nishida &amp; Tan, 2016). Both sexes can be monitored by traps baited with protein-based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means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latifrons</w:t>
      </w:r>
      <w:r>
        <w:rPr>
          <w:rFonts w:ascii="Calibri" w:hAnsi="Calibri" w:eastAsia="Calibri" w:cs="Calibri"/>
          <w:color w:val="000000"/>
          <w:sz w:val="22"/>
          <w:szCs w:val="22"/>
        </w:rPr>
        <w:t xml:space="preserve"> is mainly a pest species of solanaceous crops. While in some places the economic damage appears to be limited (e.g. McQuate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sometimes high infestation rates are recorded. For example, Vijaysegaran &amp; Osman (1991) report 60-80% infestation of chilies in Malaysia.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w:t>
      </w:r>
    </w:p>
    <w:p>
      <w:pPr>
        <w:widowControl w:val="on"/>
        <w:pBdr/>
        <w:spacing w:before="220" w:after="220" w:line="240" w:lineRule="auto"/>
        <w:ind w:left="0" w:right="0"/>
        <w:jc w:val="both"/>
      </w:pPr>
      <w:r>
        <w:rPr>
          <w:rFonts w:ascii="Calibri" w:hAnsi="Calibri" w:eastAsia="Calibri" w:cs="Calibri"/>
          <w:color w:val="000000"/>
          <w:sz w:val="22"/>
          <w:szCs w:val="22"/>
        </w:rPr>
        <w:t xml:space="preserve">SIT (Sterile Insect Technique) application specifically for this species was used, in combination with other control methods (bait spraying, host plant removal) at Yonaguni Island (Japan) and resulted in eradication (Fukugasako &amp; Okamoto, 2012. But see above under Geographical distribution).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latifrons </w:t>
      </w:r>
      <w:r>
        <w:rPr>
          <w:rFonts w:ascii="Calibri" w:hAnsi="Calibri" w:eastAsia="Calibri" w:cs="Calibri"/>
          <w:color w:val="000000"/>
          <w:sz w:val="22"/>
          <w:szCs w:val="22"/>
        </w:rPr>
        <w:t xml:space="preserve">is a known pest of several commercial fruit crops in the area where it is present. It can be moved in trade with infested fruit. No detailed study has been made on climatic suitability of the EPPO region for this species; there is only a CLIMEX based predictive model of this species in China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This model indicates that the projected distribution in this country is below 33.442°N.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indicated that </w:t>
      </w:r>
      <w:r>
        <w:rPr>
          <w:rFonts w:ascii="Calibri" w:hAnsi="Calibri" w:eastAsia="Calibri" w:cs="Calibri"/>
          <w:i/>
          <w:iCs/>
          <w:color w:val="000000"/>
          <w:sz w:val="22"/>
          <w:szCs w:val="22"/>
        </w:rPr>
        <w:t xml:space="preserve">B. latifrons </w:t>
      </w:r>
      <w:r>
        <w:rPr>
          <w:rFonts w:ascii="Calibri" w:hAnsi="Calibri" w:eastAsia="Calibri" w:cs="Calibri"/>
          <w:color w:val="000000"/>
          <w:sz w:val="22"/>
          <w:szCs w:val="22"/>
        </w:rPr>
        <w:t xml:space="preserve">is adapted to a relative narrower range of temperatures compared to other fruit fly species in Hawaii. This and the reduced larval and adult survival rates at lower temperature (see above, under biology) may give indications that the major part of the EPPO region is largely unsuitable for permanent establishment of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However, even transient populations could have impacts on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latifrons </w:t>
      </w:r>
      <w:r>
        <w:rPr>
          <w:rFonts w:ascii="Calibri" w:hAnsi="Calibri" w:eastAsia="Calibri" w:cs="Calibri"/>
          <w:color w:val="000000"/>
          <w:sz w:val="22"/>
          <w:szCs w:val="22"/>
        </w:rPr>
        <w:t xml:space="preserve">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latifrons </w:t>
      </w:r>
      <w:r>
        <w:rPr>
          <w:rFonts w:ascii="Calibri" w:hAnsi="Calibri" w:eastAsia="Calibri" w:cs="Calibri"/>
          <w:color w:val="000000"/>
          <w:sz w:val="22"/>
          <w:szCs w:val="22"/>
        </w:rPr>
        <w:t xml:space="preserve">does not occur, or from a place of production found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Balmès V &amp; Mouttet R (2017) Development and validation of a simplified morphological identification key for larvae of tephritid species most commonly intercepted at import in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91-99.</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Norrbom AL, Dallwitz MJ &amp; Thompson FC (2004). Pest fruit flies of the world – larvae. Version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April 2019. </w:t>
      </w:r>
      <w:hyperlink r:id="rId57126697c8b35eae9" w:history="1">
        <w:r>
          <w:rPr>
            <w:rFonts w:ascii="Calibri" w:hAnsi="Calibri" w:eastAsia="Calibri" w:cs="Calibri"/>
            <w:color w:val="0000CC"/>
            <w:sz w:val="22"/>
            <w:szCs w:val="22"/>
            <w:u w:val="single"/>
          </w:rPr>
          <w:t xml:space="preserve">https://www.delta-intkey.com/ffl/www/bac_tryo.htm</w:t>
        </w:r>
      </w:hyperlink>
      <w:r>
        <w:rPr>
          <w:rFonts w:ascii="Calibri" w:hAnsi="Calibri" w:eastAsia="Calibri" w:cs="Calibri"/>
          <w:color w:val="000000"/>
          <w:sz w:val="22"/>
          <w:szCs w:val="22"/>
        </w:rPr>
        <w:t xml:space="preserve"> [accessed 15/11/2020]</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(UK),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Doorenweerd C, Leblanc L, Hsu YF, Huang CL, Lin YC, San Jose M &amp; Rubinoff D (2019) Taiwan's Dacini Fruit Flies: Rare Endemics and Abundant Pests, along Altitudinal Gradients," Pacific Science 73(1), 35-59,. </w:t>
      </w:r>
      <w:hyperlink r:id="rId13586697c8b35eb6e" w:history="1">
        <w:r>
          <w:rPr>
            <w:rFonts w:ascii="Calibri" w:hAnsi="Calibri" w:eastAsia="Calibri" w:cs="Calibri"/>
            <w:color w:val="0000CC"/>
            <w:sz w:val="22"/>
            <w:szCs w:val="22"/>
            <w:u w:val="single"/>
          </w:rPr>
          <w:t xml:space="preserve">https://doi.org/10.2984/73.1.3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5931, 62pp. </w:t>
      </w:r>
      <w:hyperlink r:id="rId38016697c8b35ebdf"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Diagnostics PM7/142 (1) </w:t>
      </w:r>
      <w:r>
        <w:rPr>
          <w:rFonts w:ascii="Calibri" w:hAnsi="Calibri" w:eastAsia="Calibri" w:cs="Calibri"/>
          <w:i/>
          <w:iCs/>
          <w:color w:val="000000"/>
          <w:sz w:val="22"/>
          <w:szCs w:val="22"/>
        </w:rPr>
        <w:t xml:space="preserve">Bactrocera latifrons.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41-48.</w:t>
      </w:r>
    </w:p>
    <w:p>
      <w:pPr>
        <w:widowControl w:val="on"/>
        <w:pBdr/>
        <w:spacing w:before="220" w:after="220" w:line="240" w:lineRule="auto"/>
        <w:ind w:left="0" w:right="0"/>
        <w:jc w:val="left"/>
      </w:pPr>
      <w:r>
        <w:rPr>
          <w:rFonts w:ascii="Calibri" w:hAnsi="Calibri" w:eastAsia="Calibri" w:cs="Calibri"/>
          <w:color w:val="000000"/>
          <w:sz w:val="22"/>
          <w:szCs w:val="22"/>
        </w:rPr>
        <w:t xml:space="preserve">Fukugasako A &amp; Okamoto M (2012) Achievement of eradication of solanum fruit fly, </w:t>
      </w:r>
      <w:r>
        <w:rPr>
          <w:rFonts w:ascii="Calibri" w:hAnsi="Calibri" w:eastAsia="Calibri" w:cs="Calibri"/>
          <w:i/>
          <w:iCs/>
          <w:color w:val="000000"/>
          <w:sz w:val="22"/>
          <w:szCs w:val="22"/>
        </w:rPr>
        <w:t xml:space="preserve">Bactrocera latifrons </w:t>
      </w:r>
      <w:r>
        <w:rPr>
          <w:rFonts w:ascii="Calibri" w:hAnsi="Calibri" w:eastAsia="Calibri" w:cs="Calibri"/>
          <w:color w:val="000000"/>
          <w:sz w:val="22"/>
          <w:szCs w:val="22"/>
        </w:rPr>
        <w:t xml:space="preserve">(Hendel) from Yonaguni Island, Okinawa. </w:t>
      </w:r>
      <w:r>
        <w:rPr>
          <w:rFonts w:ascii="Calibri" w:hAnsi="Calibri" w:eastAsia="Calibri" w:cs="Calibri"/>
          <w:i/>
          <w:iCs/>
          <w:color w:val="000000"/>
          <w:sz w:val="22"/>
          <w:szCs w:val="22"/>
        </w:rPr>
        <w:t xml:space="preserve">Japanese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13-17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Ma X, Li Z, Ni W, Qu W, Wu J, Wan F &amp; Hu X (2012) The current and future potential geographical distribution of the Solanum fruit fly, </w:t>
      </w:r>
      <w:r>
        <w:rPr>
          <w:rFonts w:ascii="Calibri" w:hAnsi="Calibri" w:eastAsia="Calibri" w:cs="Calibri"/>
          <w:i/>
          <w:iCs/>
          <w:color w:val="000000"/>
          <w:sz w:val="22"/>
          <w:szCs w:val="22"/>
        </w:rPr>
        <w:t xml:space="preserve">Bactrocera latifrons</w:t>
      </w:r>
      <w:r>
        <w:rPr>
          <w:rFonts w:ascii="Calibri" w:hAnsi="Calibri" w:eastAsia="Calibri" w:cs="Calibri"/>
          <w:color w:val="000000"/>
          <w:sz w:val="22"/>
          <w:szCs w:val="22"/>
        </w:rPr>
        <w:t xml:space="preserve"> (Diptera: Tephritidae) in China. </w:t>
      </w:r>
      <w:r>
        <w:rPr>
          <w:rFonts w:ascii="Calibri" w:hAnsi="Calibri" w:eastAsia="Calibri" w:cs="Calibri"/>
          <w:i/>
          <w:iCs/>
          <w:color w:val="000000"/>
          <w:sz w:val="22"/>
          <w:szCs w:val="22"/>
        </w:rPr>
        <w:t xml:space="preserve">International Federation for Information Processing AICT </w:t>
      </w:r>
      <w:r>
        <w:rPr>
          <w:rFonts w:ascii="Calibri" w:hAnsi="Calibri" w:eastAsia="Calibri" w:cs="Calibri"/>
          <w:b/>
          <w:bCs/>
          <w:color w:val="000000"/>
          <w:sz w:val="22"/>
          <w:szCs w:val="22"/>
        </w:rPr>
        <w:t xml:space="preserve">368</w:t>
      </w:r>
      <w:r>
        <w:rPr>
          <w:rFonts w:ascii="Calibri" w:hAnsi="Calibri" w:eastAsia="Calibri" w:cs="Calibri"/>
          <w:color w:val="000000"/>
          <w:sz w:val="22"/>
          <w:szCs w:val="22"/>
        </w:rPr>
        <w:t xml:space="preserve">, 236-246.</w:t>
      </w:r>
    </w:p>
    <w:p>
      <w:pPr>
        <w:widowControl w:val="on"/>
        <w:pBdr/>
        <w:spacing w:before="220" w:after="220" w:line="240" w:lineRule="auto"/>
        <w:ind w:left="0" w:right="0"/>
        <w:jc w:val="left"/>
      </w:pPr>
      <w:r>
        <w:rPr>
          <w:rFonts w:ascii="Calibri" w:hAnsi="Calibri" w:eastAsia="Calibri" w:cs="Calibri"/>
          <w:color w:val="000000"/>
          <w:sz w:val="22"/>
          <w:szCs w:val="22"/>
        </w:rPr>
        <w:t xml:space="preserve">McQuate GT &amp; Liquido NJ (2016) Provisional list of suitable host plants of </w:t>
      </w:r>
      <w:r>
        <w:rPr>
          <w:rFonts w:ascii="Calibri" w:hAnsi="Calibri" w:eastAsia="Calibri" w:cs="Calibri"/>
          <w:i/>
          <w:iCs/>
          <w:color w:val="000000"/>
          <w:sz w:val="22"/>
          <w:szCs w:val="22"/>
        </w:rPr>
        <w:t xml:space="preserve">Bactrocera (Bactrocera) carambolae</w:t>
      </w:r>
      <w:r>
        <w:rPr>
          <w:rFonts w:ascii="Calibri" w:hAnsi="Calibri" w:eastAsia="Calibri" w:cs="Calibri"/>
          <w:color w:val="000000"/>
          <w:sz w:val="22"/>
          <w:szCs w:val="22"/>
        </w:rPr>
        <w:t xml:space="preserve"> (Hendel) (Diptera: Tephritidae), Version 1.0. Available online at USDA Compendium of Fruit Fly Host Information (CoFFHI). </w:t>
      </w:r>
      <w:hyperlink r:id="rId42736697c8b35ee6c"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10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March 2020].</w:t>
      </w:r>
    </w:p>
    <w:p>
      <w:pPr>
        <w:widowControl w:val="on"/>
        <w:pBdr/>
        <w:spacing w:before="220" w:after="220" w:line="240" w:lineRule="auto"/>
        <w:ind w:left="0" w:right="0"/>
        <w:jc w:val="left"/>
      </w:pPr>
      <w:r>
        <w:rPr>
          <w:rFonts w:ascii="Calibri" w:hAnsi="Calibri" w:eastAsia="Calibri" w:cs="Calibri"/>
          <w:color w:val="000000"/>
          <w:sz w:val="22"/>
          <w:szCs w:val="22"/>
        </w:rPr>
        <w:t xml:space="preserve">McQuate GT, Keum YS, Silva CD, Li QX &amp; Jang EB (2004) Active ingredients in cade oil that synergize attractiveness of alpha-Ionol to male </w:t>
      </w:r>
      <w:r>
        <w:rPr>
          <w:rFonts w:ascii="Calibri" w:hAnsi="Calibri" w:eastAsia="Calibri" w:cs="Calibri"/>
          <w:i/>
          <w:iCs/>
          <w:color w:val="000000"/>
          <w:sz w:val="22"/>
          <w:szCs w:val="22"/>
        </w:rPr>
        <w:t xml:space="preserve">Bactrocera latifrons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862-870.</w:t>
      </w:r>
    </w:p>
    <w:p>
      <w:pPr>
        <w:widowControl w:val="on"/>
        <w:pBdr/>
        <w:spacing w:before="220" w:after="220" w:line="240" w:lineRule="auto"/>
        <w:ind w:left="0" w:right="0"/>
        <w:jc w:val="left"/>
      </w:pPr>
      <w:r>
        <w:rPr>
          <w:rFonts w:ascii="Calibri" w:hAnsi="Calibri" w:eastAsia="Calibri" w:cs="Calibri"/>
          <w:color w:val="000000"/>
          <w:sz w:val="22"/>
          <w:szCs w:val="22"/>
        </w:rPr>
        <w:t xml:space="preserve">Mwatawala M, De Meyer M, White IM, Maerere A &amp; Makundi RH (2007) Detection of the solanum fruit fly, </w:t>
      </w:r>
      <w:r>
        <w:rPr>
          <w:rFonts w:ascii="Calibri" w:hAnsi="Calibri" w:eastAsia="Calibri" w:cs="Calibri"/>
          <w:i/>
          <w:iCs/>
          <w:color w:val="000000"/>
          <w:sz w:val="22"/>
          <w:szCs w:val="22"/>
        </w:rPr>
        <w:t xml:space="preserve">Bactrocera latifrons </w:t>
      </w:r>
      <w:r>
        <w:rPr>
          <w:rFonts w:ascii="Calibri" w:hAnsi="Calibri" w:eastAsia="Calibri" w:cs="Calibri"/>
          <w:color w:val="000000"/>
          <w:sz w:val="22"/>
          <w:szCs w:val="22"/>
        </w:rPr>
        <w:t xml:space="preserve">(Hendel) in Tanzania (Dipt., Tephritidae).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501-503.</w:t>
      </w:r>
    </w:p>
    <w:p>
      <w:pPr>
        <w:widowControl w:val="on"/>
        <w:pBdr/>
        <w:spacing w:before="220" w:after="220" w:line="240" w:lineRule="auto"/>
        <w:ind w:left="0" w:right="0"/>
        <w:jc w:val="left"/>
      </w:pPr>
      <w:r>
        <w:rPr>
          <w:rFonts w:ascii="Calibri" w:hAnsi="Calibri" w:eastAsia="Calibri" w:cs="Calibri"/>
          <w:color w:val="000000"/>
          <w:sz w:val="22"/>
          <w:szCs w:val="22"/>
        </w:rPr>
        <w:t xml:space="preserve">Mziray HA, Makundi RH, Mwatawala MW, Maerere 1 &amp; De Meyer M (2010) Host use of </w:t>
      </w:r>
      <w:r>
        <w:rPr>
          <w:rFonts w:ascii="Calibri" w:hAnsi="Calibri" w:eastAsia="Calibri" w:cs="Calibri"/>
          <w:i/>
          <w:iCs/>
          <w:color w:val="000000"/>
          <w:sz w:val="22"/>
          <w:szCs w:val="22"/>
        </w:rPr>
        <w:t xml:space="preserve">Bactrocela latifrons</w:t>
      </w:r>
      <w:r>
        <w:rPr>
          <w:rFonts w:ascii="Calibri" w:hAnsi="Calibri" w:eastAsia="Calibri" w:cs="Calibri"/>
          <w:color w:val="000000"/>
          <w:sz w:val="22"/>
          <w:szCs w:val="22"/>
        </w:rPr>
        <w:t xml:space="preserve"> (Hendel), a new invasive tephritid species in Tanzania.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(1), 70 – 76. </w:t>
      </w:r>
    </w:p>
    <w:p>
      <w:pPr>
        <w:widowControl w:val="on"/>
        <w:pBdr/>
        <w:spacing w:before="220" w:after="220" w:line="240" w:lineRule="auto"/>
        <w:ind w:left="0" w:right="0"/>
        <w:jc w:val="left"/>
      </w:pPr>
      <w:r>
        <w:rPr>
          <w:rFonts w:ascii="Calibri" w:hAnsi="Calibri" w:eastAsia="Calibri" w:cs="Calibri"/>
          <w:color w:val="000000"/>
          <w:sz w:val="22"/>
          <w:szCs w:val="22"/>
        </w:rPr>
        <w:t xml:space="preserve">Nishida R &amp; Tan KH (2016) Search for new fruit fly attractants from plants: a review. </w:t>
      </w:r>
      <w:r>
        <w:rPr>
          <w:rFonts w:ascii="Calibri" w:hAnsi="Calibri" w:eastAsia="Calibri" w:cs="Calibri"/>
          <w:i/>
          <w:iCs/>
          <w:color w:val="000000"/>
          <w:sz w:val="22"/>
          <w:szCs w:val="22"/>
        </w:rPr>
        <w:t xml:space="preserve">Proceedings of the 9</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ISFFEI,</w:t>
      </w:r>
      <w:r>
        <w:rPr>
          <w:rFonts w:ascii="Calibri" w:hAnsi="Calibri" w:eastAsia="Calibri" w:cs="Calibri"/>
          <w:color w:val="000000"/>
          <w:sz w:val="22"/>
          <w:szCs w:val="22"/>
        </w:rPr>
        <w:t xml:space="preserve"> 249-262.</w:t>
      </w:r>
    </w:p>
    <w:p>
      <w:pPr>
        <w:widowControl w:val="on"/>
        <w:pBdr/>
        <w:spacing w:before="220" w:after="220" w:line="240" w:lineRule="auto"/>
        <w:ind w:left="0" w:right="0"/>
        <w:jc w:val="left"/>
      </w:pPr>
      <w:r>
        <w:rPr>
          <w:rFonts w:ascii="Calibri" w:hAnsi="Calibri" w:eastAsia="Calibri" w:cs="Calibri"/>
          <w:color w:val="000000"/>
          <w:sz w:val="22"/>
          <w:szCs w:val="22"/>
        </w:rPr>
        <w:t xml:space="preserve">Shimizu Y, Kohama T, Uesato T, Matsuyama T &amp; Yamagishi M (2007) Invasion of solanum fruit fly </w:t>
      </w:r>
      <w:r>
        <w:rPr>
          <w:rFonts w:ascii="Calibri" w:hAnsi="Calibri" w:eastAsia="Calibri" w:cs="Calibri"/>
          <w:i/>
          <w:iCs/>
          <w:color w:val="000000"/>
          <w:sz w:val="22"/>
          <w:szCs w:val="22"/>
        </w:rPr>
        <w:t xml:space="preserve">Bactrocera latifrons </w:t>
      </w:r>
      <w:r>
        <w:rPr>
          <w:rFonts w:ascii="Calibri" w:hAnsi="Calibri" w:eastAsia="Calibri" w:cs="Calibri"/>
          <w:color w:val="000000"/>
          <w:sz w:val="22"/>
          <w:szCs w:val="22"/>
        </w:rPr>
        <w:t xml:space="preserve">(Diptera: Tephritidae) to Yonaguni Island, Okinawa Prefecture, Japan.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269-275.</w:t>
      </w:r>
    </w:p>
    <w:p>
      <w:pPr>
        <w:widowControl w:val="on"/>
        <w:pBdr/>
        <w:spacing w:before="220" w:after="220" w:line="240" w:lineRule="auto"/>
        <w:ind w:left="0" w:right="0"/>
        <w:jc w:val="left"/>
      </w:pPr>
      <w:r>
        <w:rPr>
          <w:rFonts w:ascii="Calibri" w:hAnsi="Calibri" w:eastAsia="Calibri" w:cs="Calibri"/>
          <w:color w:val="000000"/>
          <w:sz w:val="22"/>
          <w:szCs w:val="22"/>
        </w:rPr>
        <w:t xml:space="preserve">Srikachar S, Plodkornburee W &amp; Jamroenma K (2010) Fruit fly on chilli in Thailand: species and its biology. </w:t>
      </w:r>
      <w:r>
        <w:rPr>
          <w:rFonts w:ascii="Calibri" w:hAnsi="Calibri" w:eastAsia="Calibri" w:cs="Calibri"/>
          <w:i/>
          <w:iCs/>
          <w:color w:val="000000"/>
          <w:sz w:val="22"/>
          <w:szCs w:val="22"/>
        </w:rPr>
        <w:t xml:space="preserve">Abstract volume 8</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International Symposium on Fruit Flies of Economic Importance, Valencia</w:t>
      </w:r>
      <w:r>
        <w:rPr>
          <w:rFonts w:ascii="Calibri" w:hAnsi="Calibri" w:eastAsia="Calibri" w:cs="Calibri"/>
          <w:color w:val="000000"/>
          <w:sz w:val="22"/>
          <w:szCs w:val="22"/>
        </w:rPr>
        <w:t xml:space="preserve">, 175.</w:t>
      </w:r>
    </w:p>
    <w:p>
      <w:pPr>
        <w:widowControl w:val="on"/>
        <w:pBdr/>
        <w:spacing w:before="220" w:after="220" w:line="240" w:lineRule="auto"/>
        <w:ind w:left="0" w:right="0"/>
        <w:jc w:val="left"/>
      </w:pPr>
      <w:r>
        <w:rPr>
          <w:rFonts w:ascii="Calibri" w:hAnsi="Calibri" w:eastAsia="Calibri" w:cs="Calibri"/>
          <w:color w:val="000000"/>
          <w:sz w:val="22"/>
          <w:szCs w:val="22"/>
        </w:rPr>
        <w:t xml:space="preserve">Takano S (2014) Survival of </w:t>
      </w:r>
      <w:r>
        <w:rPr>
          <w:rFonts w:ascii="Calibri" w:hAnsi="Calibri" w:eastAsia="Calibri" w:cs="Calibri"/>
          <w:i/>
          <w:iCs/>
          <w:color w:val="000000"/>
          <w:sz w:val="22"/>
          <w:szCs w:val="22"/>
        </w:rPr>
        <w:t xml:space="preserve">Bactrocera latifrons </w:t>
      </w:r>
      <w:r>
        <w:rPr>
          <w:rFonts w:ascii="Calibri" w:hAnsi="Calibri" w:eastAsia="Calibri" w:cs="Calibri"/>
          <w:color w:val="000000"/>
          <w:sz w:val="22"/>
          <w:szCs w:val="22"/>
        </w:rPr>
        <w:t xml:space="preserve">(Diptera: Tephritidae) adults under constant and fluctuating low temperatures.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411-49.</w:t>
      </w:r>
    </w:p>
    <w:p>
      <w:pPr>
        <w:widowControl w:val="on"/>
        <w:pBdr/>
        <w:spacing w:before="220" w:after="220" w:line="240" w:lineRule="auto"/>
        <w:ind w:left="0" w:right="0"/>
        <w:jc w:val="left"/>
      </w:pPr>
      <w:r>
        <w:rPr>
          <w:rFonts w:ascii="Calibri" w:hAnsi="Calibri" w:eastAsia="Calibri" w:cs="Calibri"/>
          <w:color w:val="000000"/>
          <w:sz w:val="22"/>
          <w:szCs w:val="22"/>
        </w:rPr>
        <w:t xml:space="preserve">Taniguchi M, Sadoyama Y &amp; Kawano S (2018) Several findings on avoidance of injured to the Solanum fruit fly in Okinawa Prefecture. </w:t>
      </w:r>
      <w:r>
        <w:rPr>
          <w:rFonts w:ascii="Calibri" w:hAnsi="Calibri" w:eastAsia="Calibri" w:cs="Calibri"/>
          <w:i/>
          <w:iCs/>
          <w:color w:val="000000"/>
          <w:sz w:val="22"/>
          <w:szCs w:val="22"/>
        </w:rPr>
        <w:t xml:space="preserve">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72(9)</w:t>
      </w:r>
      <w:r>
        <w:rPr>
          <w:rFonts w:ascii="Calibri" w:hAnsi="Calibri" w:eastAsia="Calibri" w:cs="Calibri"/>
          <w:color w:val="000000"/>
          <w:sz w:val="22"/>
          <w:szCs w:val="22"/>
        </w:rPr>
        <w:t xml:space="preserve">, 558-562.[in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&amp; T. Nishida (1985) Life history and demographic parameters of </w:t>
      </w:r>
      <w:r>
        <w:rPr>
          <w:rFonts w:ascii="Calibri" w:hAnsi="Calibri" w:eastAsia="Calibri" w:cs="Calibri"/>
          <w:i/>
          <w:iCs/>
          <w:color w:val="000000"/>
          <w:sz w:val="22"/>
          <w:szCs w:val="22"/>
        </w:rPr>
        <w:t xml:space="preserve">Dacus latifrons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1242–1244.</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Walsh AW, Jang EB, Armstrong JW &amp; Kanehisa D (1996) Survival and development of immature stages of four Hawaiian fruit flies (Diptera: Tephritidae) reared at five constant temperatures.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64-99.</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Walsh AW, Kanehisa D, Jang EB &amp; Armstrong JW (1997) Demography of four Hawaiian fruit flies (Diptera: Tephritidae) reared at five constant temperatures.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162-168</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Vijaysegaran S &amp; Osman MS (1991) Fruit flies in Peninsular Malaysia: their economic importance and control strategies. In: Kawasaki, K., O. Iwahashi &amp; K. Kaneshiro (Eds) </w:t>
      </w:r>
      <w:r>
        <w:rPr>
          <w:rFonts w:ascii="Calibri" w:hAnsi="Calibri" w:eastAsia="Calibri" w:cs="Calibri"/>
          <w:i/>
          <w:iCs/>
          <w:color w:val="000000"/>
          <w:sz w:val="22"/>
          <w:szCs w:val="22"/>
        </w:rPr>
        <w:t xml:space="preserve">Proceedings of the International Symposium on Biology and Control of Fruit Flies, Okinawa</w:t>
      </w:r>
      <w:r>
        <w:rPr>
          <w:rFonts w:ascii="Calibri" w:hAnsi="Calibri" w:eastAsia="Calibri" w:cs="Calibri"/>
          <w:color w:val="000000"/>
          <w:sz w:val="22"/>
          <w:szCs w:val="22"/>
        </w:rPr>
        <w:t xml:space="preserve">, 105-115. </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(2006) Taxonomy of the Dacina (Diptera: Tephritidae) of Africa and the Middle East. </w:t>
      </w:r>
      <w:r>
        <w:rPr>
          <w:rFonts w:ascii="Calibri" w:hAnsi="Calibri" w:eastAsia="Calibri" w:cs="Calibri"/>
          <w:i/>
          <w:iCs/>
          <w:color w:val="000000"/>
          <w:sz w:val="22"/>
          <w:szCs w:val="22"/>
        </w:rPr>
        <w:t xml:space="preserve">African Entomology Memoir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156pp.</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xii+601pp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14136697c8b35f63b" w:history="1">
        <w:r>
          <w:rPr>
            <w:rFonts w:ascii="Calibri" w:hAnsi="Calibri" w:eastAsia="Calibri" w:cs="Calibri"/>
            <w:color w:val="0000CC"/>
            <w:sz w:val="22"/>
            <w:szCs w:val="22"/>
            <w:u w:val="single"/>
          </w:rPr>
          <w:t xml:space="preserve">https://www.cabi.org/isc/datasheet/8719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latifrons</w:t>
      </w:r>
      <w:r>
        <w:rPr>
          <w:rFonts w:ascii="Calibri" w:hAnsi="Calibri" w:eastAsia="Calibri" w:cs="Calibri"/>
          <w:color w:val="000000"/>
          <w:sz w:val="22"/>
          <w:szCs w:val="22"/>
        </w:rPr>
        <w:t xml:space="preserve">. EPPO datasheets on pests recommended for regulation. Available online. </w:t>
      </w:r>
      <w:hyperlink r:id="rId65126697c8b35f6f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0" cy="0"/>
            <wp:docPr id="21744050" name="name64646697c8b35f7b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6336697c8b35f7b2"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806816">
    <w:multiLevelType w:val="hybridMultilevel"/>
    <w:lvl w:ilvl="0" w:tplc="88416611">
      <w:start w:val="1"/>
      <w:numFmt w:val="decimal"/>
      <w:lvlText w:val="%1."/>
      <w:lvlJc w:val="left"/>
      <w:pPr>
        <w:ind w:left="720" w:hanging="360"/>
      </w:pPr>
    </w:lvl>
    <w:lvl w:ilvl="1" w:tplc="88416611" w:tentative="1">
      <w:start w:val="1"/>
      <w:numFmt w:val="lowerLetter"/>
      <w:lvlText w:val="%2."/>
      <w:lvlJc w:val="left"/>
      <w:pPr>
        <w:ind w:left="1440" w:hanging="360"/>
      </w:pPr>
    </w:lvl>
    <w:lvl w:ilvl="2" w:tplc="88416611" w:tentative="1">
      <w:start w:val="1"/>
      <w:numFmt w:val="lowerRoman"/>
      <w:lvlText w:val="%3."/>
      <w:lvlJc w:val="right"/>
      <w:pPr>
        <w:ind w:left="2160" w:hanging="180"/>
      </w:pPr>
    </w:lvl>
    <w:lvl w:ilvl="3" w:tplc="88416611" w:tentative="1">
      <w:start w:val="1"/>
      <w:numFmt w:val="decimal"/>
      <w:lvlText w:val="%4."/>
      <w:lvlJc w:val="left"/>
      <w:pPr>
        <w:ind w:left="2880" w:hanging="360"/>
      </w:pPr>
    </w:lvl>
    <w:lvl w:ilvl="4" w:tplc="88416611" w:tentative="1">
      <w:start w:val="1"/>
      <w:numFmt w:val="lowerLetter"/>
      <w:lvlText w:val="%5."/>
      <w:lvlJc w:val="left"/>
      <w:pPr>
        <w:ind w:left="3600" w:hanging="360"/>
      </w:pPr>
    </w:lvl>
    <w:lvl w:ilvl="5" w:tplc="88416611" w:tentative="1">
      <w:start w:val="1"/>
      <w:numFmt w:val="lowerRoman"/>
      <w:lvlText w:val="%6."/>
      <w:lvlJc w:val="right"/>
      <w:pPr>
        <w:ind w:left="4320" w:hanging="180"/>
      </w:pPr>
    </w:lvl>
    <w:lvl w:ilvl="6" w:tplc="88416611" w:tentative="1">
      <w:start w:val="1"/>
      <w:numFmt w:val="decimal"/>
      <w:lvlText w:val="%7."/>
      <w:lvlJc w:val="left"/>
      <w:pPr>
        <w:ind w:left="5040" w:hanging="360"/>
      </w:pPr>
    </w:lvl>
    <w:lvl w:ilvl="7" w:tplc="88416611" w:tentative="1">
      <w:start w:val="1"/>
      <w:numFmt w:val="lowerLetter"/>
      <w:lvlText w:val="%8."/>
      <w:lvlJc w:val="left"/>
      <w:pPr>
        <w:ind w:left="5760" w:hanging="360"/>
      </w:pPr>
    </w:lvl>
    <w:lvl w:ilvl="8" w:tplc="88416611" w:tentative="1">
      <w:start w:val="1"/>
      <w:numFmt w:val="lowerRoman"/>
      <w:lvlText w:val="%9."/>
      <w:lvlJc w:val="right"/>
      <w:pPr>
        <w:ind w:left="6480" w:hanging="180"/>
      </w:pPr>
    </w:lvl>
  </w:abstractNum>
  <w:abstractNum w:abstractNumId="86806815">
    <w:multiLevelType w:val="hybridMultilevel"/>
    <w:lvl w:ilvl="0" w:tplc="815132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806815">
    <w:abstractNumId w:val="86806815"/>
  </w:num>
  <w:num w:numId="86806816">
    <w:abstractNumId w:val="8680681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61272768" Type="http://schemas.microsoft.com/office/2011/relationships/commentsExtended" Target="commentsExtended.xml"/><Relationship Id="rId192178358" Type="http://schemas.microsoft.com/office/2011/relationships/people" Target="people.xml"/><Relationship Id="rId55616697c8b330649" Type="http://schemas.openxmlformats.org/officeDocument/2006/relationships/hyperlink" Target="https://gd.eppo.int/taxon/DACULA/" TargetMode="External"/><Relationship Id="rId42006697c8b3306b2" Type="http://schemas.openxmlformats.org/officeDocument/2006/relationships/hyperlink" Target="https://gd.eppo.int/taxon/DACULA/categorization" TargetMode="External"/><Relationship Id="rId72286697c8b3474f2" Type="http://schemas.openxmlformats.org/officeDocument/2006/relationships/hyperlink" Target="https://gd.eppo.int/taxon/DACULA/photos" TargetMode="External"/><Relationship Id="rId16626697c8b35e0ff" Type="http://schemas.openxmlformats.org/officeDocument/2006/relationships/hyperlink" Target="http://www.boldsystems.org/index.php/Taxbrowser_Taxonpage?taxon=Bactrocera+latifrons&amp;searchTax=" TargetMode="External"/><Relationship Id="rId49076697c8b35e1aa" Type="http://schemas.openxmlformats.org/officeDocument/2006/relationships/hyperlink" Target="https://qbank.eppo.int/arthropods/taxon/DACULA/" TargetMode="External"/><Relationship Id="rId57126697c8b35eae9" Type="http://schemas.openxmlformats.org/officeDocument/2006/relationships/hyperlink" Target="https://www.delta-intkey.com/ffl/www/bac_tryo.htm" TargetMode="External"/><Relationship Id="rId13586697c8b35eb6e" Type="http://schemas.openxmlformats.org/officeDocument/2006/relationships/hyperlink" Target="https://doi.org/10.2984/73.1.3" TargetMode="External"/><Relationship Id="rId38016697c8b35ebdf" Type="http://schemas.openxmlformats.org/officeDocument/2006/relationships/hyperlink" Target="https://doi.org/10.2903/j.efsa.2020.5931" TargetMode="External"/><Relationship Id="rId42736697c8b35ee6c" Type="http://schemas.openxmlformats.org/officeDocument/2006/relationships/hyperlink" Target="https://coffhi.cphst.org/" TargetMode="External"/><Relationship Id="rId14136697c8b35f63b" Type="http://schemas.openxmlformats.org/officeDocument/2006/relationships/hyperlink" Target="https://www.cabi.org/isc/datasheet/8719" TargetMode="External"/><Relationship Id="rId65126697c8b35f6f1" Type="http://schemas.openxmlformats.org/officeDocument/2006/relationships/hyperlink" Target="https://gd.eppo.int" TargetMode="External"/><Relationship Id="rId37576697c8b330e71" Type="http://schemas.openxmlformats.org/officeDocument/2006/relationships/image" Target="media/imgrId37576697c8b330e71.jpg"/><Relationship Id="rId11426697c8b349952" Type="http://schemas.openxmlformats.org/officeDocument/2006/relationships/image" Target="media/imgrId11426697c8b349952.jpg"/><Relationship Id="rId16336697c8b35f7b2" Type="http://schemas.openxmlformats.org/officeDocument/2006/relationships/image" Target="media/imgrId16336697c8b35f7b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