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invadens</w:t>
            </w:r>
            <w:r>
              <w:rPr>
                <w:rFonts w:ascii="Calibri" w:hAnsi="Calibri" w:eastAsia="Calibri" w:cs="Calibri"/>
                <w:color w:val="000000"/>
                <w:position w:val="-3"/>
                <w:sz w:val="22"/>
                <w:szCs w:val="22"/>
              </w:rPr>
              <w:t xml:space="preserve"> Drew, Tsuruta &amp; White, </w:t>
            </w:r>
            <w:r>
              <w:rPr>
                <w:rFonts w:ascii="Calibri" w:hAnsi="Calibri" w:eastAsia="Calibri" w:cs="Calibri"/>
                <w:i/>
                <w:iCs/>
                <w:color w:val="000000"/>
                <w:position w:val="-3"/>
                <w:sz w:val="22"/>
                <w:szCs w:val="22"/>
              </w:rPr>
              <w:t xml:space="preserve">Bactrocera papayae</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Bactrocera philippinensis</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Chaetodacus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Strumeta dorsalis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fruit fly</w:t>
            </w:r>
            <w:hyperlink r:id="rId23716a26b0685280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2066a26b0685287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704630" name="name54046a26b06852f06" descr="14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36.jpg"/>
                          <pic:cNvPicPr/>
                        </pic:nvPicPr>
                        <pic:blipFill>
                          <a:blip r:embed="rId15716a26b06852f04" cstate="print"/>
                          <a:stretch>
                            <a:fillRect/>
                          </a:stretch>
                        </pic:blipFill>
                        <pic:spPr>
                          <a:xfrm>
                            <a:off x="0" y="0"/>
                            <a:ext cx="2160000" cy="1281600"/>
                          </a:xfrm>
                          <a:prstGeom prst="rect">
                            <a:avLst/>
                          </a:prstGeom>
                          <a:ln w="0">
                            <a:noFill/>
                          </a:ln>
                        </pic:spPr>
                      </pic:pic>
                    </a:graphicData>
                  </a:graphic>
                </wp:inline>
              </w:drawing>
            </w:r>
            <w:hyperlink r:id="rId74486a26b0685305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forms part of a species complex, within which over 50 species have been described in Asia. Many earlier records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from Southern India, Indonesia, Malaysia, the Philippines and Sri Lanka are based on misidentifications of what are now (Drew &amp; Hancock, 1994) known to be other species.  However, some of these taxa previously described as distinct taxa, i.e.</w:t>
      </w:r>
      <w:r>
        <w:rPr>
          <w:rFonts w:ascii="Calibri" w:hAnsi="Calibri" w:eastAsia="Calibri" w:cs="Calibri"/>
          <w:i/>
          <w:iCs/>
          <w:color w:val="000000"/>
          <w:sz w:val="22"/>
          <w:szCs w:val="22"/>
        </w:rPr>
        <w:t xml:space="preserve"> B.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papayae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philippinensis</w:t>
      </w:r>
      <w:r>
        <w:rPr>
          <w:rFonts w:ascii="Calibri" w:hAnsi="Calibri" w:eastAsia="Calibri" w:cs="Calibri"/>
          <w:color w:val="000000"/>
          <w:sz w:val="22"/>
          <w:szCs w:val="22"/>
        </w:rPr>
        <w:t xml:space="preserve"> are considered as being synonymous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Part of the literature prior to 2015 will have been published under the junior names in particular with reference to studies in Africa under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Some researchers (Drew &amp; Romig, 2013; 2016), however, still consider </w:t>
      </w:r>
      <w:r>
        <w:rPr>
          <w:rFonts w:ascii="Calibri" w:hAnsi="Calibri" w:eastAsia="Calibri" w:cs="Calibri"/>
          <w:i/>
          <w:iCs/>
          <w:color w:val="000000"/>
          <w:sz w:val="22"/>
          <w:szCs w:val="22"/>
        </w:rPr>
        <w:t xml:space="preserve">B. papaya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to be valid species, different from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is one of the most polyphagous fruit fly species, recorded from close to 450 different hosts worldwide, belonging to 80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 While some fruits (e.g. banana, mangosteen, papaya) are listed as a hosts, it was shown that factors such as ripeness or condition (damaged versus undamaged) can affect the oviposition success of females and the survival of larvae (Cugala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fulvicoma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Adenanthera pavonina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Adenia cissampeloides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salviifolium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macroprophyllata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ghaesembilla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Aphloia theiformis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westerhoutii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chama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lanceifolius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sericicarpus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Balakata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stipularis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vitifolia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Cayratia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tetrandra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Choerospondias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Chukrasia tabularis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yabunikkei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Dacryodes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Dillenia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dasyphylla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diepenhorstii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malabarica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morrisiana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tutcheri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steudneri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Durio zibethinus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subspicata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palumbis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Excoecaria agallocha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Fibraurea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polita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prainiana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subelliptica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Garuga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Gynochthodes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Haematostaphis barteri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Hanguana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Hexalobus monopetalus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Heynea trijuga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Holigarna kurzii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Horsfieldia irya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Icacina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gabonensis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macrothyrsa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globularia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heudelotii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oxyphylla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caloneura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casturi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lalijiwa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pajang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dodecandrum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pteleifolia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Microcos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Mitrephora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simiarum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basjoo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Myxopyrum smilacifolium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Neolamarckia cadamba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cuspidatum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Ochreinauclea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mariannensis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Olax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Palaquium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odorifer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anamensis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biglobosa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incarnata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duclitan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phaeosticta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williamtelliana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grandifolius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leucanthus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sumatranus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comorensis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verrucosa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Schoepfia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Simarouba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celastrineus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Sorindeia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mellodora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nux-vomica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acuminatissimum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borneense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formosanum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levinei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lineatum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nervosum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bellirica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reticulatum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Voacanga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Xylotheca kraussiana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oenopolia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is an Asian species distributed from the Indian Subcontinent eastwards towards Southeast Asia. It has been introduced into different parts of Oceania, and while it has been eradicated in some of these areas it became established in others.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gives an overview of the distribution and invasion history. The species has also been introduced in Africa where it was detected for the first time in 2003 in Kenya. It subsequently spread throughout the whole continent below the Sahara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well as several islands in the western part of the Indian Ocean. It has been recently detected in the EPPO region (France: Mouttet &amp; Balmès, 2020; Italy: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although there is currently no evidence that it has become established there.</w:t>
      </w:r>
    </w:p>
    <w:p>
      <w:r>
        <w:drawing>
          <wp:inline distT="0" distB="0" distL="0" distR="0">
            <wp:extent cx="6120000" cy="3067200"/>
            <wp:docPr id="91772240" name="name18356a26b06858247" descr="DACU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DO_distribution_map.jpg"/>
                    <pic:cNvPicPr/>
                  </pic:nvPicPr>
                  <pic:blipFill>
                    <a:blip r:embed="rId34326a26b0685824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Equatorial Guinea, Eritrea, Eswatini, Ethiopia, Gabon, Gambia, Ghana, Guinea, Guinea-Bissau, Kenya, Liberia, Madagascar, Malawi, Mali, Mauritania, Mauritius, Mayotte, Mozambique, Namibia, Niger, Nigeria, Reunion, Rwanda, Senegal, Sierra Leone,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Guangdong, Guangxi, Guizhou, Hainan, Hebei, Henan, Hubei, Hunan, Jiangsu, Jiangxi, Shaanxi, Shandong, Shanghai, Sichuan, Xianggang (Hong Kong), Xizhang, Yunnan, Zhejiang), Christmas Island, East Timor, India (Andaman and Nicobar Islands, Andhra Pradesh, Assam, Bihar, Chhattisgarh, Delhi, Goa, Gujarat, Haryana, Himachal Pradesh, Jammu &amp; Kashmir, Karnataka, Kerala, Madhya Pradesh, Maharashtra, Manipur, Mizoram, Nagaland, Odisha, Punjab, Rajasthan, Sikkim, Tamil Nadu, Telangana, Uttarakhand, Uttar Pradesh, West Bengal), Indonesia (Irian Jaya, Java, Kalimantan, Nusa Tenggara, Sulawesi, Sumatra), Lao People's Democratic Republic, Malaysia (Sabah, Sarawak, West), Myanmar, Nepal, Oman, Pakistan, Philippines, Singapore, Sri Lanka, Taiwan, Thailand, United Arab Emirates,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French Polynesia,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complete its life cycle in  about 37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Adults can live up to 11 weeks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Females start laying eggs between 18 and 48 days after adult emergence depending on prevailing temperatures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larval duration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varies from 7 to 36 days at 35°C and 15°C respectively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An adult fly emerges from the pupa after 9 to 34 days at temperatures ranging from 30°C to 15°C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In places where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has been invasive, it is known to outcompete native or previously introduced fruit flies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of the female after Drew &amp; Hancock, 1994. Also included are variable states as listed under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as they are considered synonymous in this datasheet)</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to large circular to oval black spots; postpronotal lobes and notopleura yellow; scutum black with extensive areas of red-brown to brown below and behind lateral postsutural vittae, around notopleural suture, between postpronotal lobes and notopleura,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entirely fulvous; fore tibiae pale fuscous and hind tibiae fuscous, mid tibiae fulvous with a small area of dark fuscous basally; wing with cells bc and c colourless, microtrichia in outer corner of cell c only; a narrow fuscous costal band confluent with R2+3 and remaining very narrow around apex of wing (occasionally there can be a very slight swelling around apex of R4+5); a narrow pale fuscous anal streak; supernumerary lobe of medium development; abdominal terga III-V orange-brown with variable pattern but normally with the basic ‘T’ shaped pattern consisting of a narrow to broad transverse black band across anterior margin of tergum III, a narrow to medium-width medial longitudinal black band over all three terga, narrow anterolateral fuscous to dark fuscous corners on terga IV and V; a pair of oval orange-brown to pale fuscous shiny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orange-brown, dorsoventrally compressed and tapering posteriorly in dorsal view; ratio of length of oviscape to length of tergum V varies from 0.7:1 to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 (IPPC, 2019) for details on how to differentiate between the main species of commercial importance belonging to the species complex. Aculeus length has been used to differentiate between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but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review on the intra-specific variability of this aspect.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Drew &amp; Romig 2013; Schutze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Additionally, the presence of unidentified / possibly misidentified reference sequence in the Barcoding Index Number Systems (BINs) in which this species is represented, might also bias its 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(both under </w:t>
      </w:r>
      <w:hyperlink r:id="rId94566a26b06858ccc" w:history="1">
        <w:r>
          <w:rPr>
            <w:rFonts w:ascii="Calibri" w:hAnsi="Calibri" w:eastAsia="Calibri" w:cs="Calibri"/>
            <w:b/>
            <w:bCs/>
            <w:i/>
            <w:iCs/>
            <w:color w:val="0000CC"/>
            <w:sz w:val="22"/>
            <w:szCs w:val="22"/>
            <w:u w:val="single"/>
          </w:rPr>
          <w:t xml:space="preserve">Bactrocera dorsalis</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hyperlink r:id="rId12756a26b06858d17" w:history="1">
        <w:r>
          <w:rPr>
            <w:rFonts w:ascii="Calibri" w:hAnsi="Calibri" w:eastAsia="Calibri" w:cs="Calibri"/>
            <w:b/>
            <w:bCs/>
            <w:i/>
            <w:iCs/>
            <w:color w:val="0000CC"/>
            <w:sz w:val="22"/>
            <w:szCs w:val="22"/>
            <w:u w:val="single"/>
          </w:rPr>
          <w:t xml:space="preserve">Bactrocera invadens</w:t>
        </w:r>
      </w:hyperlink>
      <w:r>
        <w:rPr>
          <w:rFonts w:ascii="Calibri" w:hAnsi="Calibri" w:eastAsia="Calibri" w:cs="Calibri"/>
          <w:color w:val="000000"/>
          <w:sz w:val="22"/>
          <w:szCs w:val="22"/>
        </w:rPr>
        <w:t xml:space="preserve">)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Sequences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are available in </w:t>
      </w:r>
      <w:hyperlink r:id="rId42476a26b06858d81" w:history="1">
        <w:r>
          <w:rPr>
            <w:rFonts w:ascii="Calibri" w:hAnsi="Calibri" w:eastAsia="Calibri" w:cs="Calibri"/>
            <w:b/>
            <w:bCs/>
            <w:color w:val="0000CC"/>
            <w:sz w:val="22"/>
            <w:szCs w:val="22"/>
            <w:u w:val="single"/>
          </w:rPr>
          <w:t xml:space="preserve">EPPO-Q-Bank</w:t>
        </w:r>
      </w:hyperlink>
      <w:r>
        <w:rPr>
          <w:rFonts w:ascii="Calibri" w:hAnsi="Calibri" w:eastAsia="Calibri" w:cs="Calibri"/>
          <w:b/>
          <w:b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efficiently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incurred by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be substantial, especially on mango.  Significant damage can also be caused on guava and citrus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Goergen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Male annihilation technique (MAT) using methyl-eugenol as main attractant, has been used in several eradication programs against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(for an overview,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Sterile Insect Technique (SIT) has been used as a component in an area-wide integrated pest management (IPM) program to suppress the species in Thailand (Chinvinijkul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See Enkerlin (2005) for a review on SIT programs worldwide against this and other tephritid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have been made on climatic suitability of different regions in the world for this species (see Stephens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For the EPPO region EFSA (2020) made a projection of potential establishment within the EPPO region, concluding that the species can potentially become established in the Mediterranean coastal areas, as well as the whole of Spain and Portugal, and the Atlantic coast in France. The EFSA Panel on Plant Health, in their Pest Categorization of non-EU Tephritidae (EFSA, 2020) placed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Annex 32 of ISPM 28 Phytosanitary treatments for regulated pests (FAO, 2018) describes a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(2020)  A  Pest categorization of non-EU Tephritidae.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 pp. </w:t>
      </w:r>
      <w:hyperlink r:id="rId93026a26b068592ec"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Chinvinijkul S, Limohpasmanee W, Chanket T, Uthaitanakit A, Phopanit P, Sukamnouyporn W, Maneerat C, Kimjong W, Kumjing P &amp; Boonwee N (2016) Use of the sterile insect technique in an area-wide approach to establish a fruit fly-low prevalence area in Thailand. In: Perez-Staples D, Diaz-Fleischer F, Montoya P &amp; Vera MT (Eds) Area-wide Management of Fruit Flies. CRC Press, Boca Raton, pp.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Ekesi S, Ambasse D, Adamu RS &amp; Mohamed SA (2013) Assessment of ripening stages of Cavendish dwarf bananas as host or non-host to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Jordane JJ &amp; Ekesi S (2017) Non-host status of papaya cultivars to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in relation to the degree of fruit ripeness.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19-29.</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Mansel MW, Ekesi S, Tsuruta K, Mwaiko W, Vayssières JF &amp; Peterson AT (2010) Ecological niche and potential geographic distribution of the invasive fruit fly </w:t>
      </w:r>
      <w:r>
        <w:rPr>
          <w:rFonts w:ascii="Calibri" w:hAnsi="Calibri" w:eastAsia="Calibri" w:cs="Calibri"/>
          <w:i/>
          <w:iCs/>
          <w:color w:val="000000"/>
          <w:sz w:val="22"/>
          <w:szCs w:val="22"/>
        </w:rPr>
        <w:t xml:space="preserve">Bactrocera invadens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35-48.</w:t>
      </w:r>
    </w:p>
    <w:p>
      <w:pPr>
        <w:widowControl w:val="on"/>
        <w:pBdr/>
        <w:spacing w:before="220" w:after="220" w:line="240" w:lineRule="auto"/>
        <w:ind w:left="0" w:right="0"/>
        <w:jc w:val="left"/>
      </w:pPr>
      <w:r>
        <w:rPr>
          <w:rFonts w:ascii="Calibri" w:hAnsi="Calibri" w:eastAsia="Calibri" w:cs="Calibri"/>
          <w:color w:val="000000"/>
          <w:sz w:val="22"/>
          <w:szCs w:val="22"/>
        </w:rPr>
        <w:t xml:space="preserve">De Villiers M, Hattingh V, Kriticos DJ, Brunel S, Vayssieres JF, Sinzogan A, Billah MK, Mohamed MA, Mwatawala M, Abdelgader H, Salah FEE &amp; De Meyer M (2016) The potential distribution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considering phenology and irrigation patterns.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19-33</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 pp.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(2016) Keys to the Tropical Fruit flies of South-East Asia. CABI, Wallingford (UK), 487 pp.</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Nderitu PW &amp; Rwomushana I (2006) Field infestation, life history and demographic parameters of the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Africa.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379-386.</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Billah MK, Nderitu PW, Lux SA &amp; Rwomushana I (2009) Evidence for competitive displacement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by the invasive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 Tephritidae) on mango and mechanisms contributing to the displacement.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981-991.</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Dyck VA, Hendrichs J &amp; Robinson AS (Eds) Sterile Insect Technique. Principles and Practice in Area-Wide Integrated Pest Management. Springer Verlag, Dordrecht, 651-676.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28. Annex 32.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Rome, IPPC, FAO. </w:t>
      </w:r>
      <w:hyperlink r:id="rId39046a26b0685972a" w:history="1">
        <w:r>
          <w:rPr>
            <w:rFonts w:ascii="Calibri" w:hAnsi="Calibri" w:eastAsia="Calibri" w:cs="Calibri"/>
            <w:color w:val="0000CC"/>
            <w:sz w:val="22"/>
            <w:szCs w:val="22"/>
            <w:u w:val="single"/>
          </w:rPr>
          <w:t xml:space="preserve">https://assets.ippc.int/static/media/files/publication/en/2019/02/PT_32_2018_En_VHT_Bactr_papaya_2018-04-21_WithCover.pdf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 Vayssières JF, Gnanvossou D &amp; Tindo M (2011)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a new invasive fruit fly pest for the Afrotropical region: host plant range and distribution in west and central Africa.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844-854.</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 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Birnbaum AL, Hanlin MA, Nakamichi KA, Inskeep JR, Ching AJF, Marnell SA &amp; Kurashima RS (2019) A review of recorded host plants of oriental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(Hendel) (Diptera: Tephritidae), Version 3.1.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93676a26b06859906"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Xiong X, Pan Y, Xiong Z, Deng Z &amp; Yang L (2011) Predicting potential distribution of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in Jiangxi Province, South China based on maximum entropy model. </w:t>
      </w:r>
      <w:r>
        <w:rPr>
          <w:rFonts w:ascii="Calibri" w:hAnsi="Calibri" w:eastAsia="Calibri" w:cs="Calibri"/>
          <w:i/>
          <w:iCs/>
          <w:color w:val="000000"/>
          <w:sz w:val="22"/>
          <w:szCs w:val="22"/>
        </w:rPr>
        <w:t xml:space="preserve">Scientific Research and Essays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2888-2894.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Balmès V (2020) Multiple trappings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in France during the 2019 national surveillance survey. Book of Abstracts 4th TEAM meeting, La Grande Motte, France, 81. </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Russo E, Viggiani G &amp; Bernardo U (2018) First record of an invasive fruit fly belonging to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(Diptera: Tephritidae) in Europe.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182.</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Gordon I &amp; Ogol CKPO (2008a) Host plants and host plant preference studies for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Kenya, a new invasive fruit fly species in Africa.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Ogol CKPO &amp; Gordon I (2008b) Effect of temperature on development and survival of immature stages of</w:t>
      </w:r>
      <w:r>
        <w:rPr>
          <w:rFonts w:ascii="Calibri" w:hAnsi="Calibri" w:eastAsia="Calibri" w:cs="Calibri"/>
          <w:i/>
          <w:iCs/>
          <w:color w:val="000000"/>
          <w:sz w:val="22"/>
          <w:szCs w:val="22"/>
        </w:rPr>
        <w:t xml:space="preserve"> Bactrocera invadens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456-471. </w:t>
      </w:r>
      <w:hyperlink r:id="rId97706a26b06859bd5"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Stephens AEA, Kriticos DJ &amp; Leriche A (2007) The current and future potential geographical distribution of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369-378.</w:t>
      </w:r>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83146a26b06859d7d"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WA, Kanehisa D, Stark JD &amp; Nishida T (2000) Comparative demography of three Hawaiian fruit flies (Diptera: Tephritidae) at alternating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75-81.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Putoa R &amp; Eitam A (2007) Impact of introduction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and classical biological control releases of </w:t>
      </w:r>
      <w:r>
        <w:rPr>
          <w:rFonts w:ascii="Calibri" w:hAnsi="Calibri" w:eastAsia="Calibri" w:cs="Calibri"/>
          <w:i/>
          <w:iCs/>
          <w:color w:val="000000"/>
          <w:sz w:val="22"/>
          <w:szCs w:val="22"/>
        </w:rPr>
        <w:t xml:space="preserve">Fopius arisanus </w:t>
      </w:r>
      <w:r>
        <w:rPr>
          <w:rFonts w:ascii="Calibri" w:hAnsi="Calibri" w:eastAsia="Calibri" w:cs="Calibri"/>
          <w:color w:val="000000"/>
          <w:sz w:val="22"/>
          <w:szCs w:val="22"/>
        </w:rPr>
        <w:t xml:space="preserve">(Hymenoptera: Braconidae) on economically important fruit flies in French Polynesia.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670-679.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TE, Epsky N, Jang EB, Reyes-Flores J &amp; Vargas R),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Vayssieres JF, Korie S &amp; Ayegnon D (2009) Correlation of fruit fly (Diptera: Tephritidae) infestation of major mango cultivars in Borgou (Benin) with abiotic and biotic factors and assessment of damage.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477-488.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16666a26b0685a099" w:history="1">
        <w:r>
          <w:rPr>
            <w:rFonts w:ascii="Calibri" w:hAnsi="Calibri" w:eastAsia="Calibri" w:cs="Calibri"/>
            <w:color w:val="0000CC"/>
            <w:sz w:val="22"/>
            <w:szCs w:val="22"/>
            <w:u w:val="single"/>
          </w:rPr>
          <w:t xml:space="preserve">http://www.cabi.org/isc/datasheet/17685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EPPO datasheets on pests recommended for regulation. Available online. </w:t>
      </w:r>
      <w:hyperlink r:id="rId36596a26b0685a15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95486a26b0685a2be"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76448707" name="name89746a26b0685a37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666a26b0685a37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47402">
    <w:multiLevelType w:val="hybridMultilevel"/>
    <w:lvl w:ilvl="0" w:tplc="14523020">
      <w:start w:val="1"/>
      <w:numFmt w:val="decimal"/>
      <w:lvlText w:val="%1."/>
      <w:lvlJc w:val="left"/>
      <w:pPr>
        <w:ind w:left="720" w:hanging="360"/>
      </w:pPr>
    </w:lvl>
    <w:lvl w:ilvl="1" w:tplc="14523020" w:tentative="1">
      <w:start w:val="1"/>
      <w:numFmt w:val="lowerLetter"/>
      <w:lvlText w:val="%2."/>
      <w:lvlJc w:val="left"/>
      <w:pPr>
        <w:ind w:left="1440" w:hanging="360"/>
      </w:pPr>
    </w:lvl>
    <w:lvl w:ilvl="2" w:tplc="14523020" w:tentative="1">
      <w:start w:val="1"/>
      <w:numFmt w:val="lowerRoman"/>
      <w:lvlText w:val="%3."/>
      <w:lvlJc w:val="right"/>
      <w:pPr>
        <w:ind w:left="2160" w:hanging="180"/>
      </w:pPr>
    </w:lvl>
    <w:lvl w:ilvl="3" w:tplc="14523020" w:tentative="1">
      <w:start w:val="1"/>
      <w:numFmt w:val="decimal"/>
      <w:lvlText w:val="%4."/>
      <w:lvlJc w:val="left"/>
      <w:pPr>
        <w:ind w:left="2880" w:hanging="360"/>
      </w:pPr>
    </w:lvl>
    <w:lvl w:ilvl="4" w:tplc="14523020" w:tentative="1">
      <w:start w:val="1"/>
      <w:numFmt w:val="lowerLetter"/>
      <w:lvlText w:val="%5."/>
      <w:lvlJc w:val="left"/>
      <w:pPr>
        <w:ind w:left="3600" w:hanging="360"/>
      </w:pPr>
    </w:lvl>
    <w:lvl w:ilvl="5" w:tplc="14523020" w:tentative="1">
      <w:start w:val="1"/>
      <w:numFmt w:val="lowerRoman"/>
      <w:lvlText w:val="%6."/>
      <w:lvlJc w:val="right"/>
      <w:pPr>
        <w:ind w:left="4320" w:hanging="180"/>
      </w:pPr>
    </w:lvl>
    <w:lvl w:ilvl="6" w:tplc="14523020" w:tentative="1">
      <w:start w:val="1"/>
      <w:numFmt w:val="decimal"/>
      <w:lvlText w:val="%7."/>
      <w:lvlJc w:val="left"/>
      <w:pPr>
        <w:ind w:left="5040" w:hanging="360"/>
      </w:pPr>
    </w:lvl>
    <w:lvl w:ilvl="7" w:tplc="14523020" w:tentative="1">
      <w:start w:val="1"/>
      <w:numFmt w:val="lowerLetter"/>
      <w:lvlText w:val="%8."/>
      <w:lvlJc w:val="left"/>
      <w:pPr>
        <w:ind w:left="5760" w:hanging="360"/>
      </w:pPr>
    </w:lvl>
    <w:lvl w:ilvl="8" w:tplc="14523020" w:tentative="1">
      <w:start w:val="1"/>
      <w:numFmt w:val="lowerRoman"/>
      <w:lvlText w:val="%9."/>
      <w:lvlJc w:val="right"/>
      <w:pPr>
        <w:ind w:left="6480" w:hanging="180"/>
      </w:pPr>
    </w:lvl>
  </w:abstractNum>
  <w:abstractNum w:abstractNumId="25247401">
    <w:multiLevelType w:val="hybridMultilevel"/>
    <w:lvl w:ilvl="0" w:tplc="682042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47401">
    <w:abstractNumId w:val="25247401"/>
  </w:num>
  <w:num w:numId="25247402">
    <w:abstractNumId w:val="252474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2236082" Type="http://schemas.microsoft.com/office/2011/relationships/commentsExtended" Target="commentsExtended.xml"/><Relationship Id="rId754748874" Type="http://schemas.microsoft.com/office/2011/relationships/people" Target="people.xml"/><Relationship Id="rId23716a26b06852800" Type="http://schemas.openxmlformats.org/officeDocument/2006/relationships/hyperlink" Target="https://gd.eppo.int/taxon/DACUDO/" TargetMode="External"/><Relationship Id="rId22066a26b06852876" Type="http://schemas.openxmlformats.org/officeDocument/2006/relationships/hyperlink" Target="https://gd.eppo.int/taxon/DACUDO/categorization" TargetMode="External"/><Relationship Id="rId74486a26b06853059" Type="http://schemas.openxmlformats.org/officeDocument/2006/relationships/hyperlink" Target="https://gd.eppo.int/taxon/DACUDO/photos" TargetMode="External"/><Relationship Id="rId94566a26b06858ccc" Type="http://schemas.openxmlformats.org/officeDocument/2006/relationships/hyperlink" Target="http://www.boldsystems.org/index.php/Taxbrowser_Taxonpage?taxon=Bactrocera+dorsalis&amp;searchTax=" TargetMode="External"/><Relationship Id="rId12756a26b06858d17" Type="http://schemas.openxmlformats.org/officeDocument/2006/relationships/hyperlink" Target="http://www.boldsystems.org/index.php/Taxbrowser_Taxonpage?taxon=Bactrocera+invadens&amp;searchTax=" TargetMode="External"/><Relationship Id="rId42476a26b06858d81" Type="http://schemas.openxmlformats.org/officeDocument/2006/relationships/hyperlink" Target="https://qbank.eppo.int/arthropods/taxon/DACUDO/" TargetMode="External"/><Relationship Id="rId93026a26b068592ec" Type="http://schemas.openxmlformats.org/officeDocument/2006/relationships/hyperlink" Target="https://doi.org/10.2903/j.efsa.2020.5931" TargetMode="External"/><Relationship Id="rId39046a26b0685972a" Type="http://schemas.openxmlformats.org/officeDocument/2006/relationships/hyperlink" Target="https://assets.ippc.int/static/media/files/publication/en/2019/02/PT_32_2018_En_VHT_Bactr_papaya_2018-04-21_WithCover.pdf" TargetMode="External"/><Relationship Id="rId93676a26b06859906" Type="http://schemas.openxmlformats.org/officeDocument/2006/relationships/hyperlink" Target="https://coffhi.cphst.org/" TargetMode="External"/><Relationship Id="rId97706a26b06859bd5" Type="http://schemas.openxmlformats.org/officeDocument/2006/relationships/hyperlink" Target="https://doi.org/10.1111/syen.12113" TargetMode="External"/><Relationship Id="rId83146a26b06859d7d" Type="http://schemas.openxmlformats.org/officeDocument/2006/relationships/hyperlink" Target="https://www.aphis.usda.gov/import_export/plants/manuals/ports/downloads/treatment.pdf" TargetMode="External"/><Relationship Id="rId16666a26b0685a099" Type="http://schemas.openxmlformats.org/officeDocument/2006/relationships/hyperlink" Target="http://www.cabi.org/isc/datasheet/17685" TargetMode="External"/><Relationship Id="rId36596a26b0685a150" Type="http://schemas.openxmlformats.org/officeDocument/2006/relationships/hyperlink" Target="https://gd.eppo.int" TargetMode="External"/><Relationship Id="rId95486a26b0685a2be" Type="http://schemas.openxmlformats.org/officeDocument/2006/relationships/hyperlink" Target="https://doi.org/10.1111/j.1365-2338.1983.tb01715.x" TargetMode="External"/><Relationship Id="rId15716a26b06852f04" Type="http://schemas.openxmlformats.org/officeDocument/2006/relationships/image" Target="media/imgrId15716a26b06852f04.jpg"/><Relationship Id="rId34326a26b06858242" Type="http://schemas.openxmlformats.org/officeDocument/2006/relationships/image" Target="media/imgrId34326a26b06858242.jpg"/><Relationship Id="rId81666a26b0685a376" Type="http://schemas.openxmlformats.org/officeDocument/2006/relationships/image" Target="media/imgrId81666a26b0685a37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