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Dacus ciliatus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Dacus ciliatus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Loew</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Dacus apoxanthus decolor</w:t>
            </w:r>
            <w:r>
              <w:rPr>
                <w:rFonts w:ascii="Calibri" w:hAnsi="Calibri" w:eastAsia="Calibri" w:cs="Calibri"/>
                <w:color w:val="000000"/>
                <w:position w:val="-3"/>
                <w:sz w:val="22"/>
                <w:szCs w:val="22"/>
              </w:rPr>
              <w:t xml:space="preserve"> Bezzi, </w:t>
            </w:r>
            <w:r>
              <w:rPr>
                <w:rFonts w:ascii="Calibri" w:hAnsi="Calibri" w:eastAsia="Calibri" w:cs="Calibri"/>
                <w:i/>
                <w:iCs/>
                <w:color w:val="000000"/>
                <w:position w:val="-3"/>
                <w:sz w:val="22"/>
                <w:szCs w:val="22"/>
              </w:rPr>
              <w:t xml:space="preserve">Dacus brevistylus</w:t>
            </w:r>
            <w:r>
              <w:rPr>
                <w:rFonts w:ascii="Calibri" w:hAnsi="Calibri" w:eastAsia="Calibri" w:cs="Calibri"/>
                <w:color w:val="000000"/>
                <w:position w:val="-3"/>
                <w:sz w:val="22"/>
                <w:szCs w:val="22"/>
              </w:rPr>
              <w:t xml:space="preserve"> Bezzi, </w:t>
            </w:r>
            <w:r>
              <w:rPr>
                <w:rFonts w:ascii="Calibri" w:hAnsi="Calibri" w:eastAsia="Calibri" w:cs="Calibri"/>
                <w:i/>
                <w:iCs/>
                <w:color w:val="000000"/>
                <w:position w:val="-3"/>
                <w:sz w:val="22"/>
                <w:szCs w:val="22"/>
              </w:rPr>
              <w:t xml:space="preserve">Dacus cocciniae</w:t>
            </w:r>
            <w:r>
              <w:rPr>
                <w:rFonts w:ascii="Calibri" w:hAnsi="Calibri" w:eastAsia="Calibri" w:cs="Calibri"/>
                <w:color w:val="000000"/>
                <w:position w:val="-3"/>
                <w:sz w:val="22"/>
                <w:szCs w:val="22"/>
              </w:rPr>
              <w:t xml:space="preserve"> Premlata &amp; Singh, </w:t>
            </w:r>
            <w:r>
              <w:rPr>
                <w:rFonts w:ascii="Calibri" w:hAnsi="Calibri" w:eastAsia="Calibri" w:cs="Calibri"/>
                <w:i/>
                <w:iCs/>
                <w:color w:val="000000"/>
                <w:position w:val="-3"/>
                <w:sz w:val="22"/>
                <w:szCs w:val="22"/>
              </w:rPr>
              <w:t xml:space="preserve">Dacus insistens</w:t>
            </w:r>
            <w:r>
              <w:rPr>
                <w:rFonts w:ascii="Calibri" w:hAnsi="Calibri" w:eastAsia="Calibri" w:cs="Calibri"/>
                <w:color w:val="000000"/>
                <w:position w:val="-3"/>
                <w:sz w:val="22"/>
                <w:szCs w:val="22"/>
              </w:rPr>
              <w:t xml:space="preserve"> Curran, </w:t>
            </w:r>
            <w:r>
              <w:rPr>
                <w:rFonts w:ascii="Calibri" w:hAnsi="Calibri" w:eastAsia="Calibri" w:cs="Calibri"/>
                <w:i/>
                <w:iCs/>
                <w:color w:val="000000"/>
                <w:position w:val="-3"/>
                <w:sz w:val="22"/>
                <w:szCs w:val="22"/>
              </w:rPr>
              <w:t xml:space="preserve">Dacus sexmaculatus</w:t>
            </w:r>
            <w:r>
              <w:rPr>
                <w:rFonts w:ascii="Calibri" w:hAnsi="Calibri" w:eastAsia="Calibri" w:cs="Calibri"/>
                <w:color w:val="000000"/>
                <w:position w:val="-3"/>
                <w:sz w:val="22"/>
                <w:szCs w:val="22"/>
              </w:rPr>
              <w:t xml:space="preserve"> Walker (White &amp; Elson‐Harris) (White), </w:t>
            </w:r>
            <w:r>
              <w:rPr>
                <w:rFonts w:ascii="Calibri" w:hAnsi="Calibri" w:eastAsia="Calibri" w:cs="Calibri"/>
                <w:i/>
                <w:iCs/>
                <w:color w:val="000000"/>
                <w:position w:val="-3"/>
                <w:sz w:val="22"/>
                <w:szCs w:val="22"/>
              </w:rPr>
              <w:t xml:space="preserve">Dacus sigmoides</w:t>
            </w:r>
            <w:r>
              <w:rPr>
                <w:rFonts w:ascii="Calibri" w:hAnsi="Calibri" w:eastAsia="Calibri" w:cs="Calibri"/>
                <w:color w:val="000000"/>
                <w:position w:val="-3"/>
                <w:sz w:val="22"/>
                <w:szCs w:val="22"/>
              </w:rPr>
              <w:t xml:space="preserve"> Coquillett, </w:t>
            </w:r>
            <w:r>
              <w:rPr>
                <w:rFonts w:ascii="Calibri" w:hAnsi="Calibri" w:eastAsia="Calibri" w:cs="Calibri"/>
                <w:i/>
                <w:iCs/>
                <w:color w:val="000000"/>
                <w:position w:val="-3"/>
                <w:sz w:val="22"/>
                <w:szCs w:val="22"/>
              </w:rPr>
              <w:t xml:space="preserve">Didacus brevistylus</w:t>
            </w:r>
            <w:r>
              <w:rPr>
                <w:rFonts w:ascii="Calibri" w:hAnsi="Calibri" w:eastAsia="Calibri" w:cs="Calibri"/>
                <w:color w:val="000000"/>
                <w:position w:val="-3"/>
                <w:sz w:val="22"/>
                <w:szCs w:val="22"/>
              </w:rPr>
              <w:t xml:space="preserve"> (Bezzi), </w:t>
            </w:r>
            <w:r>
              <w:rPr>
                <w:rFonts w:ascii="Calibri" w:hAnsi="Calibri" w:eastAsia="Calibri" w:cs="Calibri"/>
                <w:i/>
                <w:iCs/>
                <w:color w:val="000000"/>
                <w:position w:val="-3"/>
                <w:sz w:val="22"/>
                <w:szCs w:val="22"/>
              </w:rPr>
              <w:t xml:space="preserve">Didacus ciliatus</w:t>
            </w:r>
            <w:r>
              <w:rPr>
                <w:rFonts w:ascii="Calibri" w:hAnsi="Calibri" w:eastAsia="Calibri" w:cs="Calibri"/>
                <w:color w:val="000000"/>
                <w:position w:val="-3"/>
                <w:sz w:val="22"/>
                <w:szCs w:val="22"/>
              </w:rPr>
              <w:t xml:space="preserve"> (Loew), </w:t>
            </w:r>
            <w:r>
              <w:rPr>
                <w:rFonts w:ascii="Calibri" w:hAnsi="Calibri" w:eastAsia="Calibri" w:cs="Calibri"/>
                <w:i/>
                <w:iCs/>
                <w:color w:val="000000"/>
                <w:position w:val="-3"/>
                <w:sz w:val="22"/>
                <w:szCs w:val="22"/>
              </w:rPr>
              <w:t xml:space="preserve">Leptoxyda ciliata</w:t>
            </w:r>
            <w:r>
              <w:rPr>
                <w:rFonts w:ascii="Calibri" w:hAnsi="Calibri" w:eastAsia="Calibri" w:cs="Calibri"/>
                <w:color w:val="000000"/>
                <w:position w:val="-3"/>
                <w:sz w:val="22"/>
                <w:szCs w:val="22"/>
              </w:rPr>
              <w:t xml:space="preserve"> (Loew), </w:t>
            </w:r>
            <w:r>
              <w:rPr>
                <w:rFonts w:ascii="Calibri" w:hAnsi="Calibri" w:eastAsia="Calibri" w:cs="Calibri"/>
                <w:i/>
                <w:iCs/>
                <w:color w:val="000000"/>
                <w:position w:val="-3"/>
                <w:sz w:val="22"/>
                <w:szCs w:val="22"/>
              </w:rPr>
              <w:t xml:space="preserve">Tridacus malleyi</w:t>
            </w:r>
            <w:r>
              <w:rPr>
                <w:rFonts w:ascii="Calibri" w:hAnsi="Calibri" w:eastAsia="Calibri" w:cs="Calibri"/>
                <w:color w:val="000000"/>
                <w:position w:val="-3"/>
                <w:sz w:val="22"/>
                <w:szCs w:val="22"/>
              </w:rPr>
              <w:t xml:space="preserve"> Munro</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Ethiopian fruit fly, cucurbit fly, lesser melon fly, lesser pumpkin fly</w:t>
            </w:r>
            <w:hyperlink r:id="rId89666697c985304e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1276697c9853055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DACUCI</w:t>
            </w:r>
          </w:p>
        </w:tc>
        <w:tc>
          <w:tcPr>
            <w:tcW w:w="2000" w:type="pct"/>
            <w:tcMar>
              <w:top w:w="15" w:type="dxa"/>
              <w:left w:w="15" w:type="dxa"/>
              <w:bottom w:w="15" w:type="dxa"/>
              <w:right w:w="15" w:type="dxa"/>
            </w:tcMar>
            <w:vAlign w:val="center"/>
          </w:tcPr>
          <w:p>
            <w:r>
              <w:rPr>
                <w:position w:val="8"/>
              </w:rPr>
              <w:drawing>
                <wp:inline distT="0" distB="0" distL="0" distR="0">
                  <wp:extent cx="2160000" cy="0"/>
                  <wp:docPr id="18886849" name="name92466697c98530d26" descr="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3.jpg"/>
                          <pic:cNvPicPr/>
                        </pic:nvPicPr>
                        <pic:blipFill>
                          <a:blip r:embed="rId54276697c98530d24" cstate="print"/>
                          <a:stretch>
                            <a:fillRect/>
                          </a:stretch>
                        </pic:blipFill>
                        <pic:spPr>
                          <a:xfrm>
                            <a:off x="0" y="0"/>
                            <a:ext cx="2160000" cy="0"/>
                          </a:xfrm>
                          <a:prstGeom prst="rect">
                            <a:avLst/>
                          </a:prstGeom>
                          <a:ln w="0">
                            <a:noFill/>
                          </a:ln>
                        </pic:spPr>
                      </pic:pic>
                    </a:graphicData>
                  </a:graphic>
                </wp:inline>
              </w:drawing>
            </w:r>
            <w:hyperlink r:id="rId17356697c9856f40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Dacus ciliatus </w:t>
      </w:r>
      <w:r>
        <w:rPr>
          <w:rFonts w:ascii="Calibri" w:hAnsi="Calibri" w:eastAsia="Calibri" w:cs="Calibri"/>
          <w:color w:val="000000"/>
          <w:sz w:val="22"/>
          <w:szCs w:val="22"/>
        </w:rPr>
        <w:t xml:space="preserve">is placed in the subgenus </w:t>
      </w:r>
      <w:r>
        <w:rPr>
          <w:rFonts w:ascii="Calibri" w:hAnsi="Calibri" w:eastAsia="Calibri" w:cs="Calibri"/>
          <w:i/>
          <w:iCs/>
          <w:color w:val="000000"/>
          <w:sz w:val="22"/>
          <w:szCs w:val="22"/>
        </w:rPr>
        <w:t xml:space="preserve">Dacus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Didacus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Collart (see White, 2006 for diagnosis of the subgenus). It is a very variable species and easily confused with other, similar species of the same subgenus, in particular </w:t>
      </w:r>
      <w:r>
        <w:rPr>
          <w:rFonts w:ascii="Calibri" w:hAnsi="Calibri" w:eastAsia="Calibri" w:cs="Calibri"/>
          <w:i/>
          <w:iCs/>
          <w:color w:val="000000"/>
          <w:sz w:val="22"/>
          <w:szCs w:val="22"/>
        </w:rPr>
        <w:t xml:space="preserve">D. frontalis </w:t>
      </w:r>
      <w:r>
        <w:rPr>
          <w:rFonts w:ascii="Calibri" w:hAnsi="Calibri" w:eastAsia="Calibri" w:cs="Calibri"/>
          <w:color w:val="000000"/>
          <w:sz w:val="22"/>
          <w:szCs w:val="22"/>
        </w:rPr>
        <w:t xml:space="preserve">Becker and </w:t>
      </w:r>
      <w:r>
        <w:rPr>
          <w:rFonts w:ascii="Calibri" w:hAnsi="Calibri" w:eastAsia="Calibri" w:cs="Calibri"/>
          <w:i/>
          <w:iCs/>
          <w:color w:val="000000"/>
          <w:sz w:val="22"/>
          <w:szCs w:val="22"/>
        </w:rPr>
        <w:t xml:space="preserve">D. vertebratus </w:t>
      </w:r>
      <w:r>
        <w:rPr>
          <w:rFonts w:ascii="Calibri" w:hAnsi="Calibri" w:eastAsia="Calibri" w:cs="Calibri"/>
          <w:color w:val="000000"/>
          <w:sz w:val="22"/>
          <w:szCs w:val="22"/>
        </w:rPr>
        <w:t xml:space="preserve">Bezzi (White,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develop in the fruits of a wide range of cucurbit crops and wild Cucurbitaceae but is also reported from several other plant families. In the EPPO region, cucumbers, melons and marrows would be the main potential hosts. The USDA Compendium of Fruit Fly Host Information (CoFFHI) (McQuate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provides an extensive host list with detailed references.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fistulosa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colocynthis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adoensis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palmata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quinqueloba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trilobata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Corallocarpus ellipticus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Corallocarpus schimperi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Cucumeropsis 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aculeatus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africanus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anguria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dipsaceus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metulifer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myriocarpus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prophetarum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Cyclanthera pedata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Kedrostis foetidissima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Kedrostis leloja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sphaerica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balsamina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trifoliolata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caerulea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Peponium mackenii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Sclerocarya birrea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Sechium edule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anguivi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pimpinellifolium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scabrum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cucumerina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tricuspidata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Dacus ciliatus </w:t>
      </w:r>
      <w:r>
        <w:rPr>
          <w:rFonts w:ascii="Calibri" w:hAnsi="Calibri" w:eastAsia="Calibri" w:cs="Calibri"/>
          <w:color w:val="000000"/>
          <w:sz w:val="22"/>
          <w:szCs w:val="22"/>
        </w:rPr>
        <w:t xml:space="preserve">has a wide distribution throughout Sub-Saharan Africa including drier areas of the Sahelian belt and Southern Africa. Also known from the Middle East and the Indian subcontinent.</w:t>
      </w:r>
    </w:p>
    <w:p>
      <w:r>
        <w:drawing>
          <wp:inline distT="0" distB="0" distL="0" distR="0">
            <wp:extent cx="6120000" cy="0"/>
            <wp:docPr id="62407291" name="name10016697c98571670" descr="DACU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UCI_distribution_map.jpg"/>
                    <pic:cNvPicPr/>
                  </pic:nvPicPr>
                  <pic:blipFill>
                    <a:blip r:embed="rId71536697c9857166d"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Israel, Jordan,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Botswana, Burkina Faso, Burundi, Cameroon, Comoros, Congo, Democratic republic of the, Cote d'Ivoire, Egypt, Eritrea, Ethiopia, Gabon, Gambia, Ghana, Guinea, Kenya, Lesotho, Malawi, Mauritius, Mayotte, Mozambique, Namibia, Niger, Nigeria, Reunion, Rwanda, Saint Helena, Senegal, Sierra Leone, Somalia, South Africa, Sudan,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India (Bihar, Chandigarh, Delhi, Gujarat, Himachal Pradesh, Karnataka, Maharashtra, Punjab, Tamil Nadu, Uttar Pradesh), Iran, Iraq, Israel, Jordan, Nepal, Oman, Pakistan, Saudi Arabia, Sri Lanka, United Arab Emirates, Yemen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is similar to those of other </w:t>
      </w:r>
      <w:r>
        <w:rPr>
          <w:rFonts w:ascii="Calibri" w:hAnsi="Calibri" w:eastAsia="Calibri" w:cs="Calibri"/>
          <w:i/>
          <w:iCs/>
          <w:color w:val="000000"/>
          <w:sz w:val="22"/>
          <w:szCs w:val="22"/>
        </w:rPr>
        <w:t xml:space="preserve">Dacus</w:t>
      </w:r>
      <w:r>
        <w:rPr>
          <w:rFonts w:ascii="Calibri" w:hAnsi="Calibri" w:eastAsia="Calibri" w:cs="Calibri"/>
          <w:color w:val="000000"/>
          <w:sz w:val="22"/>
          <w:szCs w:val="22"/>
        </w:rPr>
        <w:t xml:space="preserve"> species infesting fruits: eggs are deposited inside fruits by the female puncturing the fruit skin. Fruits can be attacked within 10 days of fruit setting and sometimes even before the ovary has been fertilized (Ryckewaert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Three larval stages develop inside the fruit, feeding on the plant tissue. Once mature the third instar larva will leave the fruit, dig down into the soil and turn into a pupa enclosed in a puparium. The adult fly will emerge from the puparium. </w:t>
      </w:r>
      <w:r>
        <w:rPr>
          <w:rFonts w:ascii="Calibri" w:hAnsi="Calibri" w:eastAsia="Calibri" w:cs="Calibri"/>
          <w:i/>
          <w:iCs/>
          <w:color w:val="000000"/>
          <w:sz w:val="22"/>
          <w:szCs w:val="22"/>
        </w:rPr>
        <w:t xml:space="preserve">Dacus ciliatus</w:t>
      </w:r>
      <w:r>
        <w:rPr>
          <w:rFonts w:ascii="Calibri" w:hAnsi="Calibri" w:eastAsia="Calibri" w:cs="Calibri"/>
          <w:color w:val="000000"/>
          <w:sz w:val="22"/>
          <w:szCs w:val="22"/>
        </w:rPr>
        <w:t xml:space="preserve"> can complete its life cycle in 49 to 54 days at 25°C (Vayssieres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Females start laying eggs in fruit at 10 to 13 days after adult emergence (Vayssieres et al. 2008). However, El Nahal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 indicates that this can differ according to the season with, based upon data from Egypt, 5-6 days during summer and up to 30 days in winter. Up to 210 eggs can be laid by a female </w:t>
      </w:r>
      <w:r>
        <w:rPr>
          <w:rFonts w:ascii="Calibri" w:hAnsi="Calibri" w:eastAsia="Calibri" w:cs="Calibri"/>
          <w:i/>
          <w:iCs/>
          <w:color w:val="000000"/>
          <w:sz w:val="22"/>
          <w:szCs w:val="22"/>
        </w:rPr>
        <w:t xml:space="preserve">D. ciliatus </w:t>
      </w:r>
      <w:r>
        <w:rPr>
          <w:rFonts w:ascii="Calibri" w:hAnsi="Calibri" w:eastAsia="Calibri" w:cs="Calibri"/>
          <w:color w:val="000000"/>
          <w:sz w:val="22"/>
          <w:szCs w:val="22"/>
        </w:rPr>
        <w:t xml:space="preserve">(El Nahal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 Eggs are usually white to creamy yellow. The egg incubation period is about 3 days. Larvae are cream coloured. Larval development can take 4-7 days while pupation lasts for 7 – 14 days. Adult longevity can be up to 45 days (El Nahal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 Patel and Patel, 1998) although Vayssieres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report that adults can live for more than 17 weeks.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A partial description of the third larval instar of </w:t>
      </w:r>
      <w:r>
        <w:rPr>
          <w:rFonts w:ascii="Calibri" w:hAnsi="Calibri" w:eastAsia="Calibri" w:cs="Calibri"/>
          <w:i/>
          <w:iCs/>
          <w:color w:val="000000"/>
          <w:sz w:val="22"/>
          <w:szCs w:val="22"/>
        </w:rPr>
        <w:t xml:space="preserve">D. ciliatus </w:t>
      </w:r>
      <w:r>
        <w:rPr>
          <w:rFonts w:ascii="Calibri" w:hAnsi="Calibri" w:eastAsia="Calibri" w:cs="Calibri"/>
          <w:color w:val="000000"/>
          <w:sz w:val="22"/>
          <w:szCs w:val="22"/>
        </w:rPr>
        <w:t xml:space="preserve">is given by EPPO (2018). White &amp; Elson-Harris (1992) provides a key to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-instar larvae which is useful for an identification to genus level. A key to this and other tephritids for the 3rd-instar larvae is available in Balmès &amp; Mouttet (2017) and White &amp; Elson-Harris (1992) but the latter work indicates that </w:t>
      </w:r>
      <w:r>
        <w:rPr>
          <w:rFonts w:ascii="Calibri" w:hAnsi="Calibri" w:eastAsia="Calibri" w:cs="Calibri"/>
          <w:i/>
          <w:iCs/>
          <w:color w:val="000000"/>
          <w:sz w:val="22"/>
          <w:szCs w:val="22"/>
        </w:rPr>
        <w:t xml:space="preserve">D. ciliatus </w:t>
      </w:r>
      <w:r>
        <w:rPr>
          <w:rFonts w:ascii="Calibri" w:hAnsi="Calibri" w:eastAsia="Calibri" w:cs="Calibri"/>
          <w:color w:val="000000"/>
          <w:sz w:val="22"/>
          <w:szCs w:val="22"/>
        </w:rPr>
        <w:t xml:space="preserve">larvae cannot be differentiated from those of the closely related </w:t>
      </w:r>
      <w:r>
        <w:rPr>
          <w:rFonts w:ascii="Calibri" w:hAnsi="Calibri" w:eastAsia="Calibri" w:cs="Calibri"/>
          <w:i/>
          <w:iCs/>
          <w:color w:val="000000"/>
          <w:sz w:val="22"/>
          <w:szCs w:val="22"/>
        </w:rPr>
        <w:t xml:space="preserve">D. frontalis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vertebratus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(after diagnostic description given by Drew &amp; Romig, 2013 with additional characters given by White, 2006)</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Face fulvous with a pair of small circular black spots; postpronotal lobes yellow or bicoloured (yellow and red-brown); notopleura yellow; scutum predominantly red-brown with blotched patterns due to sites of attachment of dorsoventral flight muscles; lateral and medial postsutural vittae absent; notopleural marking normally wedge shaped and joined to notopleural callus (but can be reduced); broad mesopleural stripe reaching from notopleural callus to (or almost to) katepisternum; extended onto katepisternum; scutellum yellow, without any dark patterning (except for basal dark margin); laterotergal yellow marking confined to katatergite; legs with all segments entirely fulvous, mid tibiae each with an apical black spur; wing with cells bc and c colourless, without an almost complete covering of microtrichia, only in outer corner of cell c; cell bm without microtrichia; remainder of wings colourless except fuscous cell sc; narrow fuscous costal band complete, shallow, not extending below vein R2+3 before wing apex, expanded into a small spot just beyond apex of R4+5; narrow anal streak variable (sometimes confined to within bcu); supernumerary lobe only slightly developed; abdomen oval, predominantly fulvous to red-brown, terga I-V all fused, terga III and IV unmarked, sometimes III and rarely also IV with an isolated sublateral dark spot; tergum III with pecten.</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male in the general body colour patterns. Legs mid- and hindfemora tending to bicoloured (pale basally, reddish-brown apically; wing, supernumerary lobe weak; pecten absent from abdominal tergum III. Ovipositor basal segment red-brown, dorsoventrally flattened and tapering posteriorly in dorsal view; oviscape length 0.25 times length of tergum V;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subgenus </w:t>
      </w:r>
      <w:r>
        <w:rPr>
          <w:rFonts w:ascii="Calibri" w:hAnsi="Calibri" w:eastAsia="Calibri" w:cs="Calibri"/>
          <w:i/>
          <w:iCs/>
          <w:color w:val="000000"/>
          <w:sz w:val="22"/>
          <w:szCs w:val="22"/>
        </w:rPr>
        <w:t xml:space="preserve">Dacus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Didacus</w:t>
      </w:r>
      <w:r>
        <w:rPr>
          <w:rFonts w:ascii="Calibri" w:hAnsi="Calibri" w:eastAsia="Calibri" w:cs="Calibri"/>
          <w:color w:val="000000"/>
          <w:sz w:val="22"/>
          <w:szCs w:val="22"/>
        </w:rPr>
        <w:t xml:space="preserve">), in particular </w:t>
      </w:r>
      <w:r>
        <w:rPr>
          <w:rFonts w:ascii="Calibri" w:hAnsi="Calibri" w:eastAsia="Calibri" w:cs="Calibri"/>
          <w:i/>
          <w:iCs/>
          <w:color w:val="000000"/>
          <w:sz w:val="22"/>
          <w:szCs w:val="22"/>
        </w:rPr>
        <w:t xml:space="preserve">D. frontalis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vertebratus</w:t>
      </w:r>
      <w:r>
        <w:rPr>
          <w:rFonts w:ascii="Calibri" w:hAnsi="Calibri" w:eastAsia="Calibri" w:cs="Calibri"/>
          <w:color w:val="000000"/>
          <w:sz w:val="22"/>
          <w:szCs w:val="22"/>
        </w:rPr>
        <w:t xml:space="preserve"> can be difficult and needs expert confirmation. See White (2006) and the diagnostic protocol PM 7/138 </w:t>
      </w:r>
      <w:r>
        <w:rPr>
          <w:rFonts w:ascii="Calibri" w:hAnsi="Calibri" w:eastAsia="Calibri" w:cs="Calibri"/>
          <w:i/>
          <w:iCs/>
          <w:color w:val="000000"/>
          <w:sz w:val="22"/>
          <w:szCs w:val="22"/>
        </w:rPr>
        <w:t xml:space="preserve">Dacus ciliatus </w:t>
      </w:r>
      <w:r>
        <w:rPr>
          <w:rFonts w:ascii="Calibri" w:hAnsi="Calibri" w:eastAsia="Calibri" w:cs="Calibri"/>
          <w:color w:val="000000"/>
          <w:sz w:val="22"/>
          <w:szCs w:val="22"/>
        </w:rPr>
        <w:t xml:space="preserve">(EPPO,2018) for details on how to differentiate between the main species belonging to this subgenus.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DNA barcoding may be used for the molecular identification of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however it should be noted that the Barcoding Index Number Systems (BINs) in which this species is represented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(BOLD), also include a few unidentified / possibly misidentified reference sequences. Sequences are available in the </w:t>
      </w:r>
      <w:hyperlink r:id="rId46726697c985a6213" w:history="1">
        <w:r>
          <w:rPr>
            <w:rFonts w:ascii="Calibri" w:hAnsi="Calibri" w:eastAsia="Calibri" w:cs="Calibri"/>
            <w:b/>
            <w:bCs/>
            <w:color w:val="0000CC"/>
            <w:sz w:val="22"/>
            <w:szCs w:val="22"/>
            <w:u w:val="single"/>
          </w:rPr>
          <w:t xml:space="preserve">Barcode of Life Data Systems (BOLD)</w:t>
        </w:r>
      </w:hyperlink>
      <w:r>
        <w:rPr>
          <w:rFonts w:ascii="Calibri" w:hAnsi="Calibri" w:eastAsia="Calibri" w:cs="Calibri"/>
          <w:color w:val="000000"/>
          <w:sz w:val="22"/>
          <w:szCs w:val="22"/>
        </w:rPr>
        <w:t xml:space="preserve"> and in </w:t>
      </w:r>
      <w:hyperlink r:id="rId48376697c985a6270" w:history="1">
        <w:r>
          <w:rPr>
            <w:rFonts w:ascii="Calibri" w:hAnsi="Calibri" w:eastAsia="Calibri" w:cs="Calibri"/>
            <w:b/>
            <w:bCs/>
            <w:color w:val="0000CC"/>
            <w:sz w:val="22"/>
            <w:szCs w:val="22"/>
            <w:u w:val="single"/>
          </w:rPr>
          <w:t xml:space="preserve">Q-bank</w:t>
        </w:r>
      </w:hyperlink>
      <w:r>
        <w:rPr>
          <w:rFonts w:ascii="Calibri" w:hAnsi="Calibri" w:eastAsia="Calibri" w:cs="Calibri"/>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some </w:t>
      </w:r>
      <w:r>
        <w:rPr>
          <w:rFonts w:ascii="Calibri" w:hAnsi="Calibri" w:eastAsia="Calibri" w:cs="Calibri"/>
          <w:i/>
          <w:iCs/>
          <w:color w:val="000000"/>
          <w:sz w:val="22"/>
          <w:szCs w:val="22"/>
        </w:rPr>
        <w:t xml:space="preserve">Dacus</w:t>
      </w:r>
      <w:r>
        <w:rPr>
          <w:rFonts w:ascii="Calibri" w:hAnsi="Calibri" w:eastAsia="Calibri" w:cs="Calibri"/>
          <w:color w:val="000000"/>
          <w:sz w:val="22"/>
          <w:szCs w:val="22"/>
        </w:rPr>
        <w:t xml:space="preserve"> spp. can be monitored using traps baited with male lures,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is not known to be attracted to any of these. Both sexes can be monitored by traps baited with protein-based attractants (Manrakhan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(to which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flight capacity was considered similar)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 This probably also applies to </w:t>
      </w:r>
      <w:r>
        <w:rPr>
          <w:rFonts w:ascii="Calibri" w:hAnsi="Calibri" w:eastAsia="Calibri" w:cs="Calibri"/>
          <w:i/>
          <w:iCs/>
          <w:color w:val="000000"/>
          <w:sz w:val="22"/>
          <w:szCs w:val="22"/>
        </w:rPr>
        <w:t xml:space="preserve">D. ciliatus.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Dacus ciliatus </w:t>
      </w:r>
      <w:r>
        <w:rPr>
          <w:rFonts w:ascii="Calibri" w:hAnsi="Calibri" w:eastAsia="Calibri" w:cs="Calibri"/>
          <w:color w:val="000000"/>
          <w:sz w:val="22"/>
          <w:szCs w:val="22"/>
        </w:rPr>
        <w:t xml:space="preserve">can be a serious pest of different cucurbit crops. Comparative studies of infestation by </w:t>
      </w:r>
      <w:r>
        <w:rPr>
          <w:rFonts w:ascii="Calibri" w:hAnsi="Calibri" w:eastAsia="Calibri" w:cs="Calibri"/>
          <w:i/>
          <w:iCs/>
          <w:color w:val="000000"/>
          <w:sz w:val="22"/>
          <w:szCs w:val="22"/>
        </w:rPr>
        <w:t xml:space="preserve">D. ciliatus </w:t>
      </w:r>
      <w:r>
        <w:rPr>
          <w:rFonts w:ascii="Calibri" w:hAnsi="Calibri" w:eastAsia="Calibri" w:cs="Calibri"/>
          <w:color w:val="000000"/>
          <w:sz w:val="22"/>
          <w:szCs w:val="22"/>
        </w:rPr>
        <w:t xml:space="preserve">and other cucurbit infesting fruit flies have been published (see Vayssières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Mwatawala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other fruit flies such as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A review on control methods for fruit flies on vegetable crops, including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in Réunion is given by Ryckewaert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Agroecological management for this and other cucurbit-infesting fruit flies in this area, is discussed in detail by Deguine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Dacus ciliatus </w:t>
      </w:r>
      <w:r>
        <w:rPr>
          <w:rFonts w:ascii="Calibri" w:hAnsi="Calibri" w:eastAsia="Calibri" w:cs="Calibri"/>
          <w:color w:val="000000"/>
          <w:sz w:val="22"/>
          <w:szCs w:val="22"/>
        </w:rPr>
        <w:t xml:space="preserve">is a known pest of several cucurbit crops in the area where it is present. It can be moved in trade with infested cucurbit fruit. No detailed study has been made on climatic suitability of the EPPO region for this species, and it is unclear whether it could become established in the EPPO region. However, even transient populations could have impacts on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D. ciliatus </w:t>
      </w:r>
      <w:r>
        <w:rPr>
          <w:rFonts w:ascii="Calibri" w:hAnsi="Calibri" w:eastAsia="Calibri" w:cs="Calibri"/>
          <w:color w:val="000000"/>
          <w:sz w:val="22"/>
          <w:szCs w:val="22"/>
        </w:rPr>
        <w:t xml:space="preserve">does not occur, or from a place of production found free from the pest by regular inspection for 3 months before harvest. Plants transported with roots from countries or regions where </w:t>
      </w:r>
      <w:r>
        <w:rPr>
          <w:rFonts w:ascii="Calibri" w:hAnsi="Calibri" w:eastAsia="Calibri" w:cs="Calibri"/>
          <w:i/>
          <w:iCs/>
          <w:color w:val="000000"/>
          <w:sz w:val="22"/>
          <w:szCs w:val="22"/>
        </w:rPr>
        <w:t xml:space="preserve">D. ciliatus </w:t>
      </w:r>
      <w:r>
        <w:rPr>
          <w:rFonts w:ascii="Calibri" w:hAnsi="Calibri" w:eastAsia="Calibri" w:cs="Calibri"/>
          <w:color w:val="000000"/>
          <w:sz w:val="22"/>
          <w:szCs w:val="22"/>
        </w:rPr>
        <w:t xml:space="preserve">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Balmès V &amp; Mouttet R (2017) Development and validation of a simplified morphological identification key for larvae of tephritid species most commonly intercepted at import in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91-99.</w:t>
      </w:r>
    </w:p>
    <w:p>
      <w:pPr>
        <w:widowControl w:val="on"/>
        <w:pBdr/>
        <w:spacing w:before="220" w:after="220" w:line="240" w:lineRule="auto"/>
        <w:ind w:left="0" w:right="0"/>
        <w:jc w:val="left"/>
      </w:pPr>
      <w:r>
        <w:rPr>
          <w:rFonts w:ascii="Calibri" w:hAnsi="Calibri" w:eastAsia="Calibri" w:cs="Calibri"/>
          <w:color w:val="000000"/>
          <w:sz w:val="22"/>
          <w:szCs w:val="22"/>
        </w:rPr>
        <w:t xml:space="preserve">Deguine JP, Atiama-Nurbel T, Aubertot JN, Augusseau X, Atiama M, Jacquot M &amp; Reynaud B (2015) Agroecological management of cucurbit-infesting fruit fly: a review. </w:t>
      </w:r>
      <w:r>
        <w:rPr>
          <w:rFonts w:ascii="Calibri" w:hAnsi="Calibri" w:eastAsia="Calibri" w:cs="Calibri"/>
          <w:i/>
          <w:iCs/>
          <w:color w:val="000000"/>
          <w:sz w:val="22"/>
          <w:szCs w:val="22"/>
        </w:rPr>
        <w:t xml:space="preserve">Agronomy for Sustainable Development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937-965.</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5931, 62pp. </w:t>
      </w:r>
      <w:hyperlink r:id="rId26726697c985a6b4c"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 Nahal AKM, Azab AK &amp; Swailem SM (1971) Studies on the biology of the melon fruit fly, </w:t>
      </w:r>
      <w:r>
        <w:rPr>
          <w:rFonts w:ascii="Calibri" w:hAnsi="Calibri" w:eastAsia="Calibri" w:cs="Calibri"/>
          <w:i/>
          <w:iCs/>
          <w:color w:val="000000"/>
          <w:sz w:val="22"/>
          <w:szCs w:val="22"/>
        </w:rPr>
        <w:t xml:space="preserve">Dacus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ciliatus</w:t>
      </w:r>
      <w:r>
        <w:rPr>
          <w:rFonts w:ascii="Calibri" w:hAnsi="Calibri" w:eastAsia="Calibri" w:cs="Calibri"/>
          <w:color w:val="000000"/>
          <w:sz w:val="22"/>
          <w:szCs w:val="22"/>
        </w:rPr>
        <w:t xml:space="preserve"> Loew (Diptera:Trypanaeidae). </w:t>
      </w:r>
      <w:r>
        <w:rPr>
          <w:rFonts w:ascii="Calibri" w:hAnsi="Calibri" w:eastAsia="Calibri" w:cs="Calibri"/>
          <w:i/>
          <w:iCs/>
          <w:color w:val="000000"/>
          <w:sz w:val="22"/>
          <w:szCs w:val="22"/>
        </w:rPr>
        <w:t xml:space="preserve">Bulletin de la Société Entomologique d'Egypte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231-241.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Diagnostics PM7/134 (1) </w:t>
      </w:r>
      <w:r>
        <w:rPr>
          <w:rFonts w:ascii="Calibri" w:hAnsi="Calibri" w:eastAsia="Calibri" w:cs="Calibri"/>
          <w:i/>
          <w:iCs/>
          <w:color w:val="000000"/>
          <w:sz w:val="22"/>
          <w:szCs w:val="22"/>
        </w:rPr>
        <w:t xml:space="preserve">Dacus ciliatus.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425-431.</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Manrakhan A, Daneel JH, Beck R, Virgilio M, Meganck K &amp; De Meyer M (2017) Efficacy of trapping systems for monitoring of afrotropical fruit flies.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825-840.</w:t>
      </w:r>
    </w:p>
    <w:p>
      <w:pPr>
        <w:widowControl w:val="on"/>
        <w:pBdr/>
        <w:spacing w:before="220" w:after="220" w:line="240" w:lineRule="auto"/>
        <w:ind w:left="0" w:right="0"/>
        <w:jc w:val="left"/>
      </w:pPr>
      <w:r>
        <w:rPr>
          <w:rFonts w:ascii="Calibri" w:hAnsi="Calibri" w:eastAsia="Calibri" w:cs="Calibri"/>
          <w:color w:val="000000"/>
          <w:sz w:val="22"/>
          <w:szCs w:val="22"/>
        </w:rPr>
        <w:t xml:space="preserve">McQuate GT, Liquido NJ &amp; Nakamichi KAA (2018) Host plant records of the lesser pumpkin fly, </w:t>
      </w:r>
      <w:r>
        <w:rPr>
          <w:rFonts w:ascii="Calibri" w:hAnsi="Calibri" w:eastAsia="Calibri" w:cs="Calibri"/>
          <w:i/>
          <w:iCs/>
          <w:color w:val="000000"/>
          <w:sz w:val="22"/>
          <w:szCs w:val="22"/>
        </w:rPr>
        <w:t xml:space="preserve">Dacus ciliatus </w:t>
      </w:r>
      <w:r>
        <w:rPr>
          <w:rFonts w:ascii="Calibri" w:hAnsi="Calibri" w:eastAsia="Calibri" w:cs="Calibri"/>
          <w:color w:val="000000"/>
          <w:sz w:val="22"/>
          <w:szCs w:val="22"/>
        </w:rPr>
        <w:t xml:space="preserve">Loew (Diptera: Tephritidae), Version 3.1. Available online at USDA Compendium of Fruit Fly Host Information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(CoFFHI). </w:t>
      </w:r>
      <w:hyperlink r:id="rId65866697c985a6dfb"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15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October 2020]). </w:t>
      </w:r>
    </w:p>
    <w:p>
      <w:pPr>
        <w:widowControl w:val="on"/>
        <w:pBdr/>
        <w:spacing w:before="220" w:after="220" w:line="240" w:lineRule="auto"/>
        <w:ind w:left="0" w:right="0"/>
        <w:jc w:val="left"/>
      </w:pPr>
      <w:r>
        <w:rPr>
          <w:rFonts w:ascii="Calibri" w:hAnsi="Calibri" w:eastAsia="Calibri" w:cs="Calibri"/>
          <w:color w:val="000000"/>
          <w:sz w:val="22"/>
          <w:szCs w:val="22"/>
        </w:rPr>
        <w:t xml:space="preserve">Mwatawala M, Maerere A, Makundi RH &amp; De Meyer M (2010) Incidence and host range of the melon fruit fly </w:t>
      </w:r>
      <w:r>
        <w:rPr>
          <w:rFonts w:ascii="Calibri" w:hAnsi="Calibri" w:eastAsia="Calibri" w:cs="Calibri"/>
          <w:i/>
          <w:iCs/>
          <w:color w:val="000000"/>
          <w:sz w:val="22"/>
          <w:szCs w:val="22"/>
        </w:rPr>
        <w:t xml:space="preserve">Bactrocera cucurbitae </w:t>
      </w:r>
      <w:r>
        <w:rPr>
          <w:rFonts w:ascii="Calibri" w:hAnsi="Calibri" w:eastAsia="Calibri" w:cs="Calibri"/>
          <w:color w:val="000000"/>
          <w:sz w:val="22"/>
          <w:szCs w:val="22"/>
        </w:rPr>
        <w:t xml:space="preserve">(Coquillett) (Diptera: Tephritidae) in Central Tanzania.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265-273.</w:t>
      </w:r>
    </w:p>
    <w:p>
      <w:pPr>
        <w:widowControl w:val="on"/>
        <w:pBdr/>
        <w:spacing w:before="220" w:after="220" w:line="240" w:lineRule="auto"/>
        <w:ind w:left="0" w:right="0"/>
        <w:jc w:val="left"/>
      </w:pPr>
      <w:r>
        <w:rPr>
          <w:rFonts w:ascii="Calibri" w:hAnsi="Calibri" w:eastAsia="Calibri" w:cs="Calibri"/>
          <w:color w:val="000000"/>
          <w:sz w:val="22"/>
          <w:szCs w:val="22"/>
        </w:rPr>
        <w:t xml:space="preserve">Patel RK &amp; Patel CB (1998) Biology of fruit fly, </w:t>
      </w:r>
      <w:r>
        <w:rPr>
          <w:rFonts w:ascii="Calibri" w:hAnsi="Calibri" w:eastAsia="Calibri" w:cs="Calibri"/>
          <w:i/>
          <w:iCs/>
          <w:color w:val="000000"/>
          <w:sz w:val="22"/>
          <w:szCs w:val="22"/>
        </w:rPr>
        <w:t xml:space="preserve">Dacus ciliatus</w:t>
      </w:r>
      <w:r>
        <w:rPr>
          <w:rFonts w:ascii="Calibri" w:hAnsi="Calibri" w:eastAsia="Calibri" w:cs="Calibri"/>
          <w:color w:val="000000"/>
          <w:sz w:val="22"/>
          <w:szCs w:val="22"/>
        </w:rPr>
        <w:t xml:space="preserve"> Loew (Tephritidae: Diptera) infesting little gourd, </w:t>
      </w:r>
      <w:r>
        <w:rPr>
          <w:rFonts w:ascii="Calibri" w:hAnsi="Calibri" w:eastAsia="Calibri" w:cs="Calibri"/>
          <w:i/>
          <w:iCs/>
          <w:color w:val="000000"/>
          <w:sz w:val="22"/>
          <w:szCs w:val="22"/>
        </w:rPr>
        <w:t xml:space="preserve">Coccinia indica</w:t>
      </w:r>
      <w:r>
        <w:rPr>
          <w:rFonts w:ascii="Calibri" w:hAnsi="Calibri" w:eastAsia="Calibri" w:cs="Calibri"/>
          <w:color w:val="000000"/>
          <w:sz w:val="22"/>
          <w:szCs w:val="22"/>
        </w:rPr>
        <w:t xml:space="preserve"> W. &amp; A. </w:t>
      </w:r>
      <w:r>
        <w:rPr>
          <w:rFonts w:ascii="Calibri" w:hAnsi="Calibri" w:eastAsia="Calibri" w:cs="Calibri"/>
          <w:i/>
          <w:iCs/>
          <w:color w:val="000000"/>
          <w:sz w:val="22"/>
          <w:szCs w:val="22"/>
        </w:rPr>
        <w:t xml:space="preserve">Gujarat Agricultural University Research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(2), 54-60.</w:t>
      </w:r>
    </w:p>
    <w:p>
      <w:pPr>
        <w:widowControl w:val="on"/>
        <w:pBdr/>
        <w:spacing w:before="220" w:after="220" w:line="240" w:lineRule="auto"/>
        <w:ind w:left="0" w:right="0"/>
        <w:jc w:val="left"/>
      </w:pPr>
      <w:r>
        <w:rPr>
          <w:rFonts w:ascii="Calibri" w:hAnsi="Calibri" w:eastAsia="Calibri" w:cs="Calibri"/>
          <w:color w:val="000000"/>
          <w:sz w:val="22"/>
          <w:szCs w:val="22"/>
        </w:rPr>
        <w:t xml:space="preserve">Ryckewaert P, Deguine JP, Brévault T &amp; Vayssières JF (2010) Fruit flies (Diptera : Tephritidae) on vegetable crops in Reunion Island (Indian Ocean) : state of knowledge, control methods and prospects for management.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113-130. </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Vayssières JF, Carel Y, Coubes M &amp; Duyck PF (2008) Development of immature stages and comparative demography of two cucurbit-attacking fruit flies in Reunion island: </w:t>
      </w:r>
      <w:r>
        <w:rPr>
          <w:rFonts w:ascii="Calibri" w:hAnsi="Calibri" w:eastAsia="Calibri" w:cs="Calibri"/>
          <w:i/>
          <w:iCs/>
          <w:color w:val="000000"/>
          <w:sz w:val="22"/>
          <w:szCs w:val="22"/>
        </w:rPr>
        <w:t xml:space="preserve">Bactrocera cucurbitae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Dacus ciliatus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307-314.</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xii+601pp</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(2006) Taxonomy of the Dacina (Diptera: Tephritidae) of Africa and the Middle East. </w:t>
      </w:r>
      <w:r>
        <w:rPr>
          <w:rFonts w:ascii="Calibri" w:hAnsi="Calibri" w:eastAsia="Calibri" w:cs="Calibri"/>
          <w:i/>
          <w:iCs/>
          <w:color w:val="000000"/>
          <w:sz w:val="22"/>
          <w:szCs w:val="22"/>
        </w:rPr>
        <w:t xml:space="preserve">African Entomology Memoir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156pp.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51816697c985a71a5" w:history="1">
        <w:r>
          <w:rPr>
            <w:rFonts w:ascii="Calibri" w:hAnsi="Calibri" w:eastAsia="Calibri" w:cs="Calibri"/>
            <w:color w:val="0000CC"/>
            <w:sz w:val="22"/>
            <w:szCs w:val="22"/>
            <w:u w:val="single"/>
          </w:rPr>
          <w:t xml:space="preserve">http://www.cabi.org/isc/datasheet/17682</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Dacus ciliatus</w:t>
      </w:r>
      <w:r>
        <w:rPr>
          <w:rFonts w:ascii="Calibri" w:hAnsi="Calibri" w:eastAsia="Calibri" w:cs="Calibri"/>
          <w:color w:val="000000"/>
          <w:sz w:val="22"/>
          <w:szCs w:val="22"/>
        </w:rPr>
        <w:t xml:space="preserve">. EPPO datasheets on pests recommended for regulation. Available online. </w:t>
      </w:r>
      <w:hyperlink r:id="rId45386697c985a727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48466697c985a73de"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p>
    <w:p>
      <w:r>
        <w:drawing>
          <wp:inline distT="0" distB="0" distL="0" distR="0">
            <wp:extent cx="0" cy="0"/>
            <wp:docPr id="48296719" name="name56886697c985a747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1026697c985a747b" cstate="print"/>
                    <a:stretch>
                      <a:fillRect/>
                    </a:stretch>
                  </pic:blipFill>
                  <pic:spPr>
                    <a:xfrm>
                      <a:off x="0" y="0"/>
                      <a:ext cx="0" cy="0"/>
                    </a:xfrm>
                    <a:prstGeom prst="rect">
                      <a:avLst/>
                    </a:prstGeom>
                    <a:ln w="0">
                      <a:noFill/>
                    </a:ln>
                  </pic:spPr>
                </pic:pic>
              </a:graphicData>
            </a:graphic>
          </wp:inline>
        </w:drawing>
      </w:r>
    </w:p>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621882">
    <w:multiLevelType w:val="hybridMultilevel"/>
    <w:lvl w:ilvl="0" w:tplc="52869053">
      <w:start w:val="1"/>
      <w:numFmt w:val="decimal"/>
      <w:lvlText w:val="%1."/>
      <w:lvlJc w:val="left"/>
      <w:pPr>
        <w:ind w:left="720" w:hanging="360"/>
      </w:pPr>
    </w:lvl>
    <w:lvl w:ilvl="1" w:tplc="52869053" w:tentative="1">
      <w:start w:val="1"/>
      <w:numFmt w:val="lowerLetter"/>
      <w:lvlText w:val="%2."/>
      <w:lvlJc w:val="left"/>
      <w:pPr>
        <w:ind w:left="1440" w:hanging="360"/>
      </w:pPr>
    </w:lvl>
    <w:lvl w:ilvl="2" w:tplc="52869053" w:tentative="1">
      <w:start w:val="1"/>
      <w:numFmt w:val="lowerRoman"/>
      <w:lvlText w:val="%3."/>
      <w:lvlJc w:val="right"/>
      <w:pPr>
        <w:ind w:left="2160" w:hanging="180"/>
      </w:pPr>
    </w:lvl>
    <w:lvl w:ilvl="3" w:tplc="52869053" w:tentative="1">
      <w:start w:val="1"/>
      <w:numFmt w:val="decimal"/>
      <w:lvlText w:val="%4."/>
      <w:lvlJc w:val="left"/>
      <w:pPr>
        <w:ind w:left="2880" w:hanging="360"/>
      </w:pPr>
    </w:lvl>
    <w:lvl w:ilvl="4" w:tplc="52869053" w:tentative="1">
      <w:start w:val="1"/>
      <w:numFmt w:val="lowerLetter"/>
      <w:lvlText w:val="%5."/>
      <w:lvlJc w:val="left"/>
      <w:pPr>
        <w:ind w:left="3600" w:hanging="360"/>
      </w:pPr>
    </w:lvl>
    <w:lvl w:ilvl="5" w:tplc="52869053" w:tentative="1">
      <w:start w:val="1"/>
      <w:numFmt w:val="lowerRoman"/>
      <w:lvlText w:val="%6."/>
      <w:lvlJc w:val="right"/>
      <w:pPr>
        <w:ind w:left="4320" w:hanging="180"/>
      </w:pPr>
    </w:lvl>
    <w:lvl w:ilvl="6" w:tplc="52869053" w:tentative="1">
      <w:start w:val="1"/>
      <w:numFmt w:val="decimal"/>
      <w:lvlText w:val="%7."/>
      <w:lvlJc w:val="left"/>
      <w:pPr>
        <w:ind w:left="5040" w:hanging="360"/>
      </w:pPr>
    </w:lvl>
    <w:lvl w:ilvl="7" w:tplc="52869053" w:tentative="1">
      <w:start w:val="1"/>
      <w:numFmt w:val="lowerLetter"/>
      <w:lvlText w:val="%8."/>
      <w:lvlJc w:val="left"/>
      <w:pPr>
        <w:ind w:left="5760" w:hanging="360"/>
      </w:pPr>
    </w:lvl>
    <w:lvl w:ilvl="8" w:tplc="52869053" w:tentative="1">
      <w:start w:val="1"/>
      <w:numFmt w:val="lowerRoman"/>
      <w:lvlText w:val="%9."/>
      <w:lvlJc w:val="right"/>
      <w:pPr>
        <w:ind w:left="6480" w:hanging="180"/>
      </w:pPr>
    </w:lvl>
  </w:abstractNum>
  <w:abstractNum w:abstractNumId="77621881">
    <w:multiLevelType w:val="hybridMultilevel"/>
    <w:lvl w:ilvl="0" w:tplc="842884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621881">
    <w:abstractNumId w:val="77621881"/>
  </w:num>
  <w:num w:numId="77621882">
    <w:abstractNumId w:val="7762188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19180600" Type="http://schemas.microsoft.com/office/2011/relationships/commentsExtended" Target="commentsExtended.xml"/><Relationship Id="rId235615710" Type="http://schemas.microsoft.com/office/2011/relationships/people" Target="people.xml"/><Relationship Id="rId89666697c985304ee" Type="http://schemas.openxmlformats.org/officeDocument/2006/relationships/hyperlink" Target="https://gd.eppo.int/taxon/DACUCI/" TargetMode="External"/><Relationship Id="rId51276697c98530555" Type="http://schemas.openxmlformats.org/officeDocument/2006/relationships/hyperlink" Target="https://gd.eppo.int/taxon/DACUCI/categorization" TargetMode="External"/><Relationship Id="rId17356697c9856f408" Type="http://schemas.openxmlformats.org/officeDocument/2006/relationships/hyperlink" Target="https://gd.eppo.int/taxon/DACUCI/photos" TargetMode="External"/><Relationship Id="rId46726697c985a6213" Type="http://schemas.openxmlformats.org/officeDocument/2006/relationships/hyperlink" Target="http://www.boldsystems.org/index.php/Taxbrowser_Taxonpage?taxon=Dacus+ciliatus&amp;searchTax=" TargetMode="External"/><Relationship Id="rId48376697c985a6270" Type="http://schemas.openxmlformats.org/officeDocument/2006/relationships/hyperlink" Target="https://qbank.eppo.int/arthropods/taxon/DACUCI/" TargetMode="External"/><Relationship Id="rId26726697c985a6b4c" Type="http://schemas.openxmlformats.org/officeDocument/2006/relationships/hyperlink" Target="https://doi.org/10.2903/j.efsa.2020.5931" TargetMode="External"/><Relationship Id="rId65866697c985a6dfb" Type="http://schemas.openxmlformats.org/officeDocument/2006/relationships/hyperlink" Target="https://coffhi.cphst.org/" TargetMode="External"/><Relationship Id="rId51816697c985a71a5" Type="http://schemas.openxmlformats.org/officeDocument/2006/relationships/hyperlink" Target="http://www.cabi.org/isc/datasheet/17682" TargetMode="External"/><Relationship Id="rId45386697c985a7270" Type="http://schemas.openxmlformats.org/officeDocument/2006/relationships/hyperlink" Target="https://gd.eppo.int" TargetMode="External"/><Relationship Id="rId48466697c985a73de" Type="http://schemas.openxmlformats.org/officeDocument/2006/relationships/hyperlink" Target="https://doi.org/10.1111/j.1365-2338.1983.tb01715.x" TargetMode="External"/><Relationship Id="rId54276697c98530d24" Type="http://schemas.openxmlformats.org/officeDocument/2006/relationships/image" Target="media/imgrId54276697c98530d24.jpg"/><Relationship Id="rId71536697c9857166d" Type="http://schemas.openxmlformats.org/officeDocument/2006/relationships/image" Target="media/imgrId71536697c9857166d.jpg"/><Relationship Id="rId31026697c985a747b" Type="http://schemas.openxmlformats.org/officeDocument/2006/relationships/image" Target="media/imgrId31026697c985a747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