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Cheravirus avii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Cheravirus avii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Pisoniviricetes: Picornavirales: Secoviridae: Cheravirus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Apple flat apple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CRLV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Cherry rasp leaf cheravirus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Cherry rasp leaf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American rasp leaf of cherry, flat apple, rasp leaf of cherry</w:t>
            </w:r>
            <w:hyperlink r:id="rId66406a94f3ef8a83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1796a94f3ef8a8a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CRLV00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2049919" name="name52676a94f3ef8afae" descr="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4.jpg"/>
                          <pic:cNvPicPr/>
                        </pic:nvPicPr>
                        <pic:blipFill>
                          <a:blip r:embed="rId82456a94f3ef8afac" cstate="print"/>
                          <a:stretch>
                            <a:fillRect/>
                          </a:stretch>
                        </pic:blipFill>
                        <pic:spPr>
                          <a:xfrm>
                            <a:off x="0" y="0"/>
                            <a:ext cx="2160000" cy="1281600"/>
                          </a:xfrm>
                          <a:prstGeom prst="rect">
                            <a:avLst/>
                          </a:prstGeom>
                          <a:ln w="0">
                            <a:noFill/>
                          </a:ln>
                        </pic:spPr>
                      </pic:pic>
                    </a:graphicData>
                  </a:graphic>
                </wp:inline>
              </w:drawing>
            </w:r>
            <w:hyperlink r:id="rId92016a94f3ef8b11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CRLV is a type member of the genus Cheravirus. This genus Cheravirus contains viruses that were previously classified as tentative members of the genus Nepovirus. In common with nepoviruses, the members of the genus Cheravirus are characterised by their bipartite genome encapsidated in icosahedral particles with each genome segment producing a polyprotein. However, unlike nepoviruses, these viruses contain three distinct coat protein subunits of a fairly similar size (20-25 kDa) and phylogenetic analyses suggest, that the cheraviruses should be classified in a distinct genus within the plant picornavirus family Secoviridae  (Sanfaçon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It has been shown that Cherry rasp leaf virus and Flat apple disease-associated virus (FAV) are isolates of the same virus (James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CRLV are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and peach (</w:t>
      </w:r>
      <w:r>
        <w:rPr>
          <w:rFonts w:ascii="Calibri" w:hAnsi="Calibri" w:eastAsia="Calibri" w:cs="Calibri"/>
          <w:i/>
          <w:iCs/>
          <w:color w:val="000000"/>
          <w:sz w:val="22"/>
          <w:szCs w:val="22"/>
        </w:rPr>
        <w:t xml:space="preserve">P. persica</w:t>
      </w:r>
      <w:r>
        <w:rPr>
          <w:rFonts w:ascii="Calibri" w:hAnsi="Calibri" w:eastAsia="Calibri" w:cs="Calibri"/>
          <w:color w:val="000000"/>
          <w:sz w:val="22"/>
          <w:szCs w:val="22"/>
        </w:rPr>
        <w:t xml:space="preserve">); and susceptible cherry rootstocks include both mazzard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and mahaleb (</w:t>
      </w:r>
      <w:r>
        <w:rPr>
          <w:rFonts w:ascii="Calibri" w:hAnsi="Calibri" w:eastAsia="Calibri" w:cs="Calibri"/>
          <w:i/>
          <w:iCs/>
          <w:color w:val="000000"/>
          <w:sz w:val="22"/>
          <w:szCs w:val="22"/>
        </w:rPr>
        <w:t xml:space="preserve">P. mahaleb</w:t>
      </w:r>
      <w:r>
        <w:rPr>
          <w:rFonts w:ascii="Calibri" w:hAnsi="Calibri" w:eastAsia="Calibri" w:cs="Calibri"/>
          <w:color w:val="000000"/>
          <w:sz w:val="22"/>
          <w:szCs w:val="22"/>
        </w:rPr>
        <w:t xml:space="preserve">) (Wagnon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1968; Stace-Smith and Hansen, 1976). The reports about CRLV occurring in sour cherry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are based only on symptomatology and need to be confirmed.</w:t>
      </w:r>
    </w:p>
    <w:p>
      <w:pPr>
        <w:widowControl w:val="on"/>
        <w:pBdr/>
        <w:spacing w:before="220" w:after="220" w:line="240" w:lineRule="auto"/>
        <w:ind w:left="0" w:right="0"/>
        <w:jc w:val="both"/>
      </w:pPr>
      <w:r>
        <w:rPr>
          <w:rFonts w:ascii="Calibri" w:hAnsi="Calibri" w:eastAsia="Calibri" w:cs="Calibri"/>
          <w:color w:val="000000"/>
          <w:sz w:val="22"/>
          <w:szCs w:val="22"/>
        </w:rPr>
        <w:t xml:space="preserve">CRLV has also been found in apple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in which it causes 'flat apple' disease (Parish, 1976, 1977; Hansen and Parish, 1990). There are only two reports on the detection of CRLV using ELISA in asymptomatic raspberry plants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but these were not confirmed by molecular genetic methods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Stace-Smith and Ramsdell, 1987). CRLV was also detected on potatoes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in Wisconsin (Thompson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Osman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caerulea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Malva</w:t>
      </w:r>
      <w:r>
        <w:rPr>
          <w:rFonts w:ascii="Calibri" w:hAnsi="Calibri" w:eastAsia="Calibri" w:cs="Calibri"/>
          <w:color w:val="000000"/>
          <w:sz w:val="22"/>
          <w:szCs w:val="22"/>
        </w:rPr>
        <w:t xml:space="preserve"> spp. showing symptoms of chlorotic ring patterns and leaf deformation in Washington State (Villamor and Eastwell, 2016), and on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in Minnesota (Bratsch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but the status of these hosts remains unclear. CRLV has been reported in asymptomatic or weakly symptomatic weed species, such as </w:t>
      </w:r>
      <w:r>
        <w:rPr>
          <w:rFonts w:ascii="Calibri" w:hAnsi="Calibri" w:eastAsia="Calibri" w:cs="Calibri"/>
          <w:i/>
          <w:iCs/>
          <w:color w:val="000000"/>
          <w:sz w:val="22"/>
          <w:szCs w:val="22"/>
        </w:rPr>
        <w:t xml:space="preserve">Balsamorhiza sagittata, Taraxacum officinale</w:t>
      </w:r>
      <w:r>
        <w:rPr>
          <w:rFonts w:ascii="Calibri" w:hAnsi="Calibri" w:eastAsia="Calibri" w:cs="Calibri"/>
          <w:color w:val="000000"/>
          <w:sz w:val="22"/>
          <w:szCs w:val="22"/>
        </w:rPr>
        <w:t xml:space="preserve"> (Asteraceae) and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(Plantaginaceae)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w:t>
      </w:r>
    </w:p>
    <w:p>
      <w:pPr>
        <w:widowControl w:val="on"/>
        <w:pBdr/>
        <w:spacing w:before="220" w:after="220" w:line="240" w:lineRule="auto"/>
        <w:ind w:left="0" w:right="0"/>
        <w:jc w:val="both"/>
      </w:pPr>
      <w:r>
        <w:rPr>
          <w:rFonts w:ascii="Calibri" w:hAnsi="Calibri" w:eastAsia="Calibri" w:cs="Calibri"/>
          <w:color w:val="000000"/>
          <w:sz w:val="22"/>
          <w:szCs w:val="22"/>
        </w:rPr>
        <w:t xml:space="preserve">The experimental host range of CRLV includes many domesticated and weedy species that are asymptomatic or express only minor symptoms including the plant families Amaranthaceae (</w:t>
      </w:r>
      <w:r>
        <w:rPr>
          <w:rFonts w:ascii="Calibri" w:hAnsi="Calibri" w:eastAsia="Calibri" w:cs="Calibri"/>
          <w:i/>
          <w:iCs/>
          <w:color w:val="000000"/>
          <w:sz w:val="22"/>
          <w:szCs w:val="22"/>
        </w:rPr>
        <w:t xml:space="preserve">Atriplex hortensis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Cucurbitaceae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Fabaceae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exaltata</w:t>
      </w:r>
      <w:r>
        <w:rPr>
          <w:rFonts w:ascii="Calibri" w:hAnsi="Calibri" w:eastAsia="Calibri" w:cs="Calibri"/>
          <w:color w:val="000000"/>
          <w:sz w:val="22"/>
          <w:szCs w:val="22"/>
        </w:rPr>
        <w:t xml:space="preserve">), Lamiaceae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and Solanaceae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Physalis floridana, Solanum betaceum, Solanum sisymbriifolium</w:t>
      </w:r>
      <w:r>
        <w:rPr>
          <w:rFonts w:ascii="Calibri" w:hAnsi="Calibri" w:eastAsia="Calibri" w:cs="Calibri"/>
          <w:color w:val="000000"/>
          <w:sz w:val="22"/>
          <w:szCs w:val="22"/>
        </w:rPr>
        <w:t xml:space="preserv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Other plants that express symptoms of mottle, lesions, and rings include the plant families Amaranthaceae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quinoa</w:t>
      </w:r>
      <w:r>
        <w:rPr>
          <w:rFonts w:ascii="Calibri" w:hAnsi="Calibri" w:eastAsia="Calibri" w:cs="Calibri"/>
          <w:color w:val="000000"/>
          <w:sz w:val="22"/>
          <w:szCs w:val="22"/>
        </w:rPr>
        <w:t xml:space="preserve">) and Cucurbitaceae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Balsamorhiza sagittata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CRLV was first found in 1935 in Colorado, USA (Bodine and Newton, 1942). The virus is native to western North America where it is present over a wide geographic area. The virus is present primarily in the foothills west of the Rocky Mountains from Colorado, Utah and California, and north to southern British Columbia (Stace-Smith and Hansen, 1976).</w:t>
      </w:r>
    </w:p>
    <w:p>
      <w:pPr>
        <w:widowControl w:val="on"/>
        <w:pBdr/>
        <w:spacing w:before="220" w:after="220" w:line="240" w:lineRule="auto"/>
        <w:ind w:left="0" w:right="0"/>
        <w:jc w:val="both"/>
      </w:pPr>
      <w:r>
        <w:rPr>
          <w:rFonts w:ascii="Calibri" w:hAnsi="Calibri" w:eastAsia="Calibri" w:cs="Calibri"/>
          <w:color w:val="000000"/>
          <w:sz w:val="22"/>
          <w:szCs w:val="22"/>
        </w:rPr>
        <w:t xml:space="preserve">In 2013 CRLV was detected in an asymptomatic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orchard in Shandong province, China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20" w:after="220" w:line="240" w:lineRule="auto"/>
        <w:ind w:left="0" w:right="0"/>
        <w:jc w:val="both"/>
      </w:pPr>
      <w:r>
        <w:rPr>
          <w:rFonts w:ascii="Calibri" w:hAnsi="Calibri" w:eastAsia="Calibri" w:cs="Calibri"/>
          <w:color w:val="000000"/>
          <w:sz w:val="22"/>
          <w:szCs w:val="22"/>
        </w:rPr>
        <w:t xml:space="preserve">In 1960-1970, there were many reports on the detection of the CRLV on cherry plants in other parts of the world, based on the presence of rasp-leaf symptoms. But later, it was established, that leaf enation symptoms in cherry in both Europe and North America can also be caused by viruses other than CRLV, such as strains of </w:t>
      </w:r>
      <w:r>
        <w:rPr>
          <w:rFonts w:ascii="Calibri" w:hAnsi="Calibri" w:eastAsia="Calibri" w:cs="Calibri"/>
          <w:i/>
          <w:iCs/>
          <w:color w:val="000000"/>
          <w:sz w:val="22"/>
          <w:szCs w:val="22"/>
        </w:rPr>
        <w:t xml:space="preserve">Prunus necrotic ringspot</w:t>
      </w:r>
      <w:r>
        <w:rPr>
          <w:rFonts w:ascii="Calibri" w:hAnsi="Calibri" w:eastAsia="Calibri" w:cs="Calibri"/>
          <w:color w:val="000000"/>
          <w:sz w:val="22"/>
          <w:szCs w:val="22"/>
        </w:rPr>
        <w:t xml:space="preserve"> virus or </w:t>
      </w:r>
      <w:r>
        <w:rPr>
          <w:rFonts w:ascii="Calibri" w:hAnsi="Calibri" w:eastAsia="Calibri" w:cs="Calibri"/>
          <w:i/>
          <w:iCs/>
          <w:color w:val="000000"/>
          <w:sz w:val="22"/>
          <w:szCs w:val="22"/>
        </w:rPr>
        <w:t xml:space="preserve">Tomato ringspot virus</w:t>
      </w:r>
      <w:r>
        <w:rPr>
          <w:rFonts w:ascii="Calibri" w:hAnsi="Calibri" w:eastAsia="Calibri" w:cs="Calibri"/>
          <w:color w:val="000000"/>
          <w:sz w:val="22"/>
          <w:szCs w:val="22"/>
        </w:rPr>
        <w:t xml:space="preserve"> (Nyland, 1976). European cherry rasp leaf (Pfeffinger disease) is caused by a combination of </w:t>
      </w:r>
      <w:r>
        <w:rPr>
          <w:rFonts w:ascii="Calibri" w:hAnsi="Calibri" w:eastAsia="Calibri" w:cs="Calibri"/>
          <w:i/>
          <w:iCs/>
          <w:color w:val="000000"/>
          <w:sz w:val="22"/>
          <w:szCs w:val="22"/>
        </w:rPr>
        <w:t xml:space="preserve">Prune dwarf virus</w:t>
      </w:r>
      <w:r>
        <w:rPr>
          <w:rFonts w:ascii="Calibri" w:hAnsi="Calibri" w:eastAsia="Calibri" w:cs="Calibri"/>
          <w:color w:val="000000"/>
          <w:sz w:val="22"/>
          <w:szCs w:val="22"/>
        </w:rPr>
        <w:t xml:space="preserve"> with either </w:t>
      </w:r>
      <w:r>
        <w:rPr>
          <w:rFonts w:ascii="Calibri" w:hAnsi="Calibri" w:eastAsia="Calibri" w:cs="Calibri"/>
          <w:i/>
          <w:iCs/>
          <w:color w:val="000000"/>
          <w:sz w:val="22"/>
          <w:szCs w:val="22"/>
        </w:rPr>
        <w:t xml:space="preserve">Raspberry ringspot virus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Arabis mosaic virus</w:t>
      </w:r>
      <w:r>
        <w:rPr>
          <w:rFonts w:ascii="Calibri" w:hAnsi="Calibri" w:eastAsia="Calibri" w:cs="Calibri"/>
          <w:color w:val="000000"/>
          <w:sz w:val="22"/>
          <w:szCs w:val="22"/>
        </w:rPr>
        <w:t xml:space="preserve"> (Nyland, 1976). </w:t>
      </w:r>
      <w:r>
        <w:rPr>
          <w:rFonts w:ascii="Calibri" w:hAnsi="Calibri" w:eastAsia="Calibri" w:cs="Calibri"/>
          <w:i/>
          <w:iCs/>
          <w:color w:val="000000"/>
          <w:sz w:val="22"/>
          <w:szCs w:val="22"/>
        </w:rPr>
        <w:t xml:space="preserve">Cherry leaf roll virus</w:t>
      </w:r>
      <w:r>
        <w:rPr>
          <w:rFonts w:ascii="Calibri" w:hAnsi="Calibri" w:eastAsia="Calibri" w:cs="Calibri"/>
          <w:color w:val="000000"/>
          <w:sz w:val="22"/>
          <w:szCs w:val="22"/>
        </w:rPr>
        <w:t xml:space="preserve"> has also been found to be associated with mild leaf enations in some cherry varieties (Wagnon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1968). As a result, in the absence of definitive diagnostic testing, reports of CRLV in cherry outside of the known CRLV-infested areas of western North America should be considered as unconfirmed.</w:t>
      </w:r>
    </w:p>
    <w:p>
      <w:r>
        <w:drawing>
          <wp:inline distT="0" distB="0" distL="0" distR="0">
            <wp:extent cx="6120000" cy="3067200"/>
            <wp:docPr id="49969213" name="name61166a94f3ef8c5bf" descr="CRL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LV00_distribution_map.jpg"/>
                    <pic:cNvPicPr/>
                  </pic:nvPicPr>
                  <pic:blipFill>
                    <a:blip r:embed="rId61166a94f3ef8c5b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(Liaoning, Shandong)</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Colorado, Idaho, Minnesota, Montana, Nebraska, New Mexico, Oregon, Utah, Washington,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CRLV is transmitted by the dagger nematodes </w:t>
      </w:r>
      <w:r>
        <w:rPr>
          <w:rFonts w:ascii="Calibri" w:hAnsi="Calibri" w:eastAsia="Calibri" w:cs="Calibri"/>
          <w:i/>
          <w:iCs/>
          <w:color w:val="000000"/>
          <w:sz w:val="22"/>
          <w:szCs w:val="22"/>
        </w:rPr>
        <w:t xml:space="preserve">Xiphinema americanum sensu stricto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1993, 1994) and through budding and grafting. As with other nematode-vectored virus diseases, symptoms appear in localized areas of an orchard and tend to spread outward in a circular pattern.</w:t>
      </w:r>
    </w:p>
    <w:p>
      <w:pPr>
        <w:widowControl w:val="on"/>
        <w:pBdr/>
        <w:spacing w:before="220" w:after="220" w:line="240" w:lineRule="auto"/>
        <w:ind w:left="0" w:right="0"/>
        <w:jc w:val="both"/>
      </w:pPr>
      <w:r>
        <w:rPr>
          <w:rFonts w:ascii="Calibri" w:hAnsi="Calibri" w:eastAsia="Calibri" w:cs="Calibri"/>
          <w:color w:val="000000"/>
          <w:sz w:val="22"/>
          <w:szCs w:val="22"/>
        </w:rPr>
        <w:t xml:space="preserve">Local transmission by nematodes and the presence of CRLV in weeds or other native hosts probably explain the slow spread of the disease and its presence over much of western North America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In Colorado, a detailed survey of a sweet cherry orchard in which Cherry rasp leaf virus was present showed a 5% increase in the disease over a 6 year period (Luepschen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w:t>
      </w:r>
    </w:p>
    <w:p>
      <w:pPr>
        <w:widowControl w:val="on"/>
        <w:pBdr/>
        <w:spacing w:before="220" w:after="220" w:line="240" w:lineRule="auto"/>
        <w:ind w:left="0" w:right="0"/>
        <w:jc w:val="both"/>
      </w:pPr>
      <w:r>
        <w:rPr>
          <w:rFonts w:ascii="Calibri" w:hAnsi="Calibri" w:eastAsia="Calibri" w:cs="Calibri"/>
          <w:color w:val="000000"/>
          <w:sz w:val="22"/>
          <w:szCs w:val="22"/>
        </w:rPr>
        <w:t xml:space="preserve">CRLV is readily transmitted by sap inoculation. Seed transmission at levels of 10-20% has been shown to occur in some herbaceous hosts, such as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However, seeds taken from infected parts of cherry trees failed to germinate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has been detected in pollen from infected cherry trees, but transmission by pollen has not been confirmed (Jones, 1987).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On peaches and cherries</w:t>
      </w:r>
    </w:p>
    <w:p>
      <w:pPr>
        <w:widowControl w:val="on"/>
        <w:pBdr/>
        <w:spacing w:before="220" w:after="220" w:line="240" w:lineRule="auto"/>
        <w:ind w:left="0" w:right="0"/>
        <w:jc w:val="both"/>
      </w:pPr>
      <w:r>
        <w:rPr>
          <w:rFonts w:ascii="Calibri" w:hAnsi="Calibri" w:eastAsia="Calibri" w:cs="Calibri"/>
          <w:color w:val="000000"/>
          <w:sz w:val="22"/>
          <w:szCs w:val="22"/>
        </w:rPr>
        <w:t xml:space="preserve">Leaves of cherries and peaches infected with CLRV become deformed, narrow, folded, puckered or distorted, shortening of the internodes, and a general decline of the tree (Stace-Smith and Hansen, 1976). On the underside of the leaves between the lateral veins and along the midrib develop prominent leaflike growths called enations can be observed. Affected leaves are distorted but remain green. </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spreads slowly within infected trees so symptoms are often sporadic and may not appear on all leaves or shoots. Symptoms begin on the lower part of the tree and move upward as the virus spreads. Because fewer leaf buds develop on infected wood, limbs become bare near the base of the tree, while leaves higher up develop rasp leaf symptoms. </w:t>
      </w:r>
    </w:p>
    <w:p>
      <w:pPr>
        <w:widowControl w:val="on"/>
        <w:pBdr/>
        <w:spacing w:before="220" w:after="220" w:line="240" w:lineRule="auto"/>
        <w:ind w:left="0" w:right="0"/>
        <w:jc w:val="both"/>
      </w:pPr>
      <w:r>
        <w:rPr>
          <w:rFonts w:ascii="Calibri" w:hAnsi="Calibri" w:eastAsia="Calibri" w:cs="Calibri"/>
          <w:color w:val="000000"/>
          <w:sz w:val="22"/>
          <w:szCs w:val="22"/>
        </w:rPr>
        <w:t xml:space="preserve">Hansen (1995) indicated that all cherry cultivars seem to react similarly.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apples</w:t>
      </w:r>
    </w:p>
    <w:p>
      <w:pPr>
        <w:widowControl w:val="on"/>
        <w:pBdr/>
        <w:spacing w:before="220" w:after="220" w:line="240" w:lineRule="auto"/>
        <w:ind w:left="0" w:right="0"/>
        <w:jc w:val="both"/>
      </w:pPr>
      <w:r>
        <w:rPr>
          <w:rFonts w:ascii="Calibri" w:hAnsi="Calibri" w:eastAsia="Calibri" w:cs="Calibri"/>
          <w:color w:val="000000"/>
          <w:sz w:val="22"/>
          <w:szCs w:val="22"/>
        </w:rPr>
        <w:t xml:space="preserve">The leaf symptom consists of a rolling of the leaf margins toward the midrib, they become small, long and narrow and appear to be dry (Blodgett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 The leaves also tend to point toward the terminus of the spur or shoot. The resulting appearance is one of water stress or drought. The fruit is flattened along the longitudinal axis, but has a normal seed count. The calyx basin is more prominent and the stem cavity is shallow. Reaction severity varies considerably among cultivars. Symptoms of flat apple occur mainly on cultivars Delicious, Golden Delicious, Jonagold and Gala. Cultivars Fuji, Empire and Granny Smith exhibit relatively mild symptoms (Hansen and Parish, 1990).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Rubus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is symptomless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CRLV is a RNA-virus. CRLV has isometric particles ca 28-30 nm in diameter which contain bipartite single-stranded RNA (Stace-Smith, Hansen, 1976). RNA-1 and RNA-2 consists of 6992 and 3274 nucleotides, respectively (James, Upton, 2002, 2005; James,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can be confirmed by sap inoculation to herbaceous indicators (ISHS, 1980).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murale</w:t>
      </w:r>
      <w:r>
        <w:rPr>
          <w:rFonts w:ascii="Calibri" w:hAnsi="Calibri" w:eastAsia="Calibri" w:cs="Calibri"/>
          <w:color w:val="000000"/>
          <w:sz w:val="22"/>
          <w:szCs w:val="22"/>
        </w:rPr>
        <w:t xml:space="preserve"> are the most reliable indicator species. Commercial ELISA kits to CRLV have been produced by Nano Diagnostics and Creative Diagnostics (both in the USA) to be used for DAS-ELISA. The Nano Diagnostics kit can be used to detect CRLV in cherry and other woody plants as well as herbaceous host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Both conventional RT-PCR and real-time RT-PCR tests are available. For conventional RT-PCR, a test to amplify the vp24 gene of CRLV RNA2 the primer pairs vp24F (5’-GGCCCTGACCCTTTTTCCTTTCATTTG-3’) and vp24R (5’-GGTGTACTCAGCTTTGAGGGCTC-3’) can be used. DNA fragments of ca.580 bp are amplified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A pair of primers was also identified that reliably detected CRLV-FA. The primers FAVR1-7F (5′TGA CTT TCC CAA GGA TGA GA 3′) and FAVR1-8R (5′GTG ACA TAC CAT AGA TCC 3′) target the putative RNA-dependent RNA polymerase gene of CRLV-FA RNA-1, and amplify a 447 bp fragment (James, 2005).</w:t>
      </w:r>
    </w:p>
    <w:p>
      <w:pPr>
        <w:widowControl w:val="on"/>
        <w:pBdr/>
        <w:spacing w:before="220" w:after="220" w:line="240" w:lineRule="auto"/>
        <w:ind w:left="0" w:right="0"/>
        <w:jc w:val="both"/>
      </w:pPr>
      <w:r>
        <w:rPr>
          <w:rFonts w:ascii="Calibri" w:hAnsi="Calibri" w:eastAsia="Calibri" w:cs="Calibri"/>
          <w:color w:val="000000"/>
          <w:sz w:val="22"/>
          <w:szCs w:val="22"/>
        </w:rPr>
        <w:t xml:space="preserve">For real-time RT-PCR the primers CRLVnew-5565f / CRLVnew-5630r and probe CRLVnew-5585p can be used against the CP-gene of the virus (Osman,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for CRLV is international movement of infected host plants for planting, mainly cherry, peach, and apple trees. The virus has been intercepted several times in imported plant material from North America, e.g. in Scotland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w:t>
      </w:r>
    </w:p>
    <w:p>
      <w:pPr>
        <w:widowControl w:val="on"/>
        <w:pBdr/>
        <w:spacing w:before="220" w:after="220" w:line="240" w:lineRule="auto"/>
        <w:ind w:left="0" w:right="0"/>
        <w:jc w:val="both"/>
      </w:pPr>
      <w:r>
        <w:rPr>
          <w:rFonts w:ascii="Calibri" w:hAnsi="Calibri" w:eastAsia="Calibri" w:cs="Calibri"/>
          <w:color w:val="000000"/>
          <w:sz w:val="22"/>
          <w:szCs w:val="22"/>
        </w:rPr>
        <w:t xml:space="preserve">CRLV is disseminated only slowly by its nematode vectors. Unless assisted by moving water or soil, the nematode vector can only move short distances (for example, 1 m per year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The virus could possibly be carried by the nematode vector in soil accompanying plants, although the nematode is prone to desiccation and does not survive for long periods in dry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Cherry rasp leaf disease caused by CRLV infects a range of economically important plants (Osman, 2017).</w:t>
      </w:r>
    </w:p>
    <w:p>
      <w:pPr>
        <w:widowControl w:val="on"/>
        <w:pBdr/>
        <w:spacing w:before="220" w:after="220" w:line="240" w:lineRule="auto"/>
        <w:ind w:left="0" w:right="0"/>
        <w:jc w:val="both"/>
      </w:pPr>
      <w:r>
        <w:rPr>
          <w:rFonts w:ascii="Calibri" w:hAnsi="Calibri" w:eastAsia="Calibri" w:cs="Calibri"/>
          <w:color w:val="000000"/>
          <w:sz w:val="22"/>
          <w:szCs w:val="22"/>
        </w:rPr>
        <w:t xml:space="preserve">CRLV causes serious stunting in peach trees, and fruit yield and quality reductions in cherries and apples. Infected spurs and branches usually die, giving the tree an open, bare appearance and reducing fruit production. Infected trees show a general decline and increased levels of winter injury mortality. Young infected trees show retarded development and often die (Luepschen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Nyland, 1976; Stace-Smith and Hansen, 1976).</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its slow spread, the disease is mainly a nuisance in nuclear stock propagation. However, it can reach high levels of infection in older orchards. In older orchards, CRLV can reach high levels of infection, and trees planted on previously infected sites can also become infected for example in cherry-producing districts of Colorado high incidences of the virus were found (23% and 38% of infected trees) (CABI).</w:t>
      </w:r>
    </w:p>
    <w:p>
      <w:pPr>
        <w:widowControl w:val="on"/>
        <w:pBdr/>
        <w:spacing w:before="220" w:after="220" w:line="240" w:lineRule="auto"/>
        <w:ind w:left="0" w:right="0"/>
        <w:jc w:val="both"/>
      </w:pPr>
      <w:r>
        <w:rPr>
          <w:rFonts w:ascii="Calibri" w:hAnsi="Calibri" w:eastAsia="Calibri" w:cs="Calibri"/>
          <w:color w:val="000000"/>
          <w:sz w:val="22"/>
          <w:szCs w:val="22"/>
        </w:rPr>
        <w:t xml:space="preserve">CRLV could be troublesome in nuclear stock propagation, probably throughout the EPPO region. Rootstocks and some scion cultivars may not show obvious symptoms. None were seen on raspberries known to be infected.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Prevention of introduction and spread of CRLV is the main method of control. For control of CRLV, using certified and healthy planting material is essential. To prevent spread of the virus, infected plants should be immediately removed. </w:t>
      </w:r>
    </w:p>
    <w:p>
      <w:pPr>
        <w:widowControl w:val="on"/>
        <w:pBdr/>
        <w:spacing w:before="220" w:after="220" w:line="240" w:lineRule="auto"/>
        <w:ind w:left="0" w:right="0"/>
        <w:jc w:val="both"/>
      </w:pPr>
      <w:r>
        <w:rPr>
          <w:rFonts w:ascii="Calibri" w:hAnsi="Calibri" w:eastAsia="Calibri" w:cs="Calibri"/>
          <w:color w:val="000000"/>
          <w:sz w:val="22"/>
          <w:szCs w:val="22"/>
        </w:rPr>
        <w:t xml:space="preserve">Broadleaf weed control and soil-fumigation to reduce populations of vector-nematodes are effective in helping to control the disease (Ogawa and English, 1991).</w:t>
      </w:r>
    </w:p>
    <w:p>
      <w:pPr>
        <w:widowControl w:val="on"/>
        <w:pBdr/>
        <w:spacing w:before="220" w:after="220" w:line="240" w:lineRule="auto"/>
        <w:ind w:left="0" w:right="0"/>
        <w:jc w:val="both"/>
      </w:pPr>
      <w:r>
        <w:rPr>
          <w:rFonts w:ascii="Calibri" w:hAnsi="Calibri" w:eastAsia="Calibri" w:cs="Calibri"/>
          <w:color w:val="000000"/>
          <w:sz w:val="22"/>
          <w:szCs w:val="22"/>
        </w:rPr>
        <w:t xml:space="preserve">CRLV (flat apple isolate) can be eliminated from apple trees by heat therapy. Virus elimination was confirmed by RT-PCR analysis of first and second year growth of heat-treated plants. Fruit and leaves produced by trees subjected to heat therapy were normal in appearance (James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of CRLV in the EPPO region depends on the introduction of its nematode vector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or on the possibility of its transmission by related nematode species. The A2 listing of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by EPPO is to a large extent based on the virus risk, rather than on any direct risk from the nematode.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CRLV is listed as an A1 pest recommended for regulation as a quarantine pest by EPPO (since 1978) (EPPO, 1984), IAPSC (1989), EAEU (2016), it is an A1 Quarantine pest (Annex II A) for EU (2019) and listed as an A2 quarantine organism for COSAVE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Imported propagating material of host plants should have been subject to a visual growing-season inspection. If such material is imported from countries where the virus is present, it should originate from a pest-free area or from a certification scheme giving appropriate guarantees. EPPO recommends such a certification scheme, for use within the region, but it could readily be extended to other regions. EPPO Standards (PM 4/10, PM 4/27, PM 4/29 and PM 4/30) describe in detail the production of pest-free material of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(EPPO, 1999, 2001a, 2001b, 2009a). Measures should also be taken against the nematode vector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including soil testing (EPPO, 2009b).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Blodgett EC, Aichele MD, Coyier DL &amp; Milbrath JA (1963). The Flat Apple Disease.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,769-771.</w:t>
      </w:r>
    </w:p>
    <w:p>
      <w:pPr>
        <w:widowControl w:val="on"/>
        <w:pBdr/>
        <w:spacing w:before="220" w:after="220" w:line="240" w:lineRule="auto"/>
        <w:ind w:left="0" w:right="0"/>
        <w:jc w:val="left"/>
      </w:pPr>
      <w:r>
        <w:rPr>
          <w:rFonts w:ascii="Calibri" w:hAnsi="Calibri" w:eastAsia="Calibri" w:cs="Calibri"/>
          <w:color w:val="000000"/>
          <w:sz w:val="22"/>
          <w:szCs w:val="22"/>
        </w:rPr>
        <w:t xml:space="preserve">Bodine EW &amp; Newton JH (1942) The rasp leaf of cherry.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333-335.</w:t>
      </w:r>
    </w:p>
    <w:p>
      <w:pPr>
        <w:widowControl w:val="on"/>
        <w:pBdr/>
        <w:spacing w:before="220" w:after="220" w:line="240" w:lineRule="auto"/>
        <w:ind w:left="0" w:right="0"/>
        <w:jc w:val="left"/>
      </w:pPr>
      <w:r>
        <w:rPr>
          <w:rFonts w:ascii="Calibri" w:hAnsi="Calibri" w:eastAsia="Calibri" w:cs="Calibri"/>
          <w:color w:val="000000"/>
          <w:sz w:val="22"/>
          <w:szCs w:val="22"/>
        </w:rPr>
        <w:t xml:space="preserve">Bratsch SA, Grinstead S, Lockhart B &amp; Mollov D (2020) Biological properties and genomic sequence of an isolate of cherry rasp leaf virus from tomato.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843-848. </w:t>
      </w:r>
      <w:hyperlink r:id="rId64306a94f3ef8d16c" w:history="1">
        <w:r>
          <w:rPr>
            <w:rFonts w:ascii="Calibri" w:hAnsi="Calibri" w:eastAsia="Calibri" w:cs="Calibri"/>
            <w:color w:val="0000CC"/>
            <w:sz w:val="22"/>
            <w:szCs w:val="22"/>
            <w:u w:val="single"/>
          </w:rPr>
          <w:t xml:space="preserve">https://doi.org/10.1007/s42161-020-00522-5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Brown DJ, Halbrendt JM &amp; Jones AT (1992) Transmission of nepoviruses by populations of four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species.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401-402.</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 Halbrendt JM, Robbins RT &amp; Vrain TC (1993) Transmission of nepoviruses by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nematodes. </w:t>
      </w:r>
      <w:r>
        <w:rPr>
          <w:rFonts w:ascii="Calibri" w:hAnsi="Calibri" w:eastAsia="Calibri" w:cs="Calibri"/>
          <w:i/>
          <w:iCs/>
          <w:color w:val="000000"/>
          <w:sz w:val="22"/>
          <w:szCs w:val="22"/>
        </w:rPr>
        <w:t xml:space="preserve">Nematology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349-354.</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Halbrendt JM, Jones AT, Vrain TC &amp; Robbins RT (1994) Transmission of three north American nepoviruses by populations of four distinct species of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group.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(6), 646–649.</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sheets on quarantine organisms No. 127, Cherry rasp leaf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5-7.</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Pathogen-tested material of Malus, Pyrus and Cydonia (PM 4/27).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239-252.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(2001a) Certification scheme for cherry (PM 4/29).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447-461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(2001b) Certification scheme for almond, apricot, peach and plum (PM 4/30</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463-478.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(2009a) Certiﬁcation scheme for Rubus (PM 4/10).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271-277.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(2009b) Soil test for virus–vector nematodes in the framework of EPPO Standard PM 4 Schemes for the production of healthy plants for planting of fruit crops, grapevine, Populus and Salix (PM 4/35).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284-288.</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AJ (1995) Cherry Rasp Leaf Virus. In: Ogawa JM, Zehr EI, Bird GW, Ritchie DF, Uriu K, Uyemoto JK, eds. Compendium of Stone Fruit Diseases. St. Paul, MN, USA. APS Press, 69-70</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AJ, Parish CL (1990) Transmissible Fruit Disorders. In: Jones AL, Aldwinckle HS, eds. Compendium of Apple and Pear Diseases. St Paul, MN, USA. APS Press, 77-78.</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AJ, Nylland G, McElroy FD &amp; Stace-Smith R (1974) Origin, cause, host range and spread of cherry rasp leaf disease in North America.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721-727.</w:t>
      </w:r>
    </w:p>
    <w:p>
      <w:pPr>
        <w:widowControl w:val="on"/>
        <w:pBdr/>
        <w:spacing w:before="220" w:after="220" w:line="240" w:lineRule="auto"/>
        <w:ind w:left="0" w:right="0"/>
        <w:jc w:val="left"/>
      </w:pPr>
      <w:r>
        <w:rPr>
          <w:rFonts w:ascii="Calibri" w:hAnsi="Calibri" w:eastAsia="Calibri" w:cs="Calibri"/>
          <w:color w:val="000000"/>
          <w:sz w:val="22"/>
          <w:szCs w:val="22"/>
        </w:rPr>
        <w:t xml:space="preserve">ISHS (1980) Detection of viruses and other graft-transmissible virus-like diseases of fruit trees. </w:t>
      </w:r>
      <w:r>
        <w:rPr>
          <w:rFonts w:ascii="Calibri" w:hAnsi="Calibri" w:eastAsia="Calibri" w:cs="Calibri"/>
          <w:i/>
          <w:iCs/>
          <w:color w:val="000000"/>
          <w:sz w:val="22"/>
          <w:szCs w:val="22"/>
        </w:rPr>
        <w:t xml:space="preserve">Acta Phytopathologica Academiae Scientiarum Hungaricae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407-413.</w:t>
      </w:r>
    </w:p>
    <w:p>
      <w:pPr>
        <w:widowControl w:val="on"/>
        <w:pBdr/>
        <w:spacing w:before="220" w:after="220" w:line="240" w:lineRule="auto"/>
        <w:ind w:left="0" w:right="0"/>
        <w:jc w:val="left"/>
      </w:pPr>
      <w:r>
        <w:rPr>
          <w:rFonts w:ascii="Calibri" w:hAnsi="Calibri" w:eastAsia="Calibri" w:cs="Calibri"/>
          <w:color w:val="000000"/>
          <w:sz w:val="22"/>
          <w:szCs w:val="22"/>
        </w:rPr>
        <w:t xml:space="preserve">James D &amp; Upton C (2002) Nucleotide sequence analysis of RNA-2 of a flat apple isolate of Cherry rasp leaf virus with regions showing greater identity to animal picornaviruses than to related plant viruses.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(8), 1631-1641.</w:t>
      </w:r>
    </w:p>
    <w:p>
      <w:pPr>
        <w:widowControl w:val="on"/>
        <w:pBdr/>
        <w:spacing w:before="220" w:after="220" w:line="240" w:lineRule="auto"/>
        <w:ind w:left="0" w:right="0"/>
        <w:jc w:val="left"/>
      </w:pPr>
      <w:r>
        <w:rPr>
          <w:rFonts w:ascii="Calibri" w:hAnsi="Calibri" w:eastAsia="Calibri" w:cs="Calibri"/>
          <w:color w:val="000000"/>
          <w:sz w:val="22"/>
          <w:szCs w:val="22"/>
        </w:rPr>
        <w:t xml:space="preserve">James D &amp; Upton C (2005) Genome segment RNA-1 of a flat apple isolate of Cherry rasp leaf virus: nucleotide sequence analysis and RT-PCR detection. </w:t>
      </w:r>
      <w:r>
        <w:rPr>
          <w:rFonts w:ascii="Calibri" w:hAnsi="Calibri" w:eastAsia="Calibri" w:cs="Calibri"/>
          <w:i/>
          <w:iCs/>
          <w:color w:val="000000"/>
          <w:sz w:val="22"/>
          <w:szCs w:val="22"/>
        </w:rPr>
        <w:t xml:space="preserve">Archives of Virology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(7), 1469-1476.</w:t>
      </w:r>
    </w:p>
    <w:p>
      <w:pPr>
        <w:widowControl w:val="on"/>
        <w:pBdr/>
        <w:spacing w:before="220" w:after="220" w:line="240" w:lineRule="auto"/>
        <w:ind w:left="0" w:right="0"/>
        <w:jc w:val="left"/>
      </w:pPr>
      <w:r>
        <w:rPr>
          <w:rFonts w:ascii="Calibri" w:hAnsi="Calibri" w:eastAsia="Calibri" w:cs="Calibri"/>
          <w:color w:val="000000"/>
          <w:sz w:val="22"/>
          <w:szCs w:val="22"/>
        </w:rPr>
        <w:t xml:space="preserve">James D (2004) Nucleotide sequence analysis and detection of Cherry rasp leaf virus.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657</w:t>
      </w:r>
      <w:r>
        <w:rPr>
          <w:rFonts w:ascii="Calibri" w:hAnsi="Calibri" w:eastAsia="Calibri" w:cs="Calibri"/>
          <w:color w:val="000000"/>
          <w:sz w:val="22"/>
          <w:szCs w:val="22"/>
        </w:rPr>
        <w:t xml:space="preserve">, 99-101.</w:t>
      </w:r>
    </w:p>
    <w:p>
      <w:pPr>
        <w:widowControl w:val="on"/>
        <w:pBdr/>
        <w:spacing w:before="220" w:after="220" w:line="240" w:lineRule="auto"/>
        <w:ind w:left="0" w:right="0"/>
        <w:jc w:val="left"/>
      </w:pPr>
      <w:r>
        <w:rPr>
          <w:rFonts w:ascii="Calibri" w:hAnsi="Calibri" w:eastAsia="Calibri" w:cs="Calibri"/>
          <w:color w:val="000000"/>
          <w:sz w:val="22"/>
          <w:szCs w:val="22"/>
        </w:rPr>
        <w:t xml:space="preserve">James D, Howell WE &amp; Mink GI (2001) Molecular evidence of the relationship between a virus associated with flat apple disease and Cherry rasp leaf virus as determined by RT-PCR.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47-52</w:t>
      </w:r>
    </w:p>
    <w:p>
      <w:pPr>
        <w:widowControl w:val="on"/>
        <w:pBdr/>
        <w:spacing w:before="220" w:after="220" w:line="240" w:lineRule="auto"/>
        <w:ind w:left="0" w:right="0"/>
        <w:jc w:val="left"/>
      </w:pPr>
      <w:r>
        <w:rPr>
          <w:rFonts w:ascii="Calibri" w:hAnsi="Calibri" w:eastAsia="Calibri" w:cs="Calibri"/>
          <w:color w:val="000000"/>
          <w:sz w:val="22"/>
          <w:szCs w:val="22"/>
        </w:rPr>
        <w:t xml:space="preserve">Jones AT (1987) Cherry rasp leaf virus in Rubus. In: Converse RH, ed. Virus Diseases of Small Fruits. USA: United States Department of Agriculture. </w:t>
      </w:r>
      <w:r>
        <w:rPr>
          <w:rFonts w:ascii="Calibri" w:hAnsi="Calibri" w:eastAsia="Calibri" w:cs="Calibri"/>
          <w:i/>
          <w:iCs/>
          <w:color w:val="000000"/>
          <w:sz w:val="22"/>
          <w:szCs w:val="22"/>
        </w:rPr>
        <w:t xml:space="preserve">Agriculture Handbook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631</w:t>
      </w:r>
      <w:r>
        <w:rPr>
          <w:rFonts w:ascii="Calibri" w:hAnsi="Calibri" w:eastAsia="Calibri" w:cs="Calibri"/>
          <w:color w:val="000000"/>
          <w:sz w:val="22"/>
          <w:szCs w:val="22"/>
        </w:rPr>
        <w:t xml:space="preserve">, 241-242.</w:t>
      </w:r>
    </w:p>
    <w:p>
      <w:pPr>
        <w:widowControl w:val="on"/>
        <w:pBdr/>
        <w:spacing w:before="220" w:after="220" w:line="240" w:lineRule="auto"/>
        <w:ind w:left="0" w:right="0"/>
        <w:jc w:val="left"/>
      </w:pPr>
      <w:r>
        <w:rPr>
          <w:rFonts w:ascii="Calibri" w:hAnsi="Calibri" w:eastAsia="Calibri" w:cs="Calibri"/>
          <w:color w:val="000000"/>
          <w:sz w:val="22"/>
          <w:szCs w:val="22"/>
        </w:rPr>
        <w:t xml:space="preserve">Jones AT, Mayo MA &amp; Henderson SJ (1985) Biological and biochemical properties of an isolate of cherry rasp leaf virus from red raspberry.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101-110.</w:t>
      </w:r>
    </w:p>
    <w:p>
      <w:pPr>
        <w:widowControl w:val="on"/>
        <w:pBdr/>
        <w:spacing w:before="220" w:after="220" w:line="240" w:lineRule="auto"/>
        <w:ind w:left="0" w:right="0"/>
        <w:jc w:val="left"/>
      </w:pPr>
      <w:r>
        <w:rPr>
          <w:rFonts w:ascii="Calibri" w:hAnsi="Calibri" w:eastAsia="Calibri" w:cs="Calibri"/>
          <w:color w:val="000000"/>
          <w:sz w:val="22"/>
          <w:szCs w:val="22"/>
        </w:rPr>
        <w:t xml:space="preserve">Luepschen NS, Harder HH, Rohrbach KG &amp; Sisson MA (1974) Sweet cherry rasp leaf incidence in Colorado.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(1),26-27.</w:t>
      </w:r>
    </w:p>
    <w:p>
      <w:pPr>
        <w:widowControl w:val="on"/>
        <w:pBdr/>
        <w:spacing w:before="220" w:after="220" w:line="240" w:lineRule="auto"/>
        <w:ind w:left="0" w:right="0"/>
        <w:jc w:val="left"/>
      </w:pPr>
      <w:r>
        <w:rPr>
          <w:rFonts w:ascii="Calibri" w:hAnsi="Calibri" w:eastAsia="Calibri" w:cs="Calibri"/>
          <w:color w:val="000000"/>
          <w:sz w:val="22"/>
          <w:szCs w:val="22"/>
        </w:rPr>
        <w:t xml:space="preserve">Ma YX, Li JJ, Li GF &amp; Zhu SF (2014) First Report of Cherry mottle leaf virus infecting cherry in China.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(8), p 1161. </w:t>
      </w:r>
      <w:hyperlink r:id="rId87296a94f3ef8d8ba" w:history="1">
        <w:r>
          <w:rPr>
            <w:rFonts w:ascii="Calibri" w:hAnsi="Calibri" w:eastAsia="Calibri" w:cs="Calibri"/>
            <w:color w:val="0000CC"/>
            <w:sz w:val="22"/>
            <w:szCs w:val="22"/>
            <w:u w:val="single"/>
          </w:rPr>
          <w:t xml:space="preserve">https://doi.org/10.1094/PDIS-01-14-0058-PDN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Nyland G (1976) Cherry rasp leaf. In: Virus diseases and non-infectious disorders of stone fruits in North America. USA: US Department of Agriculture. </w:t>
      </w:r>
      <w:r>
        <w:rPr>
          <w:rFonts w:ascii="Calibri" w:hAnsi="Calibri" w:eastAsia="Calibri" w:cs="Calibri"/>
          <w:i/>
          <w:iCs/>
          <w:color w:val="000000"/>
          <w:sz w:val="22"/>
          <w:szCs w:val="22"/>
        </w:rPr>
        <w:t xml:space="preserve">Agriculture Handbook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437</w:t>
      </w:r>
      <w:r>
        <w:rPr>
          <w:rFonts w:ascii="Calibri" w:hAnsi="Calibri" w:eastAsia="Calibri" w:cs="Calibri"/>
          <w:color w:val="000000"/>
          <w:sz w:val="22"/>
          <w:szCs w:val="22"/>
        </w:rPr>
        <w:t xml:space="preserve">, 219-221.</w:t>
      </w:r>
    </w:p>
    <w:p>
      <w:pPr>
        <w:widowControl w:val="on"/>
        <w:pBdr/>
        <w:spacing w:before="220" w:after="220" w:line="240" w:lineRule="auto"/>
        <w:ind w:left="0" w:right="0"/>
        <w:jc w:val="left"/>
      </w:pPr>
      <w:r>
        <w:rPr>
          <w:rFonts w:ascii="Calibri" w:hAnsi="Calibri" w:eastAsia="Calibri" w:cs="Calibri"/>
          <w:color w:val="000000"/>
          <w:sz w:val="22"/>
          <w:szCs w:val="22"/>
        </w:rPr>
        <w:t xml:space="preserve">Ogawa, JM &amp; English H (1991) Diseases of temperate zone tree fruit and nut crops. Oakland, CA: University of California, Division of Agriculture and Natural Resources, Publication 3345.</w:t>
      </w:r>
    </w:p>
    <w:p>
      <w:pPr>
        <w:widowControl w:val="on"/>
        <w:pBdr/>
        <w:spacing w:before="220" w:after="220" w:line="240" w:lineRule="auto"/>
        <w:ind w:left="0" w:right="0"/>
        <w:jc w:val="left"/>
      </w:pPr>
      <w:r>
        <w:rPr>
          <w:rFonts w:ascii="Calibri" w:hAnsi="Calibri" w:eastAsia="Calibri" w:cs="Calibri"/>
          <w:color w:val="000000"/>
          <w:sz w:val="22"/>
          <w:szCs w:val="22"/>
        </w:rPr>
        <w:t xml:space="preserve">Osman F, Al Rwahnih M &amp; Rowhan A (2017) Real–time RT-qPCR Detection of Cherry rasp leaf virus, Cherry green ring mottle virus, Cherry necrotic rusty mottle virus, Cherry virus A and Apple chlorotic leaf spot virus in stone fruits. </w:t>
      </w:r>
      <w:r>
        <w:rPr>
          <w:rFonts w:ascii="Calibri" w:hAnsi="Calibri" w:eastAsia="Calibri" w:cs="Calibri"/>
          <w:i/>
          <w:iCs/>
          <w:color w:val="000000"/>
          <w:sz w:val="22"/>
          <w:szCs w:val="22"/>
        </w:rPr>
        <w:t xml:space="preserve">Journal of Plant Pathology</w:t>
      </w:r>
      <w:r>
        <w:rPr>
          <w:rFonts w:ascii="Calibri" w:hAnsi="Calibri" w:eastAsia="Calibri" w:cs="Calibri"/>
          <w:b/>
          <w:bCs/>
          <w:color w:val="000000"/>
          <w:sz w:val="22"/>
          <w:szCs w:val="22"/>
        </w:rPr>
        <w:t xml:space="preserve"> 99</w:t>
      </w:r>
      <w:r>
        <w:rPr>
          <w:rFonts w:ascii="Calibri" w:hAnsi="Calibri" w:eastAsia="Calibri" w:cs="Calibri"/>
          <w:color w:val="000000"/>
          <w:sz w:val="22"/>
          <w:szCs w:val="22"/>
        </w:rPr>
        <w:t xml:space="preserve"> (1), 279-285.</w:t>
      </w:r>
    </w:p>
    <w:p>
      <w:pPr>
        <w:widowControl w:val="on"/>
        <w:pBdr/>
        <w:spacing w:before="220" w:after="220" w:line="240" w:lineRule="auto"/>
        <w:ind w:left="0" w:right="0"/>
        <w:jc w:val="left"/>
      </w:pPr>
      <w:r>
        <w:rPr>
          <w:rFonts w:ascii="Calibri" w:hAnsi="Calibri" w:eastAsia="Calibri" w:cs="Calibri"/>
          <w:color w:val="000000"/>
          <w:sz w:val="22"/>
          <w:szCs w:val="22"/>
        </w:rPr>
        <w:t xml:space="preserve">Parish CL (1976) A comparison between the causal agents of cherry rasp leaf and flat apple diseases.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199-202.</w:t>
      </w:r>
    </w:p>
    <w:p>
      <w:pPr>
        <w:widowControl w:val="on"/>
        <w:pBdr/>
        <w:spacing w:before="220" w:after="220" w:line="240" w:lineRule="auto"/>
        <w:ind w:left="0" w:right="0"/>
        <w:jc w:val="left"/>
      </w:pPr>
      <w:r>
        <w:rPr>
          <w:rFonts w:ascii="Calibri" w:hAnsi="Calibri" w:eastAsia="Calibri" w:cs="Calibri"/>
          <w:color w:val="000000"/>
          <w:sz w:val="22"/>
          <w:szCs w:val="22"/>
        </w:rPr>
        <w:t xml:space="preserve">Parish CL (1977) A relationship between flat apple disease and cherry rasp leaf disease.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(8), 982-984.</w:t>
      </w:r>
    </w:p>
    <w:p>
      <w:pPr>
        <w:widowControl w:val="on"/>
        <w:pBdr/>
        <w:spacing w:before="220" w:after="220" w:line="240" w:lineRule="auto"/>
        <w:ind w:left="0" w:right="0"/>
        <w:jc w:val="left"/>
      </w:pPr>
      <w:r>
        <w:rPr>
          <w:rFonts w:ascii="Calibri" w:hAnsi="Calibri" w:eastAsia="Calibri" w:cs="Calibri"/>
          <w:color w:val="000000"/>
          <w:sz w:val="22"/>
          <w:szCs w:val="22"/>
        </w:rPr>
        <w:t xml:space="preserve">Sanfaçon H, Iwanami T, Karasev AV, van der Vlugt R, Wellink J, Wetzel T &amp; Yoshikawa N (2012) Family Secoviridae. In: Virus taxonomy. Ninth report of the International Committee for the Taxonomy of viruses. Eds King AMQ, Adams MJ, Carstens EB and Lefkowitz EJ. Elsevier, Oxford, UK. 881-899.</w:t>
      </w:r>
    </w:p>
    <w:p>
      <w:pPr>
        <w:widowControl w:val="on"/>
        <w:pBdr/>
        <w:spacing w:before="220" w:after="220" w:line="240" w:lineRule="auto"/>
        <w:ind w:left="0" w:right="0"/>
        <w:jc w:val="left"/>
      </w:pPr>
      <w:r>
        <w:rPr>
          <w:rFonts w:ascii="Calibri" w:hAnsi="Calibri" w:eastAsia="Calibri" w:cs="Calibri"/>
          <w:color w:val="000000"/>
          <w:sz w:val="22"/>
          <w:szCs w:val="22"/>
        </w:rPr>
        <w:t xml:space="preserve">Smith IM, McNamara DG, Scott PR &amp; Holderness M (1997) Quarantine pests for Europe. Second Edition. Data sheets on quarantine pests for the European Union and for the European and Mediterranean Plant Protection Organization. Quarantine pests for Europe. Second Edition. Data sheets on quarantine pests for the European Union and for the European and Mediterranean Plant Protection Organization., Ed. 2:vii + 1425 pp.</w:t>
      </w:r>
    </w:p>
    <w:p>
      <w:pPr>
        <w:widowControl w:val="on"/>
        <w:pBdr/>
        <w:spacing w:before="220" w:after="220" w:line="240" w:lineRule="auto"/>
        <w:ind w:left="0" w:right="0"/>
        <w:jc w:val="left"/>
      </w:pPr>
      <w:r>
        <w:rPr>
          <w:rFonts w:ascii="Calibri" w:hAnsi="Calibri" w:eastAsia="Calibri" w:cs="Calibri"/>
          <w:color w:val="000000"/>
          <w:sz w:val="22"/>
          <w:szCs w:val="22"/>
        </w:rPr>
        <w:t xml:space="preserve">Stace-Smith R &amp; Ramsdell DC (1987) Nepoviruses of the Americas. In: Harris KF, ed. Current Topics in Vector Research, Vol. 3. New York, USA: Springer-Verlag, 131-166.</w:t>
      </w:r>
    </w:p>
    <w:p>
      <w:pPr>
        <w:widowControl w:val="on"/>
        <w:pBdr/>
        <w:spacing w:before="220" w:after="220" w:line="240" w:lineRule="auto"/>
        <w:ind w:left="0" w:right="0"/>
        <w:jc w:val="left"/>
      </w:pPr>
      <w:r>
        <w:rPr>
          <w:rFonts w:ascii="Calibri" w:hAnsi="Calibri" w:eastAsia="Calibri" w:cs="Calibri"/>
          <w:color w:val="000000"/>
          <w:sz w:val="22"/>
          <w:szCs w:val="22"/>
        </w:rPr>
        <w:t xml:space="preserve">Stace-Smith R &amp; Hansen AJ (1976) Cherry rasp leaf virus. </w:t>
      </w:r>
      <w:r>
        <w:rPr>
          <w:rFonts w:ascii="Calibri" w:hAnsi="Calibri" w:eastAsia="Calibri" w:cs="Calibri"/>
          <w:i/>
          <w:iCs/>
          <w:color w:val="000000"/>
          <w:sz w:val="22"/>
          <w:szCs w:val="22"/>
        </w:rPr>
        <w:t xml:space="preserve">CMI/AAB Descriptions of Plant Viruses</w:t>
      </w:r>
      <w:r>
        <w:rPr>
          <w:rFonts w:ascii="Calibri" w:hAnsi="Calibri" w:eastAsia="Calibri" w:cs="Calibri"/>
          <w:b/>
          <w:bCs/>
          <w:color w:val="000000"/>
          <w:sz w:val="22"/>
          <w:szCs w:val="22"/>
        </w:rPr>
        <w:t xml:space="preserve"> 159</w:t>
      </w:r>
      <w:r>
        <w:rPr>
          <w:rFonts w:ascii="Calibri" w:hAnsi="Calibri" w:eastAsia="Calibri" w:cs="Calibri"/>
          <w:color w:val="000000"/>
          <w:sz w:val="22"/>
          <w:szCs w:val="22"/>
        </w:rPr>
        <w:t xml:space="preserve">. Association of Applied Biologists,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Thompson JR, Perry KL &amp; De Jong W (2004) A new potato virus in a new lineage of picorna-like viruses.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(11),2141-2154.</w:t>
      </w:r>
    </w:p>
    <w:p>
      <w:pPr>
        <w:widowControl w:val="on"/>
        <w:pBdr/>
        <w:spacing w:before="220" w:after="220" w:line="240" w:lineRule="auto"/>
        <w:ind w:left="0" w:right="0"/>
        <w:jc w:val="left"/>
      </w:pPr>
      <w:r>
        <w:rPr>
          <w:rFonts w:ascii="Calibri" w:hAnsi="Calibri" w:eastAsia="Calibri" w:cs="Calibri"/>
          <w:color w:val="000000"/>
          <w:sz w:val="22"/>
          <w:szCs w:val="22"/>
        </w:rPr>
        <w:t xml:space="preserve">Villamor DEV &amp; Eastwell KC (2016) </w:t>
      </w:r>
      <w:r>
        <w:rPr>
          <w:rFonts w:ascii="Calibri" w:hAnsi="Calibri" w:eastAsia="Calibri" w:cs="Calibri"/>
          <w:i/>
          <w:iCs/>
          <w:color w:val="000000"/>
          <w:sz w:val="22"/>
          <w:szCs w:val="22"/>
        </w:rPr>
        <w:t xml:space="preserve">Sambucus nigra subsp. caerulea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Malva</w:t>
      </w:r>
      <w:r>
        <w:rPr>
          <w:rFonts w:ascii="Calibri" w:hAnsi="Calibri" w:eastAsia="Calibri" w:cs="Calibri"/>
          <w:color w:val="000000"/>
          <w:sz w:val="22"/>
          <w:szCs w:val="22"/>
        </w:rPr>
        <w:t xml:space="preserve"> spp.: newly identified hosts of Cherry rasp leaf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(4), p 867.</w:t>
      </w:r>
    </w:p>
    <w:p>
      <w:pPr>
        <w:widowControl w:val="on"/>
        <w:pBdr/>
        <w:spacing w:before="220" w:after="220" w:line="240" w:lineRule="auto"/>
        <w:ind w:left="0" w:right="0"/>
        <w:jc w:val="left"/>
      </w:pPr>
      <w:r>
        <w:rPr>
          <w:rFonts w:ascii="Calibri" w:hAnsi="Calibri" w:eastAsia="Calibri" w:cs="Calibri"/>
          <w:color w:val="000000"/>
          <w:sz w:val="22"/>
          <w:szCs w:val="22"/>
        </w:rPr>
        <w:t xml:space="preserve">Wagnon HK Traylor JA Williams HE &amp; Weiner AC (1968) Investigations of cherry rasp leaf disease in California.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618-622.</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Cherry rasp leaf virus (cherry rasp leaf). </w:t>
      </w:r>
      <w:hyperlink r:id="rId54236a94f3ef8dcb7" w:history="1">
        <w:r>
          <w:rPr>
            <w:rFonts w:ascii="Calibri" w:hAnsi="Calibri" w:eastAsia="Calibri" w:cs="Calibri"/>
            <w:color w:val="0000CC"/>
            <w:sz w:val="22"/>
            <w:szCs w:val="22"/>
            <w:u w:val="single"/>
          </w:rPr>
          <w:t xml:space="preserve">https://www.cabi.org/cpc/datasheet/16197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Elena Karimova, Yuri Shneyder and Yuri Prikhodko from All-Russian Plant Quarantine Center.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Cheravirus avii</w:t>
      </w:r>
      <w:r>
        <w:rPr>
          <w:rFonts w:ascii="Calibri" w:hAnsi="Calibri" w:eastAsia="Calibri" w:cs="Calibri"/>
          <w:color w:val="000000"/>
          <w:sz w:val="22"/>
          <w:szCs w:val="22"/>
        </w:rPr>
        <w:t xml:space="preserve">. EPPO datasheets on pests recommended for regulation. Available online. </w:t>
      </w:r>
      <w:hyperlink r:id="rId23946a94f3ef8dd6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sheets on quarantine organisms No. 127, </w:t>
      </w:r>
      <w:r>
        <w:rPr>
          <w:rFonts w:ascii="Calibri" w:hAnsi="Calibri" w:eastAsia="Calibri" w:cs="Calibri"/>
          <w:i/>
          <w:iCs/>
          <w:color w:val="000000"/>
          <w:sz w:val="22"/>
          <w:szCs w:val="22"/>
        </w:rPr>
        <w:t xml:space="preserve">Cherry rasp leaf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5-10. </w:t>
      </w:r>
      <w:hyperlink r:id="rId95336a94f3ef8dee3" w:history="1">
        <w:r>
          <w:rPr>
            <w:rFonts w:ascii="Calibri" w:hAnsi="Calibri" w:eastAsia="Calibri" w:cs="Calibri"/>
            <w:color w:val="0000CC"/>
            <w:sz w:val="22"/>
            <w:szCs w:val="22"/>
            <w:u w:val="single"/>
          </w:rPr>
          <w:t xml:space="preserve">https://doi.org/10.1111/j.1365-2338.1984.tb01974.x</w:t>
        </w:r>
      </w:hyperlink>
      <w:r>
        <w:rPr>
          <w:rFonts w:ascii="Calibri" w:hAnsi="Calibri" w:eastAsia="Calibri" w:cs="Calibri"/>
          <w:color w:val="000000"/>
          <w:sz w:val="22"/>
          <w:szCs w:val="22"/>
        </w:rPr>
        <w:t xml:space="preserve"> </w:t>
      </w:r>
    </w:p>
    <w:p>
      <w:r>
        <w:drawing>
          <wp:inline distT="0" distB="0" distL="0" distR="0">
            <wp:extent cx="1800000" cy="604800"/>
            <wp:docPr id="65281899" name="name62606a94f3ef8df4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0486a94f3ef8df4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964287">
    <w:multiLevelType w:val="hybridMultilevel"/>
    <w:lvl w:ilvl="0" w:tplc="87199192">
      <w:start w:val="1"/>
      <w:numFmt w:val="decimal"/>
      <w:lvlText w:val="%1."/>
      <w:lvlJc w:val="left"/>
      <w:pPr>
        <w:ind w:left="720" w:hanging="360"/>
      </w:pPr>
    </w:lvl>
    <w:lvl w:ilvl="1" w:tplc="87199192" w:tentative="1">
      <w:start w:val="1"/>
      <w:numFmt w:val="lowerLetter"/>
      <w:lvlText w:val="%2."/>
      <w:lvlJc w:val="left"/>
      <w:pPr>
        <w:ind w:left="1440" w:hanging="360"/>
      </w:pPr>
    </w:lvl>
    <w:lvl w:ilvl="2" w:tplc="87199192" w:tentative="1">
      <w:start w:val="1"/>
      <w:numFmt w:val="lowerRoman"/>
      <w:lvlText w:val="%3."/>
      <w:lvlJc w:val="right"/>
      <w:pPr>
        <w:ind w:left="2160" w:hanging="180"/>
      </w:pPr>
    </w:lvl>
    <w:lvl w:ilvl="3" w:tplc="87199192" w:tentative="1">
      <w:start w:val="1"/>
      <w:numFmt w:val="decimal"/>
      <w:lvlText w:val="%4."/>
      <w:lvlJc w:val="left"/>
      <w:pPr>
        <w:ind w:left="2880" w:hanging="360"/>
      </w:pPr>
    </w:lvl>
    <w:lvl w:ilvl="4" w:tplc="87199192" w:tentative="1">
      <w:start w:val="1"/>
      <w:numFmt w:val="lowerLetter"/>
      <w:lvlText w:val="%5."/>
      <w:lvlJc w:val="left"/>
      <w:pPr>
        <w:ind w:left="3600" w:hanging="360"/>
      </w:pPr>
    </w:lvl>
    <w:lvl w:ilvl="5" w:tplc="87199192" w:tentative="1">
      <w:start w:val="1"/>
      <w:numFmt w:val="lowerRoman"/>
      <w:lvlText w:val="%6."/>
      <w:lvlJc w:val="right"/>
      <w:pPr>
        <w:ind w:left="4320" w:hanging="180"/>
      </w:pPr>
    </w:lvl>
    <w:lvl w:ilvl="6" w:tplc="87199192" w:tentative="1">
      <w:start w:val="1"/>
      <w:numFmt w:val="decimal"/>
      <w:lvlText w:val="%7."/>
      <w:lvlJc w:val="left"/>
      <w:pPr>
        <w:ind w:left="5040" w:hanging="360"/>
      </w:pPr>
    </w:lvl>
    <w:lvl w:ilvl="7" w:tplc="87199192" w:tentative="1">
      <w:start w:val="1"/>
      <w:numFmt w:val="lowerLetter"/>
      <w:lvlText w:val="%8."/>
      <w:lvlJc w:val="left"/>
      <w:pPr>
        <w:ind w:left="5760" w:hanging="360"/>
      </w:pPr>
    </w:lvl>
    <w:lvl w:ilvl="8" w:tplc="87199192" w:tentative="1">
      <w:start w:val="1"/>
      <w:numFmt w:val="lowerRoman"/>
      <w:lvlText w:val="%9."/>
      <w:lvlJc w:val="right"/>
      <w:pPr>
        <w:ind w:left="6480" w:hanging="180"/>
      </w:pPr>
    </w:lvl>
  </w:abstractNum>
  <w:abstractNum w:abstractNumId="91964286">
    <w:multiLevelType w:val="hybridMultilevel"/>
    <w:lvl w:ilvl="0" w:tplc="974924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964286">
    <w:abstractNumId w:val="91964286"/>
  </w:num>
  <w:num w:numId="91964287">
    <w:abstractNumId w:val="9196428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9601016" Type="http://schemas.microsoft.com/office/2011/relationships/commentsExtended" Target="commentsExtended.xml"/><Relationship Id="rId126422429" Type="http://schemas.microsoft.com/office/2011/relationships/people" Target="people.xml"/><Relationship Id="rId66406a94f3ef8a837" Type="http://schemas.openxmlformats.org/officeDocument/2006/relationships/hyperlink" Target="https://gd.eppo.int/taxon/CRLV00/" TargetMode="External"/><Relationship Id="rId11796a94f3ef8a8a1" Type="http://schemas.openxmlformats.org/officeDocument/2006/relationships/hyperlink" Target="https://gd.eppo.int/taxon/CRLV00/categorization" TargetMode="External"/><Relationship Id="rId92016a94f3ef8b117" Type="http://schemas.openxmlformats.org/officeDocument/2006/relationships/hyperlink" Target="https://gd.eppo.int/taxon/CRLV00/photos" TargetMode="External"/><Relationship Id="rId64306a94f3ef8d16c" Type="http://schemas.openxmlformats.org/officeDocument/2006/relationships/hyperlink" Target="https://doi.org/10.1007/s42161-020-00522-5" TargetMode="External"/><Relationship Id="rId87296a94f3ef8d8ba" Type="http://schemas.openxmlformats.org/officeDocument/2006/relationships/hyperlink" Target="https://doi.org/10.1094/PDIS-01-14-0058-PDN" TargetMode="External"/><Relationship Id="rId54236a94f3ef8dcb7" Type="http://schemas.openxmlformats.org/officeDocument/2006/relationships/hyperlink" Target="https://www.cabi.org/cpc/datasheet/16197" TargetMode="External"/><Relationship Id="rId23946a94f3ef8dd6f" Type="http://schemas.openxmlformats.org/officeDocument/2006/relationships/hyperlink" Target="https://gd.eppo.int" TargetMode="External"/><Relationship Id="rId95336a94f3ef8dee3" Type="http://schemas.openxmlformats.org/officeDocument/2006/relationships/hyperlink" Target="https://doi.org/10.1111/j.1365-2338.1984.tb01974.x" TargetMode="External"/><Relationship Id="rId82456a94f3ef8afac" Type="http://schemas.openxmlformats.org/officeDocument/2006/relationships/image" Target="media/imgrId82456a94f3ef8afac.jpg"/><Relationship Id="rId61166a94f3ef8c5bb" Type="http://schemas.openxmlformats.org/officeDocument/2006/relationships/image" Target="media/imgrId61166a94f3ef8c5bb.jpg"/><Relationship Id="rId30486a94f3ef8df47" Type="http://schemas.openxmlformats.org/officeDocument/2006/relationships/image" Target="media/imgrId30486a94f3ef8df4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