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Curtobacterium flaccumfaciens pv. flaccumfaciens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Curtobacterium flaccumfaciens pv. flaccumfaciens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(Hedges) Collins &amp; Jones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flaccumfaciens</w:t>
            </w:r>
            <w:r>
              <w:rPr>
                <w:rFonts w:ascii="Calibri" w:hAnsi="Calibri" w:eastAsia="Calibri" w:cs="Calibri"/>
                <w:color w:val="000000"/>
                <w:position w:val="-3"/>
                <w:sz w:val="22"/>
                <w:szCs w:val="22"/>
              </w:rPr>
              <w:t xml:space="preserve"> Hedges, </w:t>
            </w:r>
            <w:r>
              <w:rPr>
                <w:rFonts w:ascii="Calibri" w:hAnsi="Calibri" w:eastAsia="Calibri" w:cs="Calibri"/>
                <w:i/>
                <w:iCs/>
                <w:color w:val="000000"/>
                <w:position w:val="-3"/>
                <w:sz w:val="22"/>
                <w:szCs w:val="22"/>
              </w:rPr>
              <w:t xml:space="preserve">Corynebacterium flaccumfaciens pv. flaccumfaciens</w:t>
            </w:r>
            <w:r>
              <w:rPr>
                <w:rFonts w:ascii="Calibri" w:hAnsi="Calibri" w:eastAsia="Calibri" w:cs="Calibri"/>
                <w:color w:val="000000"/>
                <w:position w:val="-3"/>
                <w:sz w:val="22"/>
                <w:szCs w:val="22"/>
              </w:rPr>
              <w:t xml:space="preserve"> (Hedges) Dowson, </w:t>
            </w:r>
            <w:r>
              <w:rPr>
                <w:rFonts w:ascii="Calibri" w:hAnsi="Calibri" w:eastAsia="Calibri" w:cs="Calibri"/>
                <w:i/>
                <w:iCs/>
                <w:color w:val="000000"/>
                <w:position w:val="-3"/>
                <w:sz w:val="22"/>
                <w:szCs w:val="22"/>
              </w:rPr>
              <w:t xml:space="preserve">Corynebacterium flaccumfaciens</w:t>
            </w:r>
            <w:r>
              <w:rPr>
                <w:rFonts w:ascii="Calibri" w:hAnsi="Calibri" w:eastAsia="Calibri" w:cs="Calibri"/>
                <w:color w:val="000000"/>
                <w:position w:val="-3"/>
                <w:sz w:val="22"/>
                <w:szCs w:val="22"/>
              </w:rPr>
              <w:t xml:space="preserve"> (Hedges) Dowson, </w:t>
            </w:r>
            <w:r>
              <w:rPr>
                <w:rFonts w:ascii="Calibri" w:hAnsi="Calibri" w:eastAsia="Calibri" w:cs="Calibri"/>
                <w:i/>
                <w:iCs/>
                <w:color w:val="000000"/>
                <w:position w:val="-3"/>
                <w:sz w:val="22"/>
                <w:szCs w:val="22"/>
              </w:rPr>
              <w:t xml:space="preserve">Phytomonas flaccumfaciens</w:t>
            </w:r>
            <w:r>
              <w:rPr>
                <w:rFonts w:ascii="Calibri" w:hAnsi="Calibri" w:eastAsia="Calibri" w:cs="Calibri"/>
                <w:color w:val="000000"/>
                <w:position w:val="-3"/>
                <w:sz w:val="22"/>
                <w:szCs w:val="22"/>
              </w:rPr>
              <w:t xml:space="preserve"> (Hedges) Bergey et al., </w:t>
            </w:r>
            <w:r>
              <w:rPr>
                <w:rFonts w:ascii="Calibri" w:hAnsi="Calibri" w:eastAsia="Calibri" w:cs="Calibri"/>
                <w:i/>
                <w:iCs/>
                <w:color w:val="000000"/>
                <w:position w:val="-3"/>
                <w:sz w:val="22"/>
                <w:szCs w:val="22"/>
              </w:rPr>
              <w:t xml:space="preserve">Pseudomonas flaccumfaciens</w:t>
            </w:r>
            <w:r>
              <w:rPr>
                <w:rFonts w:ascii="Calibri" w:hAnsi="Calibri" w:eastAsia="Calibri" w:cs="Calibri"/>
                <w:color w:val="000000"/>
                <w:position w:val="-3"/>
                <w:sz w:val="22"/>
                <w:szCs w:val="22"/>
              </w:rPr>
              <w:t xml:space="preserve"> (Hedges) Stevens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tan spot of bean, bacterial tan spot of soybean, bacterial wilt of bean, bacterial wilt of common bean, bacterial wilt of dry beans, vascular wilt of bean</w:t>
            </w:r>
            <w:hyperlink r:id="rId37236a3a015c13c8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1346a3a015c13ce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CORBFL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20896" name="name83046a3a015c1444f" descr="9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60.jpg"/>
                          <pic:cNvPicPr/>
                        </pic:nvPicPr>
                        <pic:blipFill>
                          <a:blip r:embed="rId69796a3a015c1444d" cstate="print"/>
                          <a:stretch>
                            <a:fillRect/>
                          </a:stretch>
                        </pic:blipFill>
                        <pic:spPr>
                          <a:xfrm>
                            <a:off x="0" y="0"/>
                            <a:ext cx="2160000" cy="1281600"/>
                          </a:xfrm>
                          <a:prstGeom prst="rect">
                            <a:avLst/>
                          </a:prstGeom>
                          <a:ln w="0">
                            <a:noFill/>
                          </a:ln>
                        </pic:spPr>
                      </pic:pic>
                    </a:graphicData>
                  </a:graphic>
                </wp:inline>
              </w:drawing>
            </w:r>
            <w:hyperlink r:id="rId82456a3a015c1457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wilt of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was first observed in South Dakota (USA) in 1920; the causal Gram-positive phytopathogenic bacterium was described as </w:t>
      </w:r>
      <w:r>
        <w:rPr>
          <w:rFonts w:ascii="Calibri" w:hAnsi="Calibri" w:eastAsia="Calibri" w:cs="Calibri"/>
          <w:i/>
          <w:iCs/>
          <w:color w:val="000000"/>
          <w:sz w:val="22"/>
          <w:szCs w:val="22"/>
        </w:rPr>
        <w:t xml:space="preserve">Bacterium flaccumfaciens</w:t>
      </w:r>
      <w:r>
        <w:rPr>
          <w:rFonts w:ascii="Calibri" w:hAnsi="Calibri" w:eastAsia="Calibri" w:cs="Calibri"/>
          <w:color w:val="000000"/>
          <w:sz w:val="22"/>
          <w:szCs w:val="22"/>
        </w:rPr>
        <w:t xml:space="preserve"> by Hedges in 1922 (Hedges, 1922). The disease and its causal agent were further detailed by Hedges in 1926. All phytopathogenic bacteria were placed by Bergey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(1939) in the genus </w:t>
      </w:r>
      <w:r>
        <w:rPr>
          <w:rFonts w:ascii="Calibri" w:hAnsi="Calibri" w:eastAsia="Calibri" w:cs="Calibri"/>
          <w:i/>
          <w:iCs/>
          <w:color w:val="000000"/>
          <w:sz w:val="22"/>
          <w:szCs w:val="22"/>
        </w:rPr>
        <w:t xml:space="preserve">Phytomonas</w:t>
      </w:r>
      <w:r>
        <w:rPr>
          <w:rFonts w:ascii="Calibri" w:hAnsi="Calibri" w:eastAsia="Calibri" w:cs="Calibri"/>
          <w:color w:val="000000"/>
          <w:sz w:val="22"/>
          <w:szCs w:val="22"/>
        </w:rPr>
        <w:t xml:space="preserve">, including the bean bacterial wilt pathogen, as </w:t>
      </w:r>
      <w:r>
        <w:rPr>
          <w:rFonts w:ascii="Calibri" w:hAnsi="Calibri" w:eastAsia="Calibri" w:cs="Calibri"/>
          <w:i/>
          <w:iCs/>
          <w:color w:val="000000"/>
          <w:sz w:val="22"/>
          <w:szCs w:val="22"/>
        </w:rPr>
        <w:t xml:space="preserve">Phytomonas flaccumfaciens</w:t>
      </w:r>
      <w:r>
        <w:rPr>
          <w:rFonts w:ascii="Calibri" w:hAnsi="Calibri" w:eastAsia="Calibri" w:cs="Calibri"/>
          <w:color w:val="000000"/>
          <w:sz w:val="22"/>
          <w:szCs w:val="22"/>
        </w:rPr>
        <w:t xml:space="preserve">. Dowson (1942) placed all Gram-positive, club-shaped phytopathogenic bacteria in the genus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including the bacterial wilt pathogen as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 variant with orange pigmented colonies, inducing orange discoloration of the seed coat, has been observed in Nebraska, USA since 1950, and named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aurantiacum </w:t>
      </w:r>
      <w:r>
        <w:rPr>
          <w:rFonts w:ascii="Calibri" w:hAnsi="Calibri" w:eastAsia="Calibri" w:cs="Calibri"/>
          <w:color w:val="000000"/>
          <w:sz w:val="22"/>
          <w:szCs w:val="22"/>
        </w:rPr>
        <w:t xml:space="preserve">(Schuster &amp; Christiansen, 1957). Another variant with yellow colony morphology and producing a blue to purple soluble pigment in culture media, inducing purple discoloration of the seed coat, was also observed in Nebraska in the 1960s and named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violaceum </w:t>
      </w:r>
      <w:r>
        <w:rPr>
          <w:rFonts w:ascii="Calibri" w:hAnsi="Calibri" w:eastAsia="Calibri" w:cs="Calibri"/>
          <w:color w:val="000000"/>
          <w:sz w:val="22"/>
          <w:szCs w:val="22"/>
        </w:rPr>
        <w:t xml:space="preserve">(Schuster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These two variants, however, were not given taxonomic/nomenclatorial status in the following years, even though the purple variant was much later also discovered in Canada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After further (polyphasic) taxonomic studies on the phytopathogenic members of the genus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using DNA:DNA hybridization homology, cell wall composition and biochemical characteristics, a number of subspecies of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were recognised, including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oortii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poinsettiae</w:t>
      </w:r>
      <w:r>
        <w:rPr>
          <w:rFonts w:ascii="Calibri" w:hAnsi="Calibri" w:eastAsia="Calibri" w:cs="Calibri"/>
          <w:color w:val="000000"/>
          <w:sz w:val="22"/>
          <w:szCs w:val="22"/>
        </w:rPr>
        <w:t xml:space="preserve"> (Carlson &amp; Vidaver, 1982).  This led subsequently to their placement as pathovars (pathogenic varieties) within the species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a new genus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The bean bacterial wilt pathogen then became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flaccumfaciens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others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poinsettiae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oortii </w:t>
      </w:r>
      <w:r>
        <w:rPr>
          <w:rFonts w:ascii="Calibri" w:hAnsi="Calibri" w:eastAsia="Calibri" w:cs="Calibri"/>
          <w:color w:val="000000"/>
          <w:sz w:val="22"/>
          <w:szCs w:val="22"/>
        </w:rPr>
        <w:t xml:space="preserve">(Collins &amp; Jones, 1983). A pathovar </w:t>
      </w:r>
      <w:r>
        <w:rPr>
          <w:rFonts w:ascii="Calibri" w:hAnsi="Calibri" w:eastAsia="Calibri" w:cs="Calibri"/>
          <w:i/>
          <w:iCs/>
          <w:color w:val="000000"/>
          <w:sz w:val="22"/>
          <w:szCs w:val="22"/>
        </w:rPr>
        <w:t xml:space="preserve">basellae</w:t>
      </w:r>
      <w:r>
        <w:rPr>
          <w:rFonts w:ascii="Calibri" w:hAnsi="Calibri" w:eastAsia="Calibri" w:cs="Calibri"/>
          <w:color w:val="000000"/>
          <w:sz w:val="22"/>
          <w:szCs w:val="22"/>
        </w:rPr>
        <w:t xml:space="preserve">, affecting spinach, has been described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as well as a pathovar </w:t>
      </w:r>
      <w:r>
        <w:rPr>
          <w:rFonts w:ascii="Calibri" w:hAnsi="Calibri" w:eastAsia="Calibri" w:cs="Calibri"/>
          <w:i/>
          <w:iCs/>
          <w:color w:val="000000"/>
          <w:sz w:val="22"/>
          <w:szCs w:val="22"/>
        </w:rPr>
        <w:t xml:space="preserve">beticola</w:t>
      </w:r>
      <w:r>
        <w:rPr>
          <w:rFonts w:ascii="Calibri" w:hAnsi="Calibri" w:eastAsia="Calibri" w:cs="Calibri"/>
          <w:color w:val="000000"/>
          <w:sz w:val="22"/>
          <w:szCs w:val="22"/>
        </w:rPr>
        <w:t xml:space="preserve"> affecting sugar beet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These new pathovars have been proposed, but not accepted so far by the ISPP Committee on the Taxonomy of Plant Pathogenic Bacteria. Finally, a new pathovar,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ilicis </w:t>
      </w:r>
      <w:r>
        <w:rPr>
          <w:rFonts w:ascii="Calibri" w:hAnsi="Calibri" w:eastAsia="Calibri" w:cs="Calibri"/>
          <w:color w:val="000000"/>
          <w:sz w:val="22"/>
          <w:szCs w:val="22"/>
        </w:rPr>
        <w:t xml:space="preserve">(formerly </w:t>
      </w:r>
      <w:r>
        <w:rPr>
          <w:rFonts w:ascii="Calibri" w:hAnsi="Calibri" w:eastAsia="Calibri" w:cs="Calibri"/>
          <w:i/>
          <w:iCs/>
          <w:color w:val="000000"/>
          <w:sz w:val="22"/>
          <w:szCs w:val="22"/>
        </w:rPr>
        <w:t xml:space="preserve">Arthrobacter ilicis</w:t>
      </w:r>
      <w:r>
        <w:rPr>
          <w:rFonts w:ascii="Calibri" w:hAnsi="Calibri" w:eastAsia="Calibri" w:cs="Calibri"/>
          <w:color w:val="000000"/>
          <w:sz w:val="22"/>
          <w:szCs w:val="22"/>
        </w:rPr>
        <w:t xml:space="preserve">, causing bacterial blight of American holly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was named by Agarkova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A variant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with pink-pigmented colonies, inducing orange-stained seed coats, was described from Nebraska in 2007 (Harveson &amp; Vidaver, 2008;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 red-pigmented variant, inducing deep orange-stained seed coats, was isolated in 2014 in central Iran (Markazi province) from common bean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further, recent polyphasic study, including pathogenicity tests, MLSA and Box-PCR studies, showed that there are two lineages within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one with yellow-pigmented colonies and one with red/orange-pigmented colonies. Furthermore, it was found that non-pathogenic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could also be isolated from non-hosts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are all Fabaceae, including edible dry beans: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spp., especially common bean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also runner bean (</w:t>
      </w:r>
      <w:r>
        <w:rPr>
          <w:rFonts w:ascii="Calibri" w:hAnsi="Calibri" w:eastAsia="Calibri" w:cs="Calibri"/>
          <w:i/>
          <w:iCs/>
          <w:color w:val="000000"/>
          <w:sz w:val="22"/>
          <w:szCs w:val="22"/>
        </w:rPr>
        <w:t xml:space="preserve">P. coccineus</w:t>
      </w:r>
      <w:r>
        <w:rPr>
          <w:rFonts w:ascii="Calibri" w:hAnsi="Calibri" w:eastAsia="Calibri" w:cs="Calibri"/>
          <w:color w:val="000000"/>
          <w:sz w:val="22"/>
          <w:szCs w:val="22"/>
        </w:rPr>
        <w:t xml:space="preserve">) and lima bean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 adzuki or red mung bean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mung bean (</w:t>
      </w:r>
      <w:r>
        <w:rPr>
          <w:rFonts w:ascii="Calibri" w:hAnsi="Calibri" w:eastAsia="Calibri" w:cs="Calibri"/>
          <w:i/>
          <w:iCs/>
          <w:color w:val="000000"/>
          <w:sz w:val="22"/>
          <w:szCs w:val="22"/>
        </w:rPr>
        <w:t xml:space="preserve">V. radiata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black gram (</w:t>
      </w:r>
      <w:r>
        <w:rPr>
          <w:rFonts w:ascii="Calibri" w:hAnsi="Calibri" w:eastAsia="Calibri" w:cs="Calibri"/>
          <w:i/>
          <w:iCs/>
          <w:color w:val="000000"/>
          <w:sz w:val="22"/>
          <w:szCs w:val="22"/>
        </w:rPr>
        <w:t xml:space="preserve">V.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can also attack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pea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and dolichos bean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On soybean the disease and its causal agent were first reported in the USA in Iowa in 1975 and the disease was named bacterial tan spot (Dunleavy, 1983). In 2013 soybean was also reported as a host from Brazil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Epiphytic and endophytic colonization can occur in other non-fabaceous crops. Under field conditions in Brazil,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was found to colonize, without causing symptoms,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black oat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canola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common or white oat (</w:t>
      </w:r>
      <w:r>
        <w:rPr>
          <w:rFonts w:ascii="Calibri" w:hAnsi="Calibri" w:eastAsia="Calibri" w:cs="Calibri"/>
          <w:i/>
          <w:iCs/>
          <w:color w:val="000000"/>
          <w:sz w:val="22"/>
          <w:szCs w:val="22"/>
        </w:rPr>
        <w:t xml:space="preserve">A. sativa</w:t>
      </w:r>
      <w:r>
        <w:rPr>
          <w:rFonts w:ascii="Calibri" w:hAnsi="Calibri" w:eastAsia="Calibri" w:cs="Calibri"/>
          <w:color w:val="000000"/>
          <w:sz w:val="22"/>
          <w:szCs w:val="22"/>
        </w:rPr>
        <w:t xml:space="preserve">), ryegrass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spp.), when they were cultivated in rotation with common bean. All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isolated from these plants were pathogenic to common bean (Gonçalves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In the USA,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isolated dry bean-pathogenic orange and yellow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from wheat plants also infected by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showing black chaff symptoms, which are typical for infections by the latter bacterium, and from maize leaves also infected with Goss’ wilt disease, caused by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nebraskensis</w:t>
      </w:r>
      <w:r>
        <w:rPr>
          <w:rFonts w:ascii="Calibri" w:hAnsi="Calibri" w:eastAsia="Calibri" w:cs="Calibri"/>
          <w:color w:val="000000"/>
          <w:sz w:val="22"/>
          <w:szCs w:val="22"/>
        </w:rPr>
        <w:t xml:space="preserve">. In Iran, dry bean-pathogenic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were isolated from symptomless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tomato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lycopersicum</w:t>
      </w:r>
      <w:r>
        <w:rPr>
          <w:rFonts w:ascii="Calibri" w:hAnsi="Calibri" w:eastAsia="Calibri" w:cs="Calibri"/>
          <w:color w:val="000000"/>
          <w:sz w:val="22"/>
          <w:szCs w:val="22"/>
        </w:rPr>
        <w:t xml:space="preserve">) plants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been detected in weeds such as </w:t>
      </w:r>
      <w:r>
        <w:rPr>
          <w:rFonts w:ascii="Calibri" w:hAnsi="Calibri" w:eastAsia="Calibri" w:cs="Calibri"/>
          <w:i/>
          <w:iCs/>
          <w:color w:val="000000"/>
          <w:sz w:val="22"/>
          <w:szCs w:val="22"/>
        </w:rPr>
        <w:t xml:space="preserve">Lupinus polyphyllus </w:t>
      </w:r>
      <w:r>
        <w:rPr>
          <w:rFonts w:ascii="Calibri" w:hAnsi="Calibri" w:eastAsia="Calibri" w:cs="Calibri"/>
          <w:color w:val="000000"/>
          <w:sz w:val="22"/>
          <w:szCs w:val="22"/>
        </w:rPr>
        <w:t xml:space="preserve">(Schuster &amp; Sayre, 1967),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 </w:t>
      </w:r>
      <w:r>
        <w:rPr>
          <w:rFonts w:ascii="Calibri" w:hAnsi="Calibri" w:eastAsia="Calibri" w:cs="Calibri"/>
          <w:color w:val="000000"/>
          <w:sz w:val="22"/>
          <w:szCs w:val="22"/>
        </w:rPr>
        <w:t xml:space="preserve">(Schuster, 1959) and </w:t>
      </w:r>
      <w:r>
        <w:rPr>
          <w:rFonts w:ascii="Calibri" w:hAnsi="Calibri" w:eastAsia="Calibri" w:cs="Calibri"/>
          <w:i/>
          <w:iCs/>
          <w:color w:val="000000"/>
          <w:sz w:val="22"/>
          <w:szCs w:val="22"/>
        </w:rPr>
        <w:t xml:space="preserve">Ipomoea lonchophylla</w:t>
      </w:r>
      <w:r>
        <w:rPr>
          <w:rFonts w:ascii="Calibri" w:hAnsi="Calibri" w:eastAsia="Calibri" w:cs="Calibri"/>
          <w:color w:val="000000"/>
          <w:sz w:val="22"/>
          <w:szCs w:val="22"/>
        </w:rPr>
        <w:t xml:space="preserve"> (Condé &amp; Diatloff, 1991;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that experiments using artificial inoculation under field conditions showed that the following weeds are potential, symptomless, hosts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 Senna obtusifolia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For additional information, see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lonchophylla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Zornia glabra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wilt was first observed in the USA (South Dakota) in 1920, and in subsequent years in Idaho, Maryland, Michigan, Montana, Virginia and Washington DC (Hedges, 1926). From the 1920s to the 1960s, the disease spread to four more states (Colorado, Nebraska, North Dakota, and Wyoming) with severe outbreaks occurring in the 1930s and 1960s (Harveson, 2013). The disease was subsequently observed in Ontario, Canada in 1954 (Patrick, 1954) and Mexico in 1955 (Yerkes &amp; Crispin, 1956). After a period of low incidence there was a substantial reoccurrence of the disease in North America, especially in Colorado, Wyoming and Nebraska in the USA and Alberta in Canada in the 2000s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the bacterium was reported on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from Colombia (1982), Venezuela (1990) and Brazil (1995), see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outside the Americas was from Australia (Wood &amp; Easdown, 1990), where mung bean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and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were the hosts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incidental records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on common bean and soybean have been made and in some of these cases, the disease was later reported to be eradicated. Until now, no economic losses have been reported in bean or soybean crops (Bastas &amp; Sahin, 2017; CABI, 2020; 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Ishimaru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O’Leary &amp; Gilbertson, 2020; Sammer &amp; Reiher, 2012; Sonmezalp, 1966).</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finding in the Middle East was in Iran in 2013 in common bean and cowpea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and 2015b).</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the first confirmed case is from Zambia in soybean (Pawlowski and Hartman, 2019).</w:t>
      </w:r>
    </w:p>
    <w:p>
      <w:r>
        <w:drawing>
          <wp:inline distT="0" distB="0" distL="0" distR="0">
            <wp:extent cx="6120000" cy="3067200"/>
            <wp:docPr id="11287514" name="name87346a3a015c16919" descr="CORBF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FL_distribution_map.jpg"/>
                    <pic:cNvPicPr/>
                  </pic:nvPicPr>
                  <pic:blipFill>
                    <a:blip r:embed="rId31426a3a015c1691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Greece (mainland), Hungary, Netherlands, Russian Federation (Central Russia, Far East, Southern Russia), Spain (mainland),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Mauritius, Tunisia,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Québec, Saskatchewan), United States of America (Colorado, Connecticut, Idaho, Iowa, Michigan, Montana, Nebraska, North Dakota, Ohio, Oregon,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Goias, Mato Grosso do Sul, Minas Gerais, Parana, Santa Catarina, Sao Paulo), Colombia,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seedborne and can be transmitted both within and on the seed; it is very resistant to drying and has been found to remain viable for up to 24 years in seed stored under laboratory conditions (Burkholder, 1945). In soil, survival is much shorter and, in the case of bean crops rotated with wheat, survival does not exceed two winters. The bacterium is able to survive longer in plant debris and non-hosts, including non-leguminous crops and weeds. The practice of minimum tillage or no-tillage farming for soil moisture conservation therefore enhances survival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and favours new infections in bean crops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2018; Silva Júnior 2012; Urrea &amp; Harveson,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may enter roots and above-ground plant parts through wounds, usually under windy, hailstorm type of weather. Entry through stomata is rare, unlike other bacterial bean pathogens. There are no reports of vectors, but the nematode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may assist entry by wounding roots (Schuster, 1959).</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plant the bacterium spreads mainly via the xylem, where it is often present in biofilms.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development and expression is stimulated by temperatures above 30°C. Latent infection and colonization of seeds and plants is possible, especially at lower temperatures.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can infect plants in the absence of rain; however, disease progression is associated with warm moist conditions and spread of the bacterium is favoured by overhead sprinkler irrigation. The more recent outbreaks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 North America, observed after some 20 years of non-detection, may result from changed cultural practices (such as increased sprinkler irrigation), climate change to warmer and moister summers, spread from alternative hosts and lack of experience with the disease because of the long period in which it has not been recorded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Harveson &amp; Vidaver, 2008; Harveson, 2013;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Host species/cultivar susceptibility, weather conditions and agricultural practices are therefore important factors in disease outbreaks and their severity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on race variation. Yellow colony variants, however, are more virulent than the red/orange ones on a number of hosts including cowpea, lima bean, 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and pea and only these yellow colony variants cause disease on hairy vetch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a major weed in dry bean growing areas of Iran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220" w:after="220" w:line="240" w:lineRule="auto"/>
        <w:ind w:left="0" w:right="0"/>
        <w:jc w:val="both"/>
      </w:pPr>
      <w:r>
        <w:rPr>
          <w:rFonts w:ascii="Calibri" w:hAnsi="Calibri" w:eastAsia="Calibri" w:cs="Calibri"/>
          <w:color w:val="000000"/>
          <w:sz w:val="22"/>
          <w:szCs w:val="22"/>
        </w:rPr>
        <w:t xml:space="preserve">In a comparative genomics study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with actinobacterial plant pathogens, a set of unique low G+C% content genomic islands were detected in the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genome. Homologous sequences of pathogenicity-determining loci found in these islands were those responsible for production of 1,4-beta-xylanase (</w:t>
      </w:r>
      <w:r>
        <w:rPr>
          <w:rFonts w:ascii="Calibri" w:hAnsi="Calibri" w:eastAsia="Calibri" w:cs="Calibri"/>
          <w:i/>
          <w:iCs/>
          <w:color w:val="000000"/>
          <w:sz w:val="22"/>
          <w:szCs w:val="22"/>
        </w:rPr>
        <w:t xml:space="preserve">xylA</w:t>
      </w:r>
      <w:r>
        <w:rPr>
          <w:rFonts w:ascii="Calibri" w:hAnsi="Calibri" w:eastAsia="Calibri" w:cs="Calibri"/>
          <w:color w:val="000000"/>
          <w:sz w:val="22"/>
          <w:szCs w:val="22"/>
        </w:rPr>
        <w:t xml:space="preserve">), pectate lyase (</w:t>
      </w:r>
      <w:r>
        <w:rPr>
          <w:rFonts w:ascii="Calibri" w:hAnsi="Calibri" w:eastAsia="Calibri" w:cs="Calibri"/>
          <w:i/>
          <w:iCs/>
          <w:color w:val="000000"/>
          <w:sz w:val="22"/>
          <w:szCs w:val="22"/>
        </w:rPr>
        <w:t xml:space="preserve">pelA1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pelA2</w:t>
      </w:r>
      <w:r>
        <w:rPr>
          <w:rFonts w:ascii="Calibri" w:hAnsi="Calibri" w:eastAsia="Calibri" w:cs="Calibri"/>
          <w:color w:val="000000"/>
          <w:sz w:val="22"/>
          <w:szCs w:val="22"/>
        </w:rPr>
        <w:t xml:space="preserve">), serine protease (</w:t>
      </w:r>
      <w:r>
        <w:rPr>
          <w:rFonts w:ascii="Calibri" w:hAnsi="Calibri" w:eastAsia="Calibri" w:cs="Calibri"/>
          <w:i/>
          <w:iCs/>
          <w:color w:val="000000"/>
          <w:sz w:val="22"/>
          <w:szCs w:val="22"/>
        </w:rPr>
        <w:t xml:space="preserve">chpC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chpG</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pat-1</w:t>
      </w:r>
      <w:r>
        <w:rPr>
          <w:rFonts w:ascii="Calibri" w:hAnsi="Calibri" w:eastAsia="Calibri" w:cs="Calibri"/>
          <w:color w:val="000000"/>
          <w:sz w:val="22"/>
          <w:szCs w:val="22"/>
        </w:rPr>
        <w:t xml:space="preserve">), and sortase (</w:t>
      </w:r>
      <w:r>
        <w:rPr>
          <w:rFonts w:ascii="Calibri" w:hAnsi="Calibri" w:eastAsia="Calibri" w:cs="Calibri"/>
          <w:i/>
          <w:iCs/>
          <w:color w:val="000000"/>
          <w:sz w:val="22"/>
          <w:szCs w:val="22"/>
        </w:rPr>
        <w:t xml:space="preserve">srtA</w:t>
      </w:r>
      <w:r>
        <w:rPr>
          <w:rFonts w:ascii="Calibri" w:hAnsi="Calibri" w:eastAsia="Calibri" w:cs="Calibri"/>
          <w:color w:val="000000"/>
          <w:sz w:val="22"/>
          <w:szCs w:val="22"/>
        </w:rPr>
        <w:t xml:space="preserv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Hedges (1926),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Zaumeyer (1932), Zaumeyer &amp; Thomas (1957).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severe symptoms occur on young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plants just emerged from seed. When infected, they usually die. If plants survive an early attack, or are infected at a later stage of growth, they may survive throughout the season and bear mature seed. All the developmental stages of the plant are susceptible. The disease is characterized by initial interveinal chlorosis that becomes later necrotic due to systemic vascular infection, leading to wilting of leaves or parts of leaves during the heat of the day and recovery as the temperature drops in the evening. Bacterial plugging of the vessels cuts off the water supply and the leaves turn brown and fall prematurely. Wilting may eventually cause plant death. During hailstorms or under strong winds necrotic tissues may easily rupture; symptomatic leaves will then have a ragged appearance and may drop down. </w:t>
      </w:r>
    </w:p>
    <w:p>
      <w:pPr>
        <w:widowControl w:val="on"/>
        <w:pBdr/>
        <w:spacing w:before="220" w:after="220" w:line="240" w:lineRule="auto"/>
        <w:ind w:left="0" w:right="0"/>
        <w:jc w:val="both"/>
      </w:pPr>
      <w:r>
        <w:rPr>
          <w:rFonts w:ascii="Calibri" w:hAnsi="Calibri" w:eastAsia="Calibri" w:cs="Calibri"/>
          <w:color w:val="000000"/>
          <w:sz w:val="22"/>
          <w:szCs w:val="22"/>
        </w:rPr>
        <w:t xml:space="preserve">Occasionally these typical wilting symptoms may be absent, but instead there are golden-yellow necrotic leaf lesions, closely resembling those of common blight caused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(EPPO/CABI, 1996). The lesion margin, however, is more irregular 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infections. In general, there is no water-soaking of stems and leaves, as found in common blight and halo blight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the disease is much more conspicuous than common blight. All the seeds in a pod may be infected, while the pod remains apparently healthy. This is due to the pathogen infecting the seed via the vascular system, following the sutures of the pods, which may be discoloured. On young pods, water-soaked spots occasionally appear, the area turning to either a yellowish-green or darker colour than the rest of the pod. On ripe pods lesions are more conspicuous, being an olive-green colour in contrast to the yellow colour of the normal pod. It should be noted that seemingly vigorous plants may bear one or more shrivelled shoots or infected pods which are hidden by healthy foliage.</w:t>
      </w:r>
    </w:p>
    <w:p>
      <w:pPr>
        <w:widowControl w:val="on"/>
        <w:pBdr/>
        <w:spacing w:before="220" w:after="220" w:line="240" w:lineRule="auto"/>
        <w:ind w:left="0" w:right="0"/>
        <w:jc w:val="both"/>
      </w:pPr>
      <w:r>
        <w:rPr>
          <w:rFonts w:ascii="Calibri" w:hAnsi="Calibri" w:eastAsia="Calibri" w:cs="Calibri"/>
          <w:color w:val="000000"/>
          <w:sz w:val="22"/>
          <w:szCs w:val="22"/>
        </w:rPr>
        <w:t xml:space="preserve">When older plants are heavily infected, flowers may also be blighted and seed set severely reduced (Wood &amp; Easdown, 1990).</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white-seeded bean cultivars, when infected systemically, may be discoloured and appear yellow, orange, pink, or purple; however, in cultivars with coloured seed coats the discolouration is less conspicuous. There may be a little bacterial slime present at the hilum, and seeds may be shrivelled. </w:t>
      </w:r>
    </w:p>
    <w:p>
      <w:pPr>
        <w:widowControl w:val="on"/>
        <w:pBdr/>
        <w:spacing w:before="220" w:after="220" w:line="240" w:lineRule="auto"/>
        <w:ind w:left="0" w:right="0"/>
        <w:jc w:val="both"/>
      </w:pPr>
      <w:r>
        <w:rPr>
          <w:rFonts w:ascii="Calibri" w:hAnsi="Calibri" w:eastAsia="Calibri" w:cs="Calibri"/>
          <w:color w:val="000000"/>
          <w:sz w:val="22"/>
          <w:szCs w:val="22"/>
        </w:rPr>
        <w:t xml:space="preserve">On cowpea the necrotic areas on infected leaves tend to have chlorotic margins; this is less common in other hosts. On mung bean, as well as soybean, severe wilting of infected plants rarely occurs, and the intercostal necrosis has a pale brown to tan colour, leading to the name ‘tan spot’ for the disease in these two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Hedges (1926), Zaumeyer (1932), Zaumeyer &amp; Thomas (1957), Schuster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(1968), Harveson (2013),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an aerobic, motile, Gram-positive, non-sporing rod, occurring singly or in pairs, 0.3-0.5 x 0.6-3.0 µm with one to three lateral or polar flagella.</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is hampered by the occurrence of at least five different colony colour variants on culture media: yellow, orange, pink, red and purple (yellow colony, but with purple diffusible pigment).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strains possessing different pigmentation produce bacteriocins against the other strains in culture media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color w:val="000000"/>
          <w:sz w:val="22"/>
          <w:szCs w:val="22"/>
        </w:rPr>
        <w:t xml:space="preserve">On non-selective media, such as yeast-peptone-glucose agar (YPGA) or nutrient broth yeast extract agar (NBY), after 48-72h of growth at 25-27°C colonies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are circular, 2–4 mm in diameter, smooth and with entire margins, more often convex and translucent, but sometimes also flat and semi-opaque. As stated above, their pigmentation is variable, also depending on temperature and pH, and vary from creamy to bright yellow or red/orange. Therefore, in case of doubt, several colonies should be selected.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EPPO (2011);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 in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plants with symptoms should be followed, when possible, by laboratory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 may be detected beneath the seedcoat by means of a combined cultural and immunofluorescence (IF) test (see below). Bean seed from countries where the disease is known to occur should be visually inspected for discolouration of the seed coat.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detection and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isolation, IF and/or PCR can be used as screening tests. IF protocols have been described for seed tests, using polyclonal (Calzolari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or monoclonal antibodies (Diatloff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Specificity (false-negatives) and sensitivity, however, are less than PCR-based tests (McDonald &amp; Wong, 2000). </w:t>
      </w:r>
    </w:p>
    <w:p>
      <w:pPr>
        <w:widowControl w:val="on"/>
        <w:pBdr/>
        <w:spacing w:before="220" w:after="220" w:line="240" w:lineRule="auto"/>
        <w:ind w:left="0" w:right="0"/>
        <w:jc w:val="both"/>
      </w:pPr>
      <w:r>
        <w:rPr>
          <w:rFonts w:ascii="Calibri" w:hAnsi="Calibri" w:eastAsia="Calibri" w:cs="Calibri"/>
          <w:color w:val="000000"/>
          <w:sz w:val="22"/>
          <w:szCs w:val="22"/>
        </w:rPr>
        <w:t xml:space="preserve">Semi-selective media for in vitro growth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were developed by Mizuno &amp; Kawai, 1993;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Maringoni &amp; Camara, 2006. The medium of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is detailed in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Two polymerase chain reaction (PCR) tests with different specific primer sets have been described for the identification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isolated colonies and for its detection in bean seed extracts: one according to Guimaraēs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the other according to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They are detailed in EPPO (2011). A method improving the isolation of bacteria and DNA from bean leaves, using the primers of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was developed by Puia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w:t>
      </w:r>
    </w:p>
    <w:p>
      <w:pPr>
        <w:widowControl w:val="on"/>
        <w:pBdr/>
        <w:spacing w:before="220" w:after="220" w:line="240" w:lineRule="auto"/>
        <w:ind w:left="0" w:right="0"/>
        <w:jc w:val="both"/>
      </w:pPr>
      <w:r>
        <w:rPr>
          <w:rFonts w:ascii="Calibri" w:hAnsi="Calibri" w:eastAsia="Calibri" w:cs="Calibri"/>
          <w:color w:val="000000"/>
          <w:sz w:val="22"/>
          <w:szCs w:val="22"/>
        </w:rPr>
        <w:t xml:space="preserve">A sensitive Loop-Mediated Isothermal Amplification (LAMP) based detection method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recently been developed by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could be, after further validation, useful for on-site testing of seeds and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positive PCR results on plant/seed samples are obtained, direct isolation of viable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cells on non-specific and semi-selective agar media should be performed.</w:t>
      </w:r>
    </w:p>
    <w:p>
      <w:pPr>
        <w:widowControl w:val="on"/>
        <w:pBdr/>
        <w:spacing w:before="220" w:after="220" w:line="240" w:lineRule="auto"/>
        <w:ind w:left="0" w:right="0"/>
        <w:jc w:val="both"/>
      </w:pPr>
      <w:r>
        <w:rPr>
          <w:rFonts w:ascii="Calibri" w:hAnsi="Calibri" w:eastAsia="Calibri" w:cs="Calibri"/>
          <w:color w:val="000000"/>
          <w:sz w:val="22"/>
          <w:szCs w:val="22"/>
        </w:rPr>
        <w:t xml:space="preserve">BOX-PCR and multilocus sequence analysis (MLSA) with the housekeeping genes </w:t>
      </w:r>
      <w:r>
        <w:rPr>
          <w:rFonts w:ascii="Calibri" w:hAnsi="Calibri" w:eastAsia="Calibri" w:cs="Calibri"/>
          <w:i/>
          <w:iCs/>
          <w:color w:val="000000"/>
          <w:sz w:val="22"/>
          <w:szCs w:val="22"/>
        </w:rPr>
        <w:t xml:space="preserve">atp</w:t>
      </w:r>
      <w:r>
        <w:rPr>
          <w:rFonts w:ascii="Calibri" w:hAnsi="Calibri" w:eastAsia="Calibri" w:cs="Calibri"/>
          <w:color w:val="000000"/>
          <w:sz w:val="22"/>
          <w:szCs w:val="22"/>
        </w:rPr>
        <w:t xml:space="preserve">D, </w:t>
      </w:r>
      <w:r>
        <w:rPr>
          <w:rFonts w:ascii="Calibri" w:hAnsi="Calibri" w:eastAsia="Calibri" w:cs="Calibri"/>
          <w:i/>
          <w:iCs/>
          <w:color w:val="000000"/>
          <w:sz w:val="22"/>
          <w:szCs w:val="22"/>
        </w:rPr>
        <w:t xml:space="preserve">gyr</w:t>
      </w:r>
      <w:r>
        <w:rPr>
          <w:rFonts w:ascii="Calibri" w:hAnsi="Calibri" w:eastAsia="Calibri" w:cs="Calibri"/>
          <w:color w:val="000000"/>
          <w:sz w:val="22"/>
          <w:szCs w:val="22"/>
        </w:rPr>
        <w:t xml:space="preserve">B, ppk, </w:t>
      </w:r>
      <w:r>
        <w:rPr>
          <w:rFonts w:ascii="Calibri" w:hAnsi="Calibri" w:eastAsia="Calibri" w:cs="Calibri"/>
          <w:i/>
          <w:iCs/>
          <w:color w:val="000000"/>
          <w:sz w:val="22"/>
          <w:szCs w:val="22"/>
        </w:rPr>
        <w:t xml:space="preserve">rec</w:t>
      </w:r>
      <w:r>
        <w:rPr>
          <w:rFonts w:ascii="Calibri" w:hAnsi="Calibri" w:eastAsia="Calibri" w:cs="Calibri"/>
          <w:color w:val="000000"/>
          <w:sz w:val="22"/>
          <w:szCs w:val="22"/>
        </w:rPr>
        <w:t xml:space="preserve">A and </w:t>
      </w:r>
      <w:r>
        <w:rPr>
          <w:rFonts w:ascii="Calibri" w:hAnsi="Calibri" w:eastAsia="Calibri" w:cs="Calibri"/>
          <w:i/>
          <w:iCs/>
          <w:color w:val="000000"/>
          <w:sz w:val="22"/>
          <w:szCs w:val="22"/>
        </w:rPr>
        <w:t xml:space="preserve">rpo</w:t>
      </w:r>
      <w:r>
        <w:rPr>
          <w:rFonts w:ascii="Calibri" w:hAnsi="Calibri" w:eastAsia="Calibri" w:cs="Calibri"/>
          <w:color w:val="000000"/>
          <w:sz w:val="22"/>
          <w:szCs w:val="22"/>
        </w:rPr>
        <w:t xml:space="preserve">B can be used for identification; both methods were able to discriminate between yellow-pigmented strains and red/orange pigmented strains. Non-pathogenic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could be discriminated from pathogenic strains on the basis of sensitivity to sodium arsenate and sodium arsenite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Rep PCR, including Box-PCR, is described in detail in EPPO (2010).</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7/102 (1), 2011 on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of the bacterium over short and long distances is mainly through movement of infected seeds (Hedges, 1926; Zaumeyer, 1932; Zaumeyer &amp; Thomas, 1957;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Camara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Bastas &amp; Sahin, 2017,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Other parts of infected plants or their residues, however, are also potential inoculum sources (Silva Júnior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2012b;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Especially sprinkler irrigation and windy/hailstorm type of weather may enhance survival and dispersion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within fields where infected plants and/or their residues are present. Dispersal via machinery/humans/animals/surface water has been little investigated and is poorly understood. Persistence and continuation of infection can be due to colonization (epiphytic and endophytic) of symptomless-host plants such as crops (e.g., barley, canola, ryegrass, oat) grown in rotation with fabaceous hosts, or weeds (e.g., </w:t>
      </w:r>
      <w:r>
        <w:rPr>
          <w:rFonts w:ascii="Calibri" w:hAnsi="Calibri" w:eastAsia="Calibri" w:cs="Calibri"/>
          <w:i/>
          <w:iCs/>
          <w:color w:val="000000"/>
          <w:sz w:val="22"/>
          <w:szCs w:val="22"/>
        </w:rPr>
        <w:t xml:space="preserve">Amaranthus retroflexus, Chenopodium album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conclusion, contaminated/infected seeds are the most likely pathway of spread to cause infection of host plants in other areas of the world. Symptomless weed and crop hosts play a local role. No insect vectors have been found.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due to bacterial wilt disease result from lower crop yields as well as lower marketability as a result of quality loss due to discoloured and shrivelled seeds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first report of its occurrence in 1920, bacterial wilt became one of the most important bacterial diseases of beans in the USA, causing almost total losses in some years, but the disease gradually declined in later years. By the 1970s the disease had become manageable by planting pathogen-free/tested seeds, crop rotation, and sanitation measures. In the early 2000s, however, bacterial wilt re-emerged (first in North Dakota in 1995 and later in Colorado, Nebraska, and Wyoming from 2004 to 2007) and became an economically-damaging disease in those states, as well as in Canada where the yellow and orange variants were found in 2002, followed by the purple variant in 2006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soybean, yield losses were reported to be very variable depending on the year; losses were often only minor, but could reach 18.5% in the USA (Dunleavy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Dunleavy, 1984).</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past ten years outbreaks with economically important yield losses have been reported from Australia, Brazil, Canada, Iran and the central high plains in the USA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Puia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In most of these countries the disease is sporadic, and its incidence varies greatly. 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endemic areas in the USA and Australia (on mung bean), disease incidence has reached more than 90% in the past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Wood &amp; Easdown,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practically no information on yield losses or economic impact of the outbreaks or introductions recorded in Europe, including the Russian Federation.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measure to prevent the entry, establishment and spread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the use of healthy seeds. Seed grown in dry climates is usually free from infection and therefore whenever possible it is advisable to grow seed crops in these dry areas.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(seed) treatments, including NaOCl 5% for 10 min, copper compounds and antibiotics have not been found effective against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Antibiotics eliminated bacteria only from the seed surface and showed phytotoxicity (Estefani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Harveson, 2019; Tripepi &amp; George, 1991). The use of antibiotics against plant pathogens is not permitted in many EPPO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found that treatment with acibenzolar-S-methyl was ineffective in inducing resistance of the plant to the bacterium.</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Harveson (2019) reported the results of a 7-year (2010-2016) field study investigating treatments with hydrogen peroxide and peroxyacetic acid and plant-based fatty acids. These consistently resulted in higher seed yields than copper/antibiotic treatments, although disease incidence was not reduced. This positive yield effect held true especially for heavily-infested crops.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Heat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No suitable heat treatments have been developed for use in practice. Dry heat treatments (at 52°C for 20 h and 85°C for 5 h or at 60°C and even at 70ºC for more than 3 h) alone, or in combination with pre-soaking seeds in water for more than 3 h, significantly reduced the vigour of the seeds but usually did not eliminate the bacterium (Zaumeyer &amp; Thomas, 1957; Estafena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biological control method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 operational in practice to date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Under greenhouse conditions and artificial seed inoculation with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 treatment of seeds with a strain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(ALB629rif) gave a disease reduction of 71% and 75%, at 20 and 30°C respectively,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Soaking seeds of great northern bean cv. US1140 in a suspension of the bacterium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gave good endophytic colonization of the entire bean seedling and in combination with artificial infection with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gave reduction in disease severity of up to 70% and better emergence and seedling growth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Seed treatment under greenhouse conditions with </w:t>
      </w:r>
      <w:r>
        <w:rPr>
          <w:rFonts w:ascii="Calibri" w:hAnsi="Calibri" w:eastAsia="Calibri" w:cs="Calibri"/>
          <w:i/>
          <w:iCs/>
          <w:color w:val="000000"/>
          <w:sz w:val="22"/>
          <w:szCs w:val="22"/>
        </w:rPr>
        <w:t xml:space="preserve">Rhizobium leguminosarum</w:t>
      </w:r>
      <w:r>
        <w:rPr>
          <w:rFonts w:ascii="Calibri" w:hAnsi="Calibri" w:eastAsia="Calibri" w:cs="Calibri"/>
          <w:color w:val="000000"/>
          <w:sz w:val="22"/>
          <w:szCs w:val="22"/>
        </w:rPr>
        <w:t xml:space="preserve"> biovar </w:t>
      </w:r>
      <w:r>
        <w:rPr>
          <w:rFonts w:ascii="Calibri" w:hAnsi="Calibri" w:eastAsia="Calibri" w:cs="Calibri"/>
          <w:i/>
          <w:iCs/>
          <w:color w:val="000000"/>
          <w:sz w:val="22"/>
          <w:szCs w:val="22"/>
        </w:rPr>
        <w:t xml:space="preserve">viceae</w:t>
      </w:r>
      <w:r>
        <w:rPr>
          <w:rFonts w:ascii="Calibri" w:hAnsi="Calibri" w:eastAsia="Calibri" w:cs="Calibri"/>
          <w:color w:val="000000"/>
          <w:sz w:val="22"/>
          <w:szCs w:val="22"/>
        </w:rPr>
        <w:t xml:space="preserve"> R2 had a mild protective effect for seeds that showed no or light symptoms only (Huang</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2007a).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use of healthy, tested seed, the other main control measure is the broader use of resistant cultivars. However, resistant, commercially attractive varieties are still scarce. For example, the common bean cv. Emerson is resistant, but has only a small (Europe-targeted) market. True resistance was found in a germplasm collection accession PI 325691, a wild common bean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 near Tzitzio, Michoacán, Mexico (Urrea &amp; Harveson, 2014). In greenhouse tests,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determined resistance in some varieties and a line of common bean against the purple variant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level of resistance to three variants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(yellow, orange, and purple) was observed in the light red kidney bean cultivars AC Litekid, Chinook 2000, and Redkanner as well as dark red kidney bean cultivars Cabernet and Red Hawk in Canada and could be useful in breeding programmes (Conner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Under greenhouse conditions in Brazil, Maringoni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observed resistance in a number of local, varieties and lines of common bean. A rapid method for screening of resistance against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has been described by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should preferably be grown in a rotation with non-hosts and not in succession (in the rotation scheme) with barley, black oat, oilseed rape, maize, ryegrass, sunflower, wheat and white oat when the disease is prevalent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2021;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Crop debris, weed hosts and volunteer plants should be carefully removed when the disease is already present.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From its existing distribution and biology, the disease seems most likely to be important in the southern part of the EPPO region where dry bean species and soybean are widely grown. A risk evaluation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for the European Union has been made by the European Food Safety Authority which concluded that the pathogen had the potential to establish, spread and have an impact on its host crops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 most likely to re-enter pest-free areas or spread further via infected host seeds. No records of interception of this bacterium were made in the European Union database between 2005 and 2018 (Europhyt, 2019). Past records of the disease in Spain and Germany could possibly be linked to the import of infected seeds, although the origin of these seeds was not reported (González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Sammer &amp; Reiher, 2012).</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various literature sources cited here,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can establish itself, climate-wise, in the EPPO region. Host plants are widely grown throughout the EPPO region. In 2019, dry pulses were grown on 2.17 million hectares in the European Union territory (about 2% of the total arable land), with a production of about 4.75 million tonnes. France, the United Kingdom, Poland and Spain were the largest producers in 2019 (Eurostat,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production of soybean has been recently increasing in Europe. In 2018, 10 million tonnes of soybean were produced from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cultivation of 4.3 million ha. The acreage of soybean has doubled over the last seven years (Donausoja, 2021). The relatively steady growth in soybean production in the European Union halted in 2019 there was a decline in the area harvested (-5.0 %) and production (-3.4 %). Nevertheless, the 2.8 million tonnes of soybean produced in the European Union in 2019 was 1.9 million tonnes more than a decade earlier (Eurostat,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caused by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an erratic character, prevalent in some years, absent or very minor in others. Its present distribution in Europe may therefore may well be underestimated, as in many EU/EPPO region countries no systematic surveys for this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carried out. Declarations of eradication and absence should therefore be regarded with caution.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host seeds should have been produced from pest-free areas, or from pest-free places or sites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inspections of dry beans in intra- and international transport will assist in preventing the pathogen’s spread to areas with no history of the disease. However, visual inspection of imported seeds is not very reliable due to the occurrence of latent infections and therefore, when material is imported from areas where the disease is known to occur, field inspections and laboratory testing are necessary (EPPO 2011, 2021). For the European Union, measures on certification and inspections of dry bean seeds and soybean to guarantee the health status of seeds before marketing in the EU are provided by Council Directive 2002/55/EC.</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bacterial blight can also be achieved by rapid, reliable detection and identification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(EPPO 2011) and, the use of pathogen-free/tested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(EPPO 2011), whose wide and systematic application is another essential way to prevent entry and spread of the pathogen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should be used for diagnosis.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and possible importance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needs to be checked in countries or regions where it was previously reported. This would include awareness campaigns for stakeholders. Over the past forty years, disease outbreaks/introductions have been sporadic; many years may pass between outbreaks in an infected area without any noticeable symptoms being observed (Harveson, 2013;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Agarkova IV, Lambrecht PA, Vidaver AK &amp; Harveson RM (2012) Genetic diversity among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populations in the American High Plains.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788–801.</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DJ (1995) An annotated list of diseases of common bean in Eastern and Southern Africa.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42 pp.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&amp; Sahin F (2017) Evaluation of seedborne bacterial pathogens on common bean cultivars grown in central Anatolia region, Turkey. European Journal of Plant Pathology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239–253.</w:t>
      </w:r>
    </w:p>
    <w:p>
      <w:pPr>
        <w:widowControl w:val="on"/>
        <w:pBdr/>
        <w:spacing w:before="220" w:after="220" w:line="240" w:lineRule="auto"/>
        <w:ind w:left="0" w:right="0"/>
        <w:jc w:val="left"/>
      </w:pPr>
      <w:r>
        <w:rPr>
          <w:rFonts w:ascii="Calibri" w:hAnsi="Calibri" w:eastAsia="Calibri" w:cs="Calibri"/>
          <w:color w:val="000000"/>
          <w:sz w:val="22"/>
          <w:szCs w:val="22"/>
        </w:rPr>
        <w:t xml:space="preserve">Bergey DH, Breed RS, Murray EGD &amp; Hitchens AP (1939) Manual of Determinative Bacteriology. Fifth Edition, London, Bailliere, Tindall &amp; Cox, 1032 pp.</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(1945) The longevity of the pathogens causing the wilt of the common bean.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743–744.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hyperlink r:id="rId40236a3a015c18b6d" w:history="1">
        <w:r>
          <w:rPr>
            <w:rFonts w:ascii="Calibri" w:hAnsi="Calibri" w:eastAsia="Calibri" w:cs="Calibri"/>
            <w:color w:val="0000CC"/>
            <w:sz w:val="22"/>
            <w:szCs w:val="22"/>
            <w:u w:val="single"/>
          </w:rPr>
          <w:t xml:space="preserve">https://www.cabi.org/isc/datasheet/15333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Calzolari A, Tomesani M &amp; Mazzucchi U (1987) Comparison of immunofluorescence staining and indirect isolation for the detection of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in bean seeds.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157-163.
</w:t>
      </w:r>
    </w:p>
    <w:p>
      <w:pPr>
        <w:widowControl w:val="on"/>
        <w:pBdr/>
        <w:spacing w:before="220" w:after="220" w:line="240" w:lineRule="auto"/>
        <w:ind w:left="0" w:right="0"/>
        <w:jc w:val="left"/>
      </w:pPr>
      <w:r>
        <w:rPr>
          <w:rFonts w:ascii="Calibri" w:hAnsi="Calibri" w:eastAsia="Calibri" w:cs="Calibri"/>
          <w:color w:val="000000"/>
          <w:sz w:val="22"/>
          <w:szCs w:val="22"/>
        </w:rPr>
        <w:t xml:space="preserve">Camara RC, Vigo SC &amp; Maringoni AC (2009) Plant to seed transmission of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 a dry bean cultivar.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549–554.</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RR &amp; Vidaver AK (1982) Taxonomy of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plant pathogens, including a new pathogen of wheat, based on polyacrylamide gel electrophoresis of cellular proteins. International </w:t>
      </w:r>
      <w:r>
        <w:rPr>
          <w:rFonts w:ascii="Calibri" w:hAnsi="Calibri" w:eastAsia="Calibri" w:cs="Calibri"/>
          <w:i/>
          <w:iCs/>
          <w:color w:val="000000"/>
          <w:sz w:val="22"/>
          <w:szCs w:val="22"/>
        </w:rPr>
        <w:t xml:space="preserve">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315-326.</w:t>
      </w:r>
    </w:p>
    <w:p>
      <w:pPr>
        <w:widowControl w:val="on"/>
        <w:pBdr/>
        <w:spacing w:before="220" w:after="220" w:line="240" w:lineRule="auto"/>
        <w:ind w:left="0" w:right="0"/>
        <w:jc w:val="left"/>
      </w:pPr>
      <w:r>
        <w:rPr>
          <w:rFonts w:ascii="Calibri" w:hAnsi="Calibri" w:eastAsia="Calibri" w:cs="Calibri"/>
          <w:color w:val="000000"/>
          <w:sz w:val="22"/>
          <w:szCs w:val="22"/>
        </w:rPr>
        <w:t xml:space="preserve">Chavarro CA, Lopez GCA &amp; Lenne JM (1985) Characteristics and pathogenicity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(Hedges) Dows causal agent of bacterial wilt of </w:t>
      </w:r>
      <w:r>
        <w:rPr>
          <w:rFonts w:ascii="Calibri" w:hAnsi="Calibri" w:eastAsia="Calibri" w:cs="Calibri"/>
          <w:i/>
          <w:iCs/>
          <w:color w:val="000000"/>
          <w:sz w:val="22"/>
          <w:szCs w:val="22"/>
        </w:rPr>
        <w:t xml:space="preserve">Zornia</w:t>
      </w:r>
      <w:r>
        <w:rPr>
          <w:rFonts w:ascii="Calibri" w:hAnsi="Calibri" w:eastAsia="Calibri" w:cs="Calibri"/>
          <w:color w:val="000000"/>
          <w:sz w:val="22"/>
          <w:szCs w:val="22"/>
        </w:rPr>
        <w:t xml:space="preserve"> spp. and its effect on production of </w:t>
      </w:r>
      <w:r>
        <w:rPr>
          <w:rFonts w:ascii="Calibri" w:hAnsi="Calibri" w:eastAsia="Calibri" w:cs="Calibri"/>
          <w:i/>
          <w:iCs/>
          <w:color w:val="000000"/>
          <w:sz w:val="22"/>
          <w:szCs w:val="22"/>
        </w:rPr>
        <w:t xml:space="preserve">Z. glabra</w:t>
      </w:r>
      <w:r>
        <w:rPr>
          <w:rFonts w:ascii="Calibri" w:hAnsi="Calibri" w:eastAsia="Calibri" w:cs="Calibri"/>
          <w:color w:val="000000"/>
          <w:sz w:val="22"/>
          <w:szCs w:val="22"/>
        </w:rPr>
        <w:t xml:space="preserve"> CIAT 7847 and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Agronomica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64-79.</w:t>
      </w:r>
    </w:p>
    <w:p>
      <w:pPr>
        <w:widowControl w:val="on"/>
        <w:pBdr/>
        <w:spacing w:before="220" w:after="220" w:line="240" w:lineRule="auto"/>
        <w:ind w:left="0" w:right="0"/>
        <w:jc w:val="left"/>
      </w:pPr>
      <w:r>
        <w:rPr>
          <w:rFonts w:ascii="Calibri" w:hAnsi="Calibri" w:eastAsia="Calibri" w:cs="Calibri"/>
          <w:color w:val="000000"/>
          <w:sz w:val="22"/>
          <w:szCs w:val="22"/>
        </w:rPr>
        <w:t xml:space="preserve">Chen YF, Guo JH &amp; Fang ZD (2000) A new pathovar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on malabar spinach.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,171–175.</w:t>
      </w:r>
    </w:p>
    <w:p>
      <w:pPr>
        <w:widowControl w:val="on"/>
        <w:pBdr/>
        <w:spacing w:before="220" w:after="220" w:line="240" w:lineRule="auto"/>
        <w:ind w:left="0" w:right="0"/>
        <w:jc w:val="left"/>
      </w:pPr>
      <w:r>
        <w:rPr>
          <w:rFonts w:ascii="Calibri" w:hAnsi="Calibri" w:eastAsia="Calibri" w:cs="Calibri"/>
          <w:color w:val="000000"/>
          <w:sz w:val="22"/>
          <w:szCs w:val="22"/>
        </w:rPr>
        <w:t xml:space="preserve">Chen YF, Yin YN, Zhang XM &amp; Guo JH (2007)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beticola</w:t>
      </w:r>
      <w:r>
        <w:rPr>
          <w:rFonts w:ascii="Calibri" w:hAnsi="Calibri" w:eastAsia="Calibri" w:cs="Calibri"/>
          <w:color w:val="000000"/>
          <w:sz w:val="22"/>
          <w:szCs w:val="22"/>
        </w:rPr>
        <w:t xml:space="preserve">, a new pathovar of pathogens in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677–684.</w:t>
      </w:r>
    </w:p>
    <w:p>
      <w:pPr>
        <w:widowControl w:val="on"/>
        <w:pBdr/>
        <w:spacing w:before="220" w:after="220" w:line="240" w:lineRule="auto"/>
        <w:ind w:left="0" w:right="0"/>
        <w:jc w:val="left"/>
      </w:pPr>
      <w:r>
        <w:rPr>
          <w:rFonts w:ascii="Calibri" w:hAnsi="Calibri" w:eastAsia="Calibri" w:cs="Calibri"/>
          <w:color w:val="000000"/>
          <w:sz w:val="22"/>
          <w:szCs w:val="22"/>
        </w:rPr>
        <w:t xml:space="preserve">Chen G, Khojasteh M, Taheri-Dehkordi A, Taghavi SM, Rahimi T &amp; Osdaghi E (2020) Complete genome sequencing provides novel insight into the virulence repertories and phylogenetic position of dry beans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268-280. </w:t>
      </w:r>
      <w:hyperlink r:id="rId88066a3a015c18fce" w:history="1">
        <w:r>
          <w:rPr>
            <w:rFonts w:ascii="Calibri" w:hAnsi="Calibri" w:eastAsia="Calibri" w:cs="Calibri"/>
            <w:color w:val="0000CC"/>
            <w:sz w:val="22"/>
            <w:szCs w:val="22"/>
            <w:u w:val="single"/>
          </w:rPr>
          <w:t xml:space="preserve">https://doi.org/10.1094/PHYTO-06-20-0243-R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Collins MD &amp; Jones D (1983) Reclassification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Corynebacterium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Corynebacterium oortii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Corynebacterium poinsettiae</w:t>
      </w:r>
      <w:r>
        <w:rPr>
          <w:rFonts w:ascii="Calibri" w:hAnsi="Calibri" w:eastAsia="Calibri" w:cs="Calibri"/>
          <w:color w:val="000000"/>
          <w:sz w:val="22"/>
          <w:szCs w:val="22"/>
        </w:rPr>
        <w:t xml:space="preserve"> in the genus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3545-3548.</w:t>
      </w:r>
    </w:p>
    <w:p>
      <w:pPr>
        <w:widowControl w:val="on"/>
        <w:pBdr/>
        <w:spacing w:before="220" w:after="220" w:line="240" w:lineRule="auto"/>
        <w:ind w:left="0" w:right="0"/>
        <w:jc w:val="left"/>
      </w:pPr>
      <w:r>
        <w:rPr>
          <w:rFonts w:ascii="Calibri" w:hAnsi="Calibri" w:eastAsia="Calibri" w:cs="Calibri"/>
          <w:color w:val="000000"/>
          <w:sz w:val="22"/>
          <w:szCs w:val="22"/>
        </w:rPr>
        <w:t xml:space="preserve">Condè BD &amp; Diatloff A (1991) Diseases in mungbean. In: Imrie BC, Lawn RJ (eds.). Mungbean: The Australian Experience. </w:t>
      </w:r>
      <w:r>
        <w:rPr>
          <w:rFonts w:ascii="Calibri" w:hAnsi="Calibri" w:eastAsia="Calibri" w:cs="Calibri"/>
          <w:i/>
          <w:iCs/>
          <w:color w:val="000000"/>
          <w:sz w:val="22"/>
          <w:szCs w:val="22"/>
        </w:rPr>
        <w:t xml:space="preserve">Proceedings of the first Australian mungbean workshop. CSIRO Division of Tropical Crops and Pastures, Brisbane</w:t>
      </w:r>
      <w:r>
        <w:rPr>
          <w:rFonts w:ascii="Calibri" w:hAnsi="Calibri" w:eastAsia="Calibri" w:cs="Calibri"/>
          <w:color w:val="000000"/>
          <w:sz w:val="22"/>
          <w:szCs w:val="22"/>
        </w:rPr>
        <w:t xml:space="preserve">. pp. 73–77.</w:t>
      </w:r>
    </w:p>
    <w:p>
      <w:pPr>
        <w:widowControl w:val="on"/>
        <w:pBdr/>
        <w:spacing w:before="220" w:after="220" w:line="240" w:lineRule="auto"/>
        <w:ind w:left="0" w:right="0"/>
        <w:jc w:val="left"/>
      </w:pPr>
      <w:r>
        <w:rPr>
          <w:rFonts w:ascii="Calibri" w:hAnsi="Calibri" w:eastAsia="Calibri" w:cs="Calibri"/>
          <w:color w:val="000000"/>
          <w:sz w:val="22"/>
          <w:szCs w:val="22"/>
        </w:rPr>
        <w:t xml:space="preserve">Conner RL, Balasubramanian P, Erickson RS, Huang HC &amp; Mündel HH (2008) Bacterial wilt resistance in kidney beans.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1109–1113.</w:t>
      </w:r>
    </w:p>
    <w:p>
      <w:pPr>
        <w:widowControl w:val="on"/>
        <w:pBdr/>
        <w:spacing w:before="220" w:after="220" w:line="240" w:lineRule="auto"/>
        <w:ind w:left="0" w:right="0"/>
        <w:jc w:val="left"/>
      </w:pPr>
      <w:r>
        <w:rPr>
          <w:rFonts w:ascii="Calibri" w:hAnsi="Calibri" w:eastAsia="Calibri" w:cs="Calibri"/>
          <w:color w:val="000000"/>
          <w:sz w:val="22"/>
          <w:szCs w:val="22"/>
        </w:rPr>
        <w:t xml:space="preserve">Diatloff A, Wong WC &amp; Wood BA (1993) Non-destructive methods of detecting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mungbean seeds. </w:t>
      </w:r>
      <w:r>
        <w:rPr>
          <w:rFonts w:ascii="Calibri" w:hAnsi="Calibri" w:eastAsia="Calibri" w:cs="Calibri"/>
          <w:i/>
          <w:iCs/>
          <w:color w:val="000000"/>
          <w:sz w:val="22"/>
          <w:szCs w:val="22"/>
        </w:rPr>
        <w:t xml:space="preserve">Letters in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269–273.</w:t>
      </w:r>
    </w:p>
    <w:p>
      <w:pPr>
        <w:widowControl w:val="on"/>
        <w:pBdr/>
        <w:spacing w:before="220" w:after="220" w:line="240" w:lineRule="auto"/>
        <w:ind w:left="0" w:right="0"/>
        <w:jc w:val="left"/>
      </w:pPr>
      <w:r>
        <w:rPr>
          <w:rFonts w:ascii="Calibri" w:hAnsi="Calibri" w:eastAsia="Calibri" w:cs="Calibri"/>
          <w:color w:val="000000"/>
          <w:sz w:val="22"/>
          <w:szCs w:val="22"/>
        </w:rPr>
        <w:t xml:space="preserve">Donausoja (2021) Soya cultivation in Europe. </w:t>
      </w:r>
      <w:hyperlink r:id="rId67866a3a015c19260" w:history="1">
        <w:r>
          <w:rPr>
            <w:rFonts w:ascii="Calibri" w:hAnsi="Calibri" w:eastAsia="Calibri" w:cs="Calibri"/>
            <w:color w:val="0000CC"/>
            <w:sz w:val="22"/>
            <w:szCs w:val="22"/>
            <w:u w:val="single"/>
          </w:rPr>
          <w:t xml:space="preserve">https://www.donausoja.org/fileadmin/user_upload/Downloads/Soya_cultivation_in_Europe_plus_DS_Benefits.pdf</w:t>
        </w:r>
      </w:hyperlink>
      <w:r>
        <w:rPr>
          <w:rFonts w:ascii="Calibri" w:hAnsi="Calibri" w:eastAsia="Calibri" w:cs="Calibri"/>
          <w:color w:val="000000"/>
          <w:sz w:val="22"/>
          <w:szCs w:val="22"/>
        </w:rPr>
        <w:t xml:space="preserve">. Retrieved 2021-06-11.</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(1942) The generic name of the Gram-positive bacterial plant pathogens. </w:t>
      </w:r>
      <w:r>
        <w:rPr>
          <w:rFonts w:ascii="Calibri" w:hAnsi="Calibri" w:eastAsia="Calibri" w:cs="Calibri"/>
          <w:i/>
          <w:iCs/>
          <w:color w:val="000000"/>
          <w:sz w:val="22"/>
          <w:szCs w:val="22"/>
        </w:rPr>
        <w:t xml:space="preserve">Transactions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311-314.</w:t>
      </w:r>
    </w:p>
    <w:p>
      <w:pPr>
        <w:widowControl w:val="on"/>
        <w:pBdr/>
        <w:spacing w:before="220" w:after="220" w:line="240" w:lineRule="auto"/>
        <w:ind w:left="0" w:right="0"/>
        <w:jc w:val="left"/>
      </w:pPr>
      <w:r>
        <w:rPr>
          <w:rFonts w:ascii="Calibri" w:hAnsi="Calibri" w:eastAsia="Calibri" w:cs="Calibri"/>
          <w:color w:val="000000"/>
          <w:sz w:val="22"/>
          <w:szCs w:val="22"/>
        </w:rPr>
        <w:t xml:space="preserve">Dunleavy JM (1983) Bacterial tan spot, a new foliar disease of soybeans.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473–476.</w:t>
      </w:r>
    </w:p>
    <w:p>
      <w:pPr>
        <w:widowControl w:val="on"/>
        <w:pBdr/>
        <w:spacing w:before="220" w:after="220" w:line="240" w:lineRule="auto"/>
        <w:ind w:left="0" w:right="0"/>
        <w:jc w:val="left"/>
      </w:pPr>
      <w:r>
        <w:rPr>
          <w:rFonts w:ascii="Calibri" w:hAnsi="Calibri" w:eastAsia="Calibri" w:cs="Calibri"/>
          <w:color w:val="000000"/>
          <w:sz w:val="22"/>
          <w:szCs w:val="22"/>
        </w:rPr>
        <w:t xml:space="preserve">Dunleavy JM (1984) Yield losses in soybeans caused by bacterial tan spot.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774-776.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(M.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5299, 22 pp. </w:t>
      </w:r>
      <w:hyperlink r:id="rId39356a3a015c19492" w:history="1">
        <w:r>
          <w:rPr>
            <w:rFonts w:ascii="Calibri" w:hAnsi="Calibri" w:eastAsia="Calibri" w:cs="Calibri"/>
            <w:color w:val="0000CC"/>
            <w:sz w:val="22"/>
            <w:szCs w:val="22"/>
            <w:u w:val="single"/>
          </w:rPr>
          <w:t xml:space="preserve">https://doi.org/10.2903/j.efsa.2018.5299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Accessed May 2018. Available online: </w:t>
      </w:r>
      <w:hyperlink r:id="rId49146a3a015c194c7"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Retrieved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7 ⁄ 100 Rep-PCR tests for identification of bacteria.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PM 7/102(1)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320-328 (see also corrigendum to this Standard published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(2021) 51 (1), 234).</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(2019) Europhyt-interceptions, European Union notification system for plant health interceptions Annual Report 2018. DG(SANTE) 2019-6845,55 pp.</w:t>
      </w:r>
    </w:p>
    <w:p>
      <w:pPr>
        <w:widowControl w:val="on"/>
        <w:pBdr/>
        <w:spacing w:before="220" w:after="220" w:line="240" w:lineRule="auto"/>
        <w:ind w:left="0" w:right="0"/>
        <w:jc w:val="left"/>
      </w:pPr>
      <w:r>
        <w:rPr>
          <w:rFonts w:ascii="Calibri" w:hAnsi="Calibri" w:eastAsia="Calibri" w:cs="Calibri"/>
          <w:color w:val="000000"/>
          <w:sz w:val="22"/>
          <w:szCs w:val="22"/>
        </w:rPr>
        <w:t xml:space="preserve">Estefani RCC, Miranda Filho RJ &amp; Uesugi CH (2007) [Thermal and chemical treatments of common bean seeds: efficiency in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eradication and effects on the physiological quality of seeds].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434-438 (in Portuguese). </w:t>
      </w:r>
      <w:hyperlink r:id="rId78916a3a015c197ca" w:history="1">
        <w:r>
          <w:rPr>
            <w:rFonts w:ascii="Calibri" w:hAnsi="Calibri" w:eastAsia="Calibri" w:cs="Calibri"/>
            <w:color w:val="0000CC"/>
            <w:sz w:val="22"/>
            <w:szCs w:val="22"/>
            <w:u w:val="single"/>
          </w:rPr>
          <w:t xml:space="preserve">https://doi.org/10.1590/S0100-41582007000500011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Eurostat (2021) </w:t>
      </w:r>
      <w:hyperlink r:id="rId75046a3a015c19801" w:history="1">
        <w:r>
          <w:rPr>
            <w:rFonts w:ascii="Calibri" w:hAnsi="Calibri" w:eastAsia="Calibri" w:cs="Calibri"/>
            <w:color w:val="0000CC"/>
            <w:sz w:val="22"/>
            <w:szCs w:val="22"/>
            <w:u w:val="single"/>
          </w:rPr>
          <w:t xml:space="preserve">https://ec.europa.eu/eurostat/web/products-datasets/-/tag00094</w:t>
        </w:r>
      </w:hyperlink>
      <w:r>
        <w:rPr>
          <w:rFonts w:ascii="Calibri" w:hAnsi="Calibri" w:eastAsia="Calibri" w:cs="Calibri"/>
          <w:color w:val="000000"/>
          <w:sz w:val="22"/>
          <w:szCs w:val="22"/>
        </w:rPr>
        <w:t xml:space="preserve">. Retrieved 2021-06-11.</w:t>
      </w:r>
    </w:p>
    <w:p>
      <w:pPr>
        <w:widowControl w:val="on"/>
        <w:pBdr/>
        <w:spacing w:before="220" w:after="220" w:line="240" w:lineRule="auto"/>
        <w:ind w:left="0" w:right="0"/>
        <w:jc w:val="left"/>
      </w:pPr>
      <w:r>
        <w:rPr>
          <w:rFonts w:ascii="Calibri" w:hAnsi="Calibri" w:eastAsia="Calibri" w:cs="Calibri"/>
          <w:color w:val="000000"/>
          <w:sz w:val="22"/>
          <w:szCs w:val="22"/>
        </w:rPr>
        <w:t xml:space="preserve">Gonçalves RM, Schipanski CA, Koguishi L, Soman JM, Sakate RK, Silva Junior TAF &amp; Maringoni AC (2017) Alternative hosts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causal agent of bean bacterial wilt.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357–365.</w:t>
      </w:r>
    </w:p>
    <w:p>
      <w:pPr>
        <w:widowControl w:val="on"/>
        <w:pBdr/>
        <w:spacing w:before="220" w:after="220" w:line="240" w:lineRule="auto"/>
        <w:ind w:left="0" w:right="0"/>
        <w:jc w:val="left"/>
      </w:pPr>
      <w:r>
        <w:rPr>
          <w:rFonts w:ascii="Calibri" w:hAnsi="Calibri" w:eastAsia="Calibri" w:cs="Calibri"/>
          <w:color w:val="000000"/>
          <w:sz w:val="22"/>
          <w:szCs w:val="22"/>
        </w:rPr>
        <w:t xml:space="preserve">Gon</w:t>
      </w:r>
      <w:r>
        <w:rPr>
          <w:rFonts w:ascii="Calibri" w:hAnsi="Calibri" w:eastAsia="Calibri" w:cs="Calibri"/>
          <w:color w:val="000000"/>
          <w:sz w:val="22"/>
          <w:szCs w:val="22"/>
        </w:rPr>
        <w:t xml:space="preserve">ç</w:t>
      </w:r>
      <w:r>
        <w:rPr>
          <w:rFonts w:ascii="Calibri" w:hAnsi="Calibri" w:eastAsia="Calibri" w:cs="Calibri"/>
          <w:color w:val="000000"/>
          <w:sz w:val="22"/>
          <w:szCs w:val="22"/>
        </w:rPr>
        <w:t xml:space="preserve">alves RM, Balbi-Peña MI, Soman JM, Maringoni AC, Taghouti G, Fischer-le Saux M &amp; Portier P (2019) Genetic diversity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revealed by multilocus sequence analysis</w:t>
      </w:r>
      <w:r>
        <w:rPr>
          <w:rFonts w:ascii="Calibri" w:hAnsi="Calibri" w:eastAsia="Calibri" w:cs="Calibri"/>
          <w:i/>
          <w:iCs/>
          <w:color w:val="000000"/>
          <w:sz w:val="22"/>
          <w:szCs w:val="22"/>
        </w:rPr>
        <w:t xml:space="preserve">. 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154 </w:t>
      </w:r>
      <w:r>
        <w:rPr>
          <w:rFonts w:ascii="Calibri" w:hAnsi="Calibri" w:eastAsia="Calibri" w:cs="Calibri"/>
          <w:color w:val="000000"/>
          <w:sz w:val="22"/>
          <w:szCs w:val="22"/>
        </w:rPr>
        <w:t xml:space="preserve">189-202. </w:t>
      </w:r>
      <w:hyperlink r:id="rId44496a3a015c1995e" w:history="1">
        <w:r>
          <w:rPr>
            <w:rFonts w:ascii="Calibri" w:hAnsi="Calibri" w:eastAsia="Calibri" w:cs="Calibri"/>
            <w:color w:val="0000CC"/>
            <w:sz w:val="22"/>
            <w:szCs w:val="22"/>
            <w:u w:val="single"/>
          </w:rPr>
          <w:t xml:space="preserve">https://doi.org/10.1007/s10658-018-01648-0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Gonçalves RM, da Silva Júnior TAF, Soman JM &amp; Maringoni AC (2021) Effect of crop rotation on common bean cultivars against bacterial wilt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159, </w:t>
      </w:r>
      <w:r>
        <w:rPr>
          <w:rFonts w:ascii="Calibri" w:hAnsi="Calibri" w:eastAsia="Calibri" w:cs="Calibri"/>
          <w:color w:val="000000"/>
          <w:sz w:val="22"/>
          <w:szCs w:val="22"/>
        </w:rPr>
        <w:t xml:space="preserve">485–493. </w:t>
      </w:r>
      <w:hyperlink r:id="rId23536a3a015c19a0f" w:history="1">
        <w:r>
          <w:rPr>
            <w:rFonts w:ascii="Calibri" w:hAnsi="Calibri" w:eastAsia="Calibri" w:cs="Calibri"/>
            <w:color w:val="0000CC"/>
            <w:sz w:val="22"/>
            <w:szCs w:val="22"/>
            <w:u w:val="single"/>
          </w:rPr>
          <w:t xml:space="preserve">https://doi.org/10.1007/s10658-020-02176-6</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Gonz</w:t>
      </w:r>
      <w:r>
        <w:rPr>
          <w:rFonts w:ascii="Calibri" w:hAnsi="Calibri" w:eastAsia="Calibri" w:cs="Calibri"/>
          <w:color w:val="000000"/>
          <w:sz w:val="22"/>
          <w:szCs w:val="22"/>
        </w:rPr>
        <w:t xml:space="preserve">á</w:t>
      </w:r>
      <w:r>
        <w:rPr>
          <w:rFonts w:ascii="Calibri" w:hAnsi="Calibri" w:eastAsia="Calibri" w:cs="Calibri"/>
          <w:color w:val="000000"/>
          <w:sz w:val="22"/>
          <w:szCs w:val="22"/>
        </w:rPr>
        <w:t xml:space="preserve">lez AJ, Tello JC &amp; Rodicio MR (2005) Bacterial wilt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in south-eastern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1361.
</w:t>
      </w:r>
    </w:p>
    <w:p>
      <w:pPr>
        <w:widowControl w:val="on"/>
        <w:pBdr/>
        <w:spacing w:before="220" w:after="220" w:line="240" w:lineRule="auto"/>
        <w:ind w:left="0" w:right="0"/>
        <w:jc w:val="left"/>
      </w:pPr>
      <w:r>
        <w:rPr>
          <w:rFonts w:ascii="Calibri" w:hAnsi="Calibri" w:eastAsia="Calibri" w:cs="Calibri"/>
          <w:color w:val="000000"/>
          <w:sz w:val="22"/>
          <w:szCs w:val="22"/>
        </w:rPr>
        <w:t xml:space="preserve">Guimaraēs</w:t>
      </w:r>
      <w:r>
        <w:rPr>
          <w:rFonts w:ascii="Calibri" w:hAnsi="Calibri" w:eastAsia="Calibri" w:cs="Calibri"/>
          <w:color w:val="000000"/>
          <w:sz w:val="22"/>
          <w:szCs w:val="22"/>
        </w:rPr>
        <w:t xml:space="preserve"> PM, Palmano S, Smith JJ, Grossi de Sá MF &amp; Saddler MF (2001) Development of a PCR test for the detection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1–10. </w:t>
      </w:r>
      <w:hyperlink r:id="rId97546a3a015c19b94" w:history="1">
        <w:r>
          <w:rPr>
            <w:rFonts w:ascii="Calibri" w:hAnsi="Calibri" w:eastAsia="Calibri" w:cs="Calibri"/>
            <w:color w:val="0000CC"/>
            <w:sz w:val="22"/>
            <w:szCs w:val="22"/>
            <w:u w:val="single"/>
          </w:rPr>
          <w:t xml:space="preserve">https://doi.org/10.1023/A:1012077425747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(2013) The multicolored bacterium. In: </w:t>
      </w:r>
      <w:r>
        <w:rPr>
          <w:rFonts w:ascii="Calibri" w:hAnsi="Calibri" w:eastAsia="Calibri" w:cs="Calibri"/>
          <w:i/>
          <w:iCs/>
          <w:color w:val="000000"/>
          <w:sz w:val="22"/>
          <w:szCs w:val="22"/>
        </w:rPr>
        <w:t xml:space="preserve">APS Features. </w:t>
      </w:r>
      <w:hyperlink r:id="rId21446a3a015c19be7" w:history="1">
        <w:r>
          <w:rPr>
            <w:rFonts w:ascii="Calibri" w:hAnsi="Calibri" w:eastAsia="Calibri" w:cs="Calibri"/>
            <w:color w:val="0000CC"/>
            <w:sz w:val="22"/>
            <w:szCs w:val="22"/>
            <w:u w:val="single"/>
          </w:rPr>
          <w:t xml:space="preserve">https://www.apsnet.org/edcenter/apsnetfeatures/Pages/bacterium.aspx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(2019) Managing dry bean bacterial diseases in Nebraska with new copper-alternative chemicals.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,14–19.</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Schwartz HF, Vidaver AK, Lambrecht PA &amp; Otto KL (2006) New outbreaks of bacterial wilt of dry bean in western Nebraska observed from field infections.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Schwartz HF, Urrea CA &amp; Yonts CD (2015) Bacterial wilt of dry-edible beans in the central high plains of the U.S.: past, present, and future.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1665–1677.</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&amp; Vidaver AK (2008) A new color variant of the dry bean bacterial wilt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found in western Nebraska. Plant Health Progress. Published online: </w:t>
      </w:r>
      <w:hyperlink r:id="rId98836a3a015c19d75" w:history="1">
        <w:r>
          <w:rPr>
            <w:rFonts w:ascii="Calibri" w:hAnsi="Calibri" w:eastAsia="Calibri" w:cs="Calibri"/>
            <w:color w:val="0000CC"/>
            <w:sz w:val="22"/>
            <w:szCs w:val="22"/>
            <w:u w:val="single"/>
          </w:rPr>
          <w:t xml:space="preserve">https://doi.org/10.1094/php-2008-0815-01-br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Hedges F (1922) A bacterial wilt of bean caused by </w:t>
      </w:r>
      <w:r>
        <w:rPr>
          <w:rFonts w:ascii="Calibri" w:hAnsi="Calibri" w:eastAsia="Calibri" w:cs="Calibri"/>
          <w:i/>
          <w:iCs/>
          <w:color w:val="000000"/>
          <w:sz w:val="22"/>
          <w:szCs w:val="22"/>
        </w:rPr>
        <w:t xml:space="preserve">Bacterium flaccumfaciens</w:t>
      </w:r>
      <w:r>
        <w:rPr>
          <w:rFonts w:ascii="Calibri" w:hAnsi="Calibri" w:eastAsia="Calibri" w:cs="Calibri"/>
          <w:color w:val="000000"/>
          <w:sz w:val="22"/>
          <w:szCs w:val="22"/>
        </w:rPr>
        <w:t xml:space="preserve"> nov. sp.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433-434.</w:t>
      </w:r>
    </w:p>
    <w:p>
      <w:pPr>
        <w:widowControl w:val="on"/>
        <w:pBdr/>
        <w:spacing w:before="220" w:after="220" w:line="240" w:lineRule="auto"/>
        <w:ind w:left="0" w:right="0"/>
        <w:jc w:val="left"/>
      </w:pPr>
      <w:r>
        <w:rPr>
          <w:rFonts w:ascii="Calibri" w:hAnsi="Calibri" w:eastAsia="Calibri" w:cs="Calibri"/>
          <w:color w:val="000000"/>
          <w:sz w:val="22"/>
          <w:szCs w:val="22"/>
        </w:rPr>
        <w:t xml:space="preserve">Hedges F (1926) Bacterial wilt of beans (</w:t>
      </w:r>
      <w:r>
        <w:rPr>
          <w:rFonts w:ascii="Calibri" w:hAnsi="Calibri" w:eastAsia="Calibri" w:cs="Calibri"/>
          <w:i/>
          <w:iCs/>
          <w:color w:val="000000"/>
          <w:sz w:val="22"/>
          <w:szCs w:val="22"/>
        </w:rPr>
        <w:t xml:space="preserve">Bacterium flaccumfaciens </w:t>
      </w:r>
      <w:r>
        <w:rPr>
          <w:rFonts w:ascii="Calibri" w:hAnsi="Calibri" w:eastAsia="Calibri" w:cs="Calibri"/>
          <w:color w:val="000000"/>
          <w:sz w:val="22"/>
          <w:szCs w:val="22"/>
        </w:rPr>
        <w:t xml:space="preserve">Hedges), including comparisons with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1-22.</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Mündel HH &amp; Erickson SR (2003) A rapid indoor technique for screening common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for resistance to bacterial wilt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(Hedges) Collins and Jones]. </w:t>
      </w:r>
      <w:r>
        <w:rPr>
          <w:rFonts w:ascii="Calibri" w:hAnsi="Calibri" w:eastAsia="Calibri" w:cs="Calibri"/>
          <w:i/>
          <w:iCs/>
          <w:color w:val="000000"/>
          <w:sz w:val="22"/>
          <w:szCs w:val="22"/>
        </w:rPr>
        <w:t xml:space="preserve">Revista Mexicana de Fitopatología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370–374.</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&amp; Erickson RS (2005) Biological control of bacterial wilt of bean using a bacterial endophyte,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608–614.</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&amp; Erickson RS (2006) Bacterial wilt of common bean: effect of seedborne inoculum on disease incidence and seedling vigour.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57-67.</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Yanke LJ, Chelle CD &amp; Mündel HH (2006) First report of the purple variant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causal agent of bacterial wilt of bean,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1262.</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&amp; Hsieh TF (2007a) Control of bacterial wilt of bean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by seed treatment with </w:t>
      </w:r>
      <w:r>
        <w:rPr>
          <w:rFonts w:ascii="Calibri" w:hAnsi="Calibri" w:eastAsia="Calibri" w:cs="Calibri"/>
          <w:i/>
          <w:iCs/>
          <w:color w:val="000000"/>
          <w:sz w:val="22"/>
          <w:szCs w:val="22"/>
        </w:rPr>
        <w:t xml:space="preserve">Rhizobium leguminosarum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1055–1061.</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Mündel HH, Erickson RS, Chelle CD, Balasubramanian PM, Kiehn F &amp; Conner RL (2007b) Resistance of common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cultivars and germplasm lines to the purple variant of bacterial wilt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91–95.</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Balasubramanian PM, Hsieh TF &amp; Conner RL (2009) Resurgence of bacterial wilt of common bean in North America.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290–300.</w:t>
      </w:r>
    </w:p>
    <w:p>
      <w:pPr>
        <w:widowControl w:val="on"/>
        <w:pBdr/>
        <w:spacing w:before="220" w:after="220" w:line="240" w:lineRule="auto"/>
        <w:ind w:left="0" w:right="0"/>
        <w:jc w:val="left"/>
      </w:pPr>
      <w:r>
        <w:rPr>
          <w:rFonts w:ascii="Calibri" w:hAnsi="Calibri" w:eastAsia="Calibri" w:cs="Calibri"/>
          <w:color w:val="000000"/>
          <w:sz w:val="22"/>
          <w:szCs w:val="22"/>
        </w:rPr>
        <w:t xml:space="preserve">Ishimaru C, Mohan SK &amp; Franc GD (2005) Bacterial wilt. In: Schwartz, H.F., Steadman, J.R., Hall, R. and Forster, R.L. (Eds.). Compendium of Bean Diseases, 2nd edition. St. Paul, MN: American Phytopathological Society, pp. 50–52.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SJ, Medeiros FHV, Souza RM &amp; Vilela LAF (2014) Is curtobacterium wilt biocontrol temperature dependent? </w:t>
      </w:r>
      <w:r>
        <w:rPr>
          <w:rFonts w:ascii="Calibri" w:hAnsi="Calibri" w:eastAsia="Calibri" w:cs="Calibri"/>
          <w:i/>
          <w:iCs/>
          <w:color w:val="000000"/>
          <w:sz w:val="22"/>
          <w:szCs w:val="22"/>
        </w:rPr>
        <w:t xml:space="preserve">Acta Scientiarum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Agronomy, Maringá</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409–415.</w:t>
      </w:r>
    </w:p>
    <w:p>
      <w:pPr>
        <w:widowControl w:val="on"/>
        <w:pBdr/>
        <w:spacing w:before="220" w:after="220" w:line="240" w:lineRule="auto"/>
        <w:ind w:left="0" w:right="0"/>
        <w:jc w:val="left"/>
      </w:pPr>
      <w:r>
        <w:rPr>
          <w:rFonts w:ascii="Calibri" w:hAnsi="Calibri" w:eastAsia="Calibri" w:cs="Calibri"/>
          <w:color w:val="000000"/>
          <w:sz w:val="22"/>
          <w:szCs w:val="22"/>
        </w:rPr>
        <w:t xml:space="preserve">Maringoni AC &amp; Camara RC (2006)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detection in bean seeds using a semi-selective culture medium. </w:t>
      </w:r>
      <w:r>
        <w:rPr>
          <w:rFonts w:ascii="Calibri" w:hAnsi="Calibri" w:eastAsia="Calibri" w:cs="Calibri"/>
          <w:i/>
          <w:iCs/>
          <w:color w:val="000000"/>
          <w:sz w:val="22"/>
          <w:szCs w:val="22"/>
        </w:rPr>
        <w:t xml:space="preserve">Brazilian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451–455.</w:t>
      </w:r>
    </w:p>
    <w:p>
      <w:pPr>
        <w:widowControl w:val="on"/>
        <w:pBdr/>
        <w:spacing w:before="220" w:after="220" w:line="240" w:lineRule="auto"/>
        <w:ind w:left="0" w:right="0"/>
        <w:jc w:val="left"/>
      </w:pPr>
      <w:r>
        <w:rPr>
          <w:rFonts w:ascii="Calibri" w:hAnsi="Calibri" w:eastAsia="Calibri" w:cs="Calibri"/>
          <w:color w:val="000000"/>
          <w:sz w:val="22"/>
          <w:szCs w:val="22"/>
        </w:rPr>
        <w:t xml:space="preserve">Maringoni AC, Ishiszuka MS, da Silva AP, Soman JM, Moura MF, dos Santos RL, da Silva Júnior TAF, Chiorato AF, Carbonell SAM &amp; Fonseca Júnior NS (2015) Reaction and colonization of common bean genotypes by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87–93.</w:t>
      </w:r>
    </w:p>
    <w:p>
      <w:pPr>
        <w:widowControl w:val="on"/>
        <w:pBdr/>
        <w:spacing w:before="220" w:after="220" w:line="240" w:lineRule="auto"/>
        <w:ind w:left="0" w:right="0"/>
        <w:jc w:val="left"/>
      </w:pPr>
      <w:r>
        <w:rPr>
          <w:rFonts w:ascii="Calibri" w:hAnsi="Calibri" w:eastAsia="Calibri" w:cs="Calibri"/>
          <w:color w:val="000000"/>
          <w:sz w:val="22"/>
          <w:szCs w:val="22"/>
        </w:rPr>
        <w:t xml:space="preserve">McDonald JG &amp; Wong E (2000) High diversity in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characterized by serology and rep-PCR genomic fingerprinting.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17–22.</w:t>
      </w:r>
    </w:p>
    <w:p>
      <w:pPr>
        <w:widowControl w:val="on"/>
        <w:pBdr/>
        <w:spacing w:before="220" w:after="220" w:line="240" w:lineRule="auto"/>
        <w:ind w:left="0" w:right="0"/>
        <w:jc w:val="left"/>
      </w:pPr>
      <w:r>
        <w:rPr>
          <w:rFonts w:ascii="Calibri" w:hAnsi="Calibri" w:eastAsia="Calibri" w:cs="Calibri"/>
          <w:color w:val="000000"/>
          <w:sz w:val="22"/>
          <w:szCs w:val="22"/>
        </w:rPr>
        <w:t xml:space="preserve">Mizuno A &amp; Kawai A (1993) Studies on the diagnosis of foreign bacterial diseases of quarantine significance, VI: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27–36.</w:t>
      </w:r>
    </w:p>
    <w:p>
      <w:pPr>
        <w:widowControl w:val="on"/>
        <w:pBdr/>
        <w:spacing w:before="220" w:after="220" w:line="240" w:lineRule="auto"/>
        <w:ind w:left="0" w:right="0"/>
        <w:jc w:val="left"/>
      </w:pPr>
      <w:r>
        <w:rPr>
          <w:rFonts w:ascii="Calibri" w:hAnsi="Calibri" w:eastAsia="Calibri" w:cs="Calibri"/>
          <w:color w:val="000000"/>
          <w:sz w:val="22"/>
          <w:szCs w:val="22"/>
        </w:rPr>
        <w:t xml:space="preserve">Nascimento DM, Oliveira LR, Melo LL, Silva JC, Soman JM, Ribeiro-Junior MR, Sartori MMP, Silva Júnior TAF &amp; Maringoni AC (2020) Survival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the phyllosphere and rhizosphere of crops.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1</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161–172. </w:t>
      </w:r>
      <w:hyperlink r:id="rId63316a3a015c1a8cc" w:history="1">
        <w:r>
          <w:rPr>
            <w:rFonts w:ascii="Calibri" w:hAnsi="Calibri" w:eastAsia="Calibri" w:cs="Calibri"/>
            <w:color w:val="0000CC"/>
            <w:sz w:val="22"/>
            <w:szCs w:val="22"/>
            <w:u w:val="single"/>
          </w:rPr>
          <w:t xml:space="preserve">https://doi.org/10.1007/s10658-021-02232-9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O'Leary M &amp; Gilbertson R (2020) Complete genome sequence resource of a strain of Curtobacterium flaccumfaciens pv. flaccumfaciens, the causal agent of bacterial wilt of common bean, from Turkey.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doi: 10.1094/PHYTO-04-20-0131-A.</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Sardrood PB, Bavi M, Akbari Oghaz N, Kimiaei S &amp; Hadian S (2015a) First report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causing cowpea bacterial wilt in Iran.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653–656. </w:t>
      </w:r>
      <w:hyperlink r:id="rId74686a3a015c1a9d6" w:history="1">
        <w:r>
          <w:rPr>
            <w:rFonts w:ascii="Calibri" w:hAnsi="Calibri" w:eastAsia="Calibri" w:cs="Calibri"/>
            <w:color w:val="0000CC"/>
            <w:sz w:val="22"/>
            <w:szCs w:val="22"/>
            <w:u w:val="single"/>
          </w:rPr>
          <w:t xml:space="preserve">https://doi.org/10.1111/jph.12300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Fazliarab A, Elahifard E &amp; Lamichhane JL (2015b) Characterization, geographic distribution and host range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An emerging bacterial pathogen in Iran.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185-192. </w:t>
      </w:r>
      <w:hyperlink r:id="rId84116a3a015c1aa87" w:history="1">
        <w:r>
          <w:rPr>
            <w:rFonts w:ascii="Calibri" w:hAnsi="Calibri" w:eastAsia="Calibri" w:cs="Calibri"/>
            <w:color w:val="0000CC"/>
            <w:sz w:val="22"/>
            <w:szCs w:val="22"/>
            <w:u w:val="single"/>
          </w:rPr>
          <w:t xml:space="preserve">https://doi.org/10.1016/j.cropro.2015.09.015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Hamzehzarghani H</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Fazliarab A, Harveson RM &amp; Lamichhane JR (2016) Occurrence and characterization of a new red-pigmented variant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the causal agent of bacterial wilt of edible dry beans in Iran.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146, </w:t>
      </w:r>
      <w:r>
        <w:rPr>
          <w:rFonts w:ascii="Calibri" w:hAnsi="Calibri" w:eastAsia="Calibri" w:cs="Calibri"/>
          <w:color w:val="000000"/>
          <w:sz w:val="22"/>
          <w:szCs w:val="22"/>
        </w:rPr>
        <w:t xml:space="preserve">129–145. </w:t>
      </w:r>
      <w:hyperlink r:id="rId33206a3a015c1ab53" w:history="1">
        <w:r>
          <w:rPr>
            <w:rFonts w:ascii="Calibri" w:hAnsi="Calibri" w:eastAsia="Calibri" w:cs="Calibri"/>
            <w:color w:val="0000CC"/>
            <w:sz w:val="22"/>
            <w:szCs w:val="22"/>
            <w:u w:val="single"/>
          </w:rPr>
          <w:t xml:space="preserve">https://doi.org/10.1007/s10658-016-0900-3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Hamzehzarghani H, Fazliarab A, Harveson RM, Tegli S &amp; Lamichhane JR (2018a) Epiphytic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strains isolated from symptomless solanaceous vegetables are pathogenic on leguminous but not on solanaceous 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388-398. </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Calamai S, Biancalani C, Cerboneschi M, Tegli S &amp; Harveson RM (2018b) Phenotypic and molecular-phylogenetic analysis provide novel insights into the diversity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1154–1164.</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Young AJ &amp; Harveson RM (2020) Bacterial wilt of dry beans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A new threat from an old enemy.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605-621. </w:t>
      </w:r>
      <w:hyperlink r:id="rId43826a3a015c1ad12" w:history="1">
        <w:r>
          <w:rPr>
            <w:rFonts w:ascii="Calibri" w:hAnsi="Calibri" w:eastAsia="Calibri" w:cs="Calibri"/>
            <w:color w:val="0000CC"/>
            <w:sz w:val="22"/>
            <w:szCs w:val="22"/>
            <w:u w:val="single"/>
          </w:rPr>
          <w:t xml:space="preserve">https://doi.org/10.1111/mpp.12926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Patrick ZA (1954) The antibiotic activity of soil microorganisms as related to bacterial plant pathogens.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705-735.</w:t>
      </w:r>
    </w:p>
    <w:p>
      <w:pPr>
        <w:widowControl w:val="on"/>
        <w:pBdr/>
        <w:spacing w:before="220" w:after="220" w:line="240" w:lineRule="auto"/>
        <w:ind w:left="0" w:right="0"/>
        <w:jc w:val="left"/>
      </w:pPr>
      <w:r>
        <w:rPr>
          <w:rFonts w:ascii="Calibri" w:hAnsi="Calibri" w:eastAsia="Calibri" w:cs="Calibri"/>
          <w:color w:val="000000"/>
          <w:sz w:val="22"/>
          <w:szCs w:val="22"/>
        </w:rPr>
        <w:t xml:space="preserve">Pawlowski ML &amp; Hartman GL (2019) First report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causing bacterial tan spot on soybean in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2665.</w:t>
      </w:r>
    </w:p>
    <w:p>
      <w:pPr>
        <w:widowControl w:val="on"/>
        <w:pBdr/>
        <w:spacing w:before="220" w:after="220" w:line="240" w:lineRule="auto"/>
        <w:ind w:left="0" w:right="0"/>
        <w:jc w:val="left"/>
      </w:pPr>
      <w:r>
        <w:rPr>
          <w:rFonts w:ascii="Calibri" w:hAnsi="Calibri" w:eastAsia="Calibri" w:cs="Calibri"/>
          <w:color w:val="000000"/>
          <w:sz w:val="22"/>
          <w:szCs w:val="22"/>
        </w:rPr>
        <w:t xml:space="preserve">Puia JD, Ferreira MGDB, Hoshino AT, Borsato LC, Canteri MG &amp; Vigo SC (2021a) Occurrence </w:t>
      </w:r>
      <w:r>
        <w:rPr>
          <w:rFonts w:ascii="Calibri" w:hAnsi="Calibri" w:eastAsia="Calibri" w:cs="Calibri"/>
          <w:i/>
          <w:iCs/>
          <w:color w:val="000000"/>
          <w:sz w:val="22"/>
          <w:szCs w:val="22"/>
        </w:rPr>
        <w:t xml:space="preserve">of Curtobacterium flaccumfaciens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in the state of Paraná and its pathogenicity in beans.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159, </w:t>
      </w:r>
      <w:r>
        <w:rPr>
          <w:rFonts w:ascii="Calibri" w:hAnsi="Calibri" w:eastAsia="Calibri" w:cs="Calibri"/>
          <w:color w:val="000000"/>
          <w:sz w:val="22"/>
          <w:szCs w:val="22"/>
        </w:rPr>
        <w:t xml:space="preserve">627–636. </w:t>
      </w:r>
      <w:hyperlink r:id="rId28076a3a015c1aecf" w:history="1">
        <w:r>
          <w:rPr>
            <w:rFonts w:ascii="Calibri" w:hAnsi="Calibri" w:eastAsia="Calibri" w:cs="Calibri"/>
            <w:color w:val="0000CC"/>
            <w:sz w:val="22"/>
            <w:szCs w:val="22"/>
            <w:u w:val="single"/>
          </w:rPr>
          <w:t xml:space="preserve">https://doi.org/10.1007/s10658-020-02193-5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Puia JD, Murari RR, Borsato LC, Sugahara VH, da Silva MG, Canteri MG &amp; Vigo SC (2021b). Protocol for detecting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the leaves of infected bean plants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Scientiarum. Agronomy</w:t>
      </w:r>
      <w:r>
        <w:rPr>
          <w:rFonts w:ascii="Calibri" w:hAnsi="Calibri" w:eastAsia="Calibri" w:cs="Calibri"/>
          <w:color w:val="000000"/>
          <w:sz w:val="22"/>
          <w:szCs w:val="22"/>
        </w:rPr>
        <w:t xml:space="preserve">, 43, e51031. </w:t>
      </w:r>
      <w:hyperlink r:id="rId44576a3a015c1af80" w:history="1">
        <w:r>
          <w:rPr>
            <w:rFonts w:ascii="Calibri" w:hAnsi="Calibri" w:eastAsia="Calibri" w:cs="Calibri"/>
            <w:color w:val="0000CC"/>
            <w:sz w:val="22"/>
            <w:szCs w:val="22"/>
            <w:u w:val="single"/>
          </w:rPr>
          <w:t xml:space="preserve">https://doi.org/10.4025/actasciagron.v43i1.51031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Sammer UF &amp; Reiher K (2012)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on soybean in Germany - a threat for farming.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314–316.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&amp; Christiansen DW (1957) An orange-colored strain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causing bean wilt.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51–53.</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(1959) Relation of root-knot nematodes and irrigation water to the incidence and dissemination of bacterial wilt of bean.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&amp; Sayre RM (1967) A coryneform bacterium induces purple-coloured seed and leaf hypertrophy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other Leguminosae.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1064–1066.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Vidaver AK &amp; Mandel M (1968) A purple pigment producing bean wilt bacterium,</w:t>
      </w:r>
      <w:r>
        <w:rPr>
          <w:rFonts w:ascii="Calibri" w:hAnsi="Calibri" w:eastAsia="Calibri" w:cs="Calibri"/>
          <w:i/>
          <w:iCs/>
          <w:color w:val="000000"/>
          <w:sz w:val="22"/>
          <w:szCs w:val="22"/>
        </w:rPr>
        <w:t xml:space="preserve"> 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violaceum </w:t>
      </w:r>
      <w:r>
        <w:rPr>
          <w:rFonts w:ascii="Calibri" w:hAnsi="Calibri" w:eastAsia="Calibri" w:cs="Calibri"/>
          <w:color w:val="000000"/>
          <w:sz w:val="22"/>
          <w:szCs w:val="22"/>
        </w:rPr>
        <w:t xml:space="preserve">n. var. </w:t>
      </w:r>
      <w:r>
        <w:rPr>
          <w:rFonts w:ascii="Calibri" w:hAnsi="Calibri" w:eastAsia="Calibri" w:cs="Calibri"/>
          <w:i/>
          <w:iCs/>
          <w:color w:val="000000"/>
          <w:sz w:val="22"/>
          <w:szCs w:val="22"/>
        </w:rPr>
        <w:t xml:space="preserve">Canadian Journal of Microbiology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423-427.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Júnior TAF, Negrão DR, Itako AT, Soman JM &amp; Maringoni AC (2012) Survival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soil and bean crop debris.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331-337.</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RM, Maringoni AC &amp; Lima GPP (2004) [Inefficiency of acibenzolar-S-methyl in induction of resistance against bacterial wilt in common bean].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29, 373-377 (in Portuguese). </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RM, Fantinato GGP, Darben LM, Marcelino-Guimarães FC, Seixas CDS &amp; Carneiro GES (2013) First report of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on soybean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452–454.</w:t>
      </w:r>
    </w:p>
    <w:p>
      <w:pPr>
        <w:widowControl w:val="on"/>
        <w:pBdr/>
        <w:spacing w:before="220" w:after="220" w:line="240" w:lineRule="auto"/>
        <w:ind w:left="0" w:right="0"/>
        <w:jc w:val="left"/>
      </w:pPr>
      <w:r>
        <w:rPr>
          <w:rFonts w:ascii="Calibri" w:hAnsi="Calibri" w:eastAsia="Calibri" w:cs="Calibri"/>
          <w:color w:val="000000"/>
          <w:sz w:val="22"/>
          <w:szCs w:val="22"/>
        </w:rPr>
        <w:t xml:space="preserve">Sonmezalp S (1966) [Two important bacterial diseases on beans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Bitki Koruma Bulteni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103–110 (in Turkish).</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Surico G &amp; Esposito A (1998) Studi sulla diagnosi di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nei semi di fagiolo. </w:t>
      </w:r>
      <w:r>
        <w:rPr>
          <w:rFonts w:ascii="Calibri" w:hAnsi="Calibri" w:eastAsia="Calibri" w:cs="Calibri"/>
          <w:i/>
          <w:iCs/>
          <w:color w:val="000000"/>
          <w:sz w:val="22"/>
          <w:szCs w:val="22"/>
        </w:rPr>
        <w:t xml:space="preserve">Notiziario sulla Protezione delle Piante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63–71.</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Sereni A &amp; Surico G (2002) PCR-based assay for the detection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bean seeds. </w:t>
      </w:r>
      <w:r>
        <w:rPr>
          <w:rFonts w:ascii="Calibri" w:hAnsi="Calibri" w:eastAsia="Calibri" w:cs="Calibri"/>
          <w:i/>
          <w:iCs/>
          <w:color w:val="000000"/>
          <w:sz w:val="22"/>
          <w:szCs w:val="22"/>
        </w:rPr>
        <w:t xml:space="preserve">Letters in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331–337.</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Biancalani C, Ignatov AN &amp; Osdaghi EA (2020) Powerful LAMP weapon against the threat of the quarantine plant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1705. </w:t>
      </w:r>
      <w:hyperlink r:id="rId31056a3a015c1b645" w:history="1">
        <w:r>
          <w:rPr>
            <w:rFonts w:ascii="Calibri" w:hAnsi="Calibri" w:eastAsia="Calibri" w:cs="Calibri"/>
            <w:color w:val="0000CC"/>
            <w:sz w:val="22"/>
            <w:szCs w:val="22"/>
            <w:u w:val="single"/>
          </w:rPr>
          <w:t xml:space="preserve">https://doi.org/10.3390/microorganisms8111705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Tripepi RR &amp; George MW (1991) Identification of bacteria infecting seedlings of mung bean used in rooting bioassays.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80-84.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&amp; Harveson RM (2014) Identification of sources of bacterial wilt resistance in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973-976. </w:t>
      </w:r>
      <w:hyperlink r:id="rId54126a3a015c1b738" w:history="1">
        <w:r>
          <w:rPr>
            <w:rFonts w:ascii="Calibri" w:hAnsi="Calibri" w:eastAsia="Calibri" w:cs="Calibri"/>
            <w:color w:val="0000CC"/>
            <w:sz w:val="22"/>
            <w:szCs w:val="22"/>
            <w:u w:val="single"/>
          </w:rPr>
          <w:t xml:space="preserve">https://doi.org/10.1094/PDIS-04-13-0391-RE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Wood BA &amp; Easdown WJ (1990) A new bacterial disease of mungbean and cowpea for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16–21.</w:t>
      </w:r>
    </w:p>
    <w:p>
      <w:pPr>
        <w:widowControl w:val="on"/>
        <w:pBdr/>
        <w:spacing w:before="220" w:after="220" w:line="240" w:lineRule="auto"/>
        <w:ind w:left="0" w:right="0"/>
        <w:jc w:val="left"/>
      </w:pPr>
      <w:r>
        <w:rPr>
          <w:rFonts w:ascii="Calibri" w:hAnsi="Calibri" w:eastAsia="Calibri" w:cs="Calibri"/>
          <w:color w:val="000000"/>
          <w:sz w:val="22"/>
          <w:szCs w:val="22"/>
        </w:rPr>
        <w:t xml:space="preserve">Yerkes WD &amp; Crispin AM (1956) Bean diseases of importance in Mexico in 1955.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222-223.</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(1932) Comparative pathological history of three bacterial diseases of bean.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605-632.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w:t>
      </w:r>
      <w:r>
        <w:rPr>
          <w:rFonts w:ascii="Calibri" w:hAnsi="Calibri" w:eastAsia="Calibri" w:cs="Calibri"/>
          <w:i/>
          <w:iCs/>
          <w:color w:val="000000"/>
          <w:sz w:val="22"/>
          <w:szCs w:val="22"/>
        </w:rPr>
        <w:t xml:space="preserve">Technical Bulletin, USDA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865</w:t>
      </w:r>
      <w:r>
        <w:rPr>
          <w:rFonts w:ascii="Calibri" w:hAnsi="Calibri" w:eastAsia="Calibri" w:cs="Calibri"/>
          <w:color w:val="000000"/>
          <w:sz w:val="22"/>
          <w:szCs w:val="22"/>
        </w:rPr>
        <w:t xml:space="preserve">, 255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(CABI (2020)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w:t>
      </w:r>
      <w:r>
        <w:rPr>
          <w:rFonts w:ascii="Calibri" w:hAnsi="Calibri" w:eastAsia="Calibri" w:cs="Calibri"/>
          <w:color w:val="000000"/>
          <w:sz w:val="22"/>
          <w:szCs w:val="22"/>
        </w:rPr>
        <w:t xml:space="preserve">s. </w:t>
      </w:r>
      <w:hyperlink r:id="rId46186a3a015c1b974" w:history="1">
        <w:r>
          <w:rPr>
            <w:rFonts w:ascii="Calibri" w:hAnsi="Calibri" w:eastAsia="Calibri" w:cs="Calibri"/>
            <w:color w:val="0000CC"/>
            <w:sz w:val="22"/>
            <w:szCs w:val="22"/>
            <w:u w:val="single"/>
          </w:rPr>
          <w:t xml:space="preserve">https://www.cabi.org/isc/datasheet/15333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EFSA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(EFSA (2018) EFSA Panel on Plant Health (M.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5299, 22 pp. </w:t>
      </w:r>
      <w:hyperlink r:id="rId40736a3a015c1ba88" w:history="1">
        <w:r>
          <w:rPr>
            <w:rFonts w:ascii="Calibri" w:hAnsi="Calibri" w:eastAsia="Calibri" w:cs="Calibri"/>
            <w:color w:val="0000CC"/>
            <w:sz w:val="22"/>
            <w:szCs w:val="22"/>
            <w:u w:val="single"/>
          </w:rPr>
          <w:t xml:space="preserve">https://doi.org/10.2903/j.efsa.2018.5299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Curtobacterium flaccumfaciens pv. flaccumfaciens</w:t>
      </w:r>
      <w:r>
        <w:rPr>
          <w:rFonts w:ascii="Calibri" w:hAnsi="Calibri" w:eastAsia="Calibri" w:cs="Calibri"/>
          <w:color w:val="000000"/>
          <w:sz w:val="22"/>
          <w:szCs w:val="22"/>
        </w:rPr>
        <w:t xml:space="preserve">. EPPO datasheets on pests recommended for regulation. Available online. </w:t>
      </w:r>
      <w:hyperlink r:id="rId98266a3a015c1bb4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flaccumfaciens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 </w:t>
      </w:r>
      <w:hyperlink r:id="rId95656a3a015c1bcac" w:history="1">
        <w:r>
          <w:rPr>
            <w:rFonts w:ascii="Calibri" w:hAnsi="Calibri" w:eastAsia="Calibri" w:cs="Calibri"/>
            <w:color w:val="0000CC"/>
            <w:sz w:val="22"/>
            <w:szCs w:val="22"/>
            <w:u w:val="single"/>
          </w:rPr>
          <w:t xml:space="preserve">https://doi.org/10.1111/j.1365-2338.1982.tb01948.x</w:t>
        </w:r>
      </w:hyperlink>
      <w:r>
        <w:rPr>
          <w:rFonts w:ascii="Calibri" w:hAnsi="Calibri" w:eastAsia="Calibri" w:cs="Calibri"/>
          <w:color w:val="000000"/>
          <w:sz w:val="22"/>
          <w:szCs w:val="22"/>
        </w:rPr>
        <w:t xml:space="preserve"> </w:t>
      </w:r>
    </w:p>
    <w:p>
      <w:r>
        <w:drawing>
          <wp:inline distT="0" distB="0" distL="0" distR="0">
            <wp:extent cx="1800000" cy="604800"/>
            <wp:docPr id="35561176" name="name76166a3a015c1bd7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896a3a015c1bd7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802295">
    <w:multiLevelType w:val="hybridMultilevel"/>
    <w:lvl w:ilvl="0" w:tplc="67495672">
      <w:start w:val="1"/>
      <w:numFmt w:val="decimal"/>
      <w:lvlText w:val="%1."/>
      <w:lvlJc w:val="left"/>
      <w:pPr>
        <w:ind w:left="720" w:hanging="360"/>
      </w:pPr>
    </w:lvl>
    <w:lvl w:ilvl="1" w:tplc="67495672" w:tentative="1">
      <w:start w:val="1"/>
      <w:numFmt w:val="lowerLetter"/>
      <w:lvlText w:val="%2."/>
      <w:lvlJc w:val="left"/>
      <w:pPr>
        <w:ind w:left="1440" w:hanging="360"/>
      </w:pPr>
    </w:lvl>
    <w:lvl w:ilvl="2" w:tplc="67495672" w:tentative="1">
      <w:start w:val="1"/>
      <w:numFmt w:val="lowerRoman"/>
      <w:lvlText w:val="%3."/>
      <w:lvlJc w:val="right"/>
      <w:pPr>
        <w:ind w:left="2160" w:hanging="180"/>
      </w:pPr>
    </w:lvl>
    <w:lvl w:ilvl="3" w:tplc="67495672" w:tentative="1">
      <w:start w:val="1"/>
      <w:numFmt w:val="decimal"/>
      <w:lvlText w:val="%4."/>
      <w:lvlJc w:val="left"/>
      <w:pPr>
        <w:ind w:left="2880" w:hanging="360"/>
      </w:pPr>
    </w:lvl>
    <w:lvl w:ilvl="4" w:tplc="67495672" w:tentative="1">
      <w:start w:val="1"/>
      <w:numFmt w:val="lowerLetter"/>
      <w:lvlText w:val="%5."/>
      <w:lvlJc w:val="left"/>
      <w:pPr>
        <w:ind w:left="3600" w:hanging="360"/>
      </w:pPr>
    </w:lvl>
    <w:lvl w:ilvl="5" w:tplc="67495672" w:tentative="1">
      <w:start w:val="1"/>
      <w:numFmt w:val="lowerRoman"/>
      <w:lvlText w:val="%6."/>
      <w:lvlJc w:val="right"/>
      <w:pPr>
        <w:ind w:left="4320" w:hanging="180"/>
      </w:pPr>
    </w:lvl>
    <w:lvl w:ilvl="6" w:tplc="67495672" w:tentative="1">
      <w:start w:val="1"/>
      <w:numFmt w:val="decimal"/>
      <w:lvlText w:val="%7."/>
      <w:lvlJc w:val="left"/>
      <w:pPr>
        <w:ind w:left="5040" w:hanging="360"/>
      </w:pPr>
    </w:lvl>
    <w:lvl w:ilvl="7" w:tplc="67495672" w:tentative="1">
      <w:start w:val="1"/>
      <w:numFmt w:val="lowerLetter"/>
      <w:lvlText w:val="%8."/>
      <w:lvlJc w:val="left"/>
      <w:pPr>
        <w:ind w:left="5760" w:hanging="360"/>
      </w:pPr>
    </w:lvl>
    <w:lvl w:ilvl="8" w:tplc="67495672" w:tentative="1">
      <w:start w:val="1"/>
      <w:numFmt w:val="lowerRoman"/>
      <w:lvlText w:val="%9."/>
      <w:lvlJc w:val="right"/>
      <w:pPr>
        <w:ind w:left="6480" w:hanging="180"/>
      </w:pPr>
    </w:lvl>
  </w:abstractNum>
  <w:abstractNum w:abstractNumId="82802294">
    <w:multiLevelType w:val="hybridMultilevel"/>
    <w:lvl w:ilvl="0" w:tplc="680225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802294">
    <w:abstractNumId w:val="82802294"/>
  </w:num>
  <w:num w:numId="82802295">
    <w:abstractNumId w:val="828022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9942960" Type="http://schemas.microsoft.com/office/2011/relationships/commentsExtended" Target="commentsExtended.xml"/><Relationship Id="rId681289566" Type="http://schemas.microsoft.com/office/2011/relationships/people" Target="people.xml"/><Relationship Id="rId37236a3a015c13c80" Type="http://schemas.openxmlformats.org/officeDocument/2006/relationships/hyperlink" Target="https://gd.eppo.int/taxon/CORBFL/" TargetMode="External"/><Relationship Id="rId31346a3a015c13cec" Type="http://schemas.openxmlformats.org/officeDocument/2006/relationships/hyperlink" Target="https://gd.eppo.int/taxon/CORBFL/categorization" TargetMode="External"/><Relationship Id="rId82456a3a015c14577" Type="http://schemas.openxmlformats.org/officeDocument/2006/relationships/hyperlink" Target="https://gd.eppo.int/taxon/CORBFL/photos" TargetMode="External"/><Relationship Id="rId40236a3a015c18b6d" Type="http://schemas.openxmlformats.org/officeDocument/2006/relationships/hyperlink" Target="https://www.cabi.org/isc/datasheet/15333" TargetMode="External"/><Relationship Id="rId88066a3a015c18fce" Type="http://schemas.openxmlformats.org/officeDocument/2006/relationships/hyperlink" Target="https://doi.org/10.1094/PHYTO-06-20-0243-R" TargetMode="External"/><Relationship Id="rId67866a3a015c19260" Type="http://schemas.openxmlformats.org/officeDocument/2006/relationships/hyperlink" Target="https://www.donausoja.org/fileadmin/user_upload/Downloads/Soya_cultivation_in_Europe_plus_DS_Benefits.pdf" TargetMode="External"/><Relationship Id="rId39356a3a015c19492" Type="http://schemas.openxmlformats.org/officeDocument/2006/relationships/hyperlink" Target="https://doi.org/10.2903/j.efsa.2018.5299" TargetMode="External"/><Relationship Id="rId49146a3a015c194c7" Type="http://schemas.openxmlformats.org/officeDocument/2006/relationships/hyperlink" Target="https://gd.eppo.int" TargetMode="External"/><Relationship Id="rId78916a3a015c197ca" Type="http://schemas.openxmlformats.org/officeDocument/2006/relationships/hyperlink" Target="https://doi.org/10.1590/S0100-41582007000500011" TargetMode="External"/><Relationship Id="rId75046a3a015c19801" Type="http://schemas.openxmlformats.org/officeDocument/2006/relationships/hyperlink" Target="https://ec.europa.eu/eurostat/web/products-datasets/-/tag00094" TargetMode="External"/><Relationship Id="rId44496a3a015c1995e" Type="http://schemas.openxmlformats.org/officeDocument/2006/relationships/hyperlink" Target="https://doi.org/10.1007/s10658-018-01648-0" TargetMode="External"/><Relationship Id="rId23536a3a015c19a0f" Type="http://schemas.openxmlformats.org/officeDocument/2006/relationships/hyperlink" Target="https://doi.org/10.1007/s10658-020-02176-6" TargetMode="External"/><Relationship Id="rId97546a3a015c19b94" Type="http://schemas.openxmlformats.org/officeDocument/2006/relationships/hyperlink" Target="https://doi.org/10.1023/A:1012077425747" TargetMode="External"/><Relationship Id="rId21446a3a015c19be7" Type="http://schemas.openxmlformats.org/officeDocument/2006/relationships/hyperlink" Target="https://www.apsnet.org/edcenter/apsnetfeatures/Pages/bacterium.aspx" TargetMode="External"/><Relationship Id="rId98836a3a015c19d75" Type="http://schemas.openxmlformats.org/officeDocument/2006/relationships/hyperlink" Target="https://doi.org/10.1094/php-2008-0815-01-br" TargetMode="External"/><Relationship Id="rId63316a3a015c1a8cc" Type="http://schemas.openxmlformats.org/officeDocument/2006/relationships/hyperlink" Target="https://doi.org/10.1007/s10658-021-02232-9" TargetMode="External"/><Relationship Id="rId74686a3a015c1a9d6" Type="http://schemas.openxmlformats.org/officeDocument/2006/relationships/hyperlink" Target="https://doi.org/10.1111/jph.12300" TargetMode="External"/><Relationship Id="rId84116a3a015c1aa87" Type="http://schemas.openxmlformats.org/officeDocument/2006/relationships/hyperlink" Target="https://doi.org/10.1016/j.cropro.2015.09.015" TargetMode="External"/><Relationship Id="rId33206a3a015c1ab53" Type="http://schemas.openxmlformats.org/officeDocument/2006/relationships/hyperlink" Target="https://doi.org/10.1007/s10658-016-0900-3" TargetMode="External"/><Relationship Id="rId43826a3a015c1ad12" Type="http://schemas.openxmlformats.org/officeDocument/2006/relationships/hyperlink" Target="https://doi.org/10.1111/mpp.12926" TargetMode="External"/><Relationship Id="rId28076a3a015c1aecf" Type="http://schemas.openxmlformats.org/officeDocument/2006/relationships/hyperlink" Target="https://doi.org/10.1007/s10658-020-02193-5" TargetMode="External"/><Relationship Id="rId44576a3a015c1af80" Type="http://schemas.openxmlformats.org/officeDocument/2006/relationships/hyperlink" Target="https://doi.org/10.4025/actasciagron.v43i1.51031" TargetMode="External"/><Relationship Id="rId31056a3a015c1b645" Type="http://schemas.openxmlformats.org/officeDocument/2006/relationships/hyperlink" Target="https://doi.org/10.3390/microorganisms8111705" TargetMode="External"/><Relationship Id="rId54126a3a015c1b738" Type="http://schemas.openxmlformats.org/officeDocument/2006/relationships/hyperlink" Target="https://doi.org/10.1094/PDIS-04-13-0391-RE" TargetMode="External"/><Relationship Id="rId46186a3a015c1b974" Type="http://schemas.openxmlformats.org/officeDocument/2006/relationships/hyperlink" Target="https://www.cabi.org/isc/datasheet/15333" TargetMode="External"/><Relationship Id="rId40736a3a015c1ba88" Type="http://schemas.openxmlformats.org/officeDocument/2006/relationships/hyperlink" Target="https://doi.org/10.2903/j.efsa.2018.5299" TargetMode="External"/><Relationship Id="rId98266a3a015c1bb4a" Type="http://schemas.openxmlformats.org/officeDocument/2006/relationships/hyperlink" Target="https://gd.eppo.int" TargetMode="External"/><Relationship Id="rId95656a3a015c1bcac" Type="http://schemas.openxmlformats.org/officeDocument/2006/relationships/hyperlink" Target="https://doi.org/10.1111/j.1365-2338.1982.tb01948.x" TargetMode="External"/><Relationship Id="rId69796a3a015c1444d" Type="http://schemas.openxmlformats.org/officeDocument/2006/relationships/image" Target="media/imgrId69796a3a015c1444d.jpg"/><Relationship Id="rId31426a3a015c16915" Type="http://schemas.openxmlformats.org/officeDocument/2006/relationships/image" Target="media/imgrId31426a3a015c16915.jpg"/><Relationship Id="rId95896a3a015c1bd7c" Type="http://schemas.openxmlformats.org/officeDocument/2006/relationships/image" Target="media/imgrId95896a3a015c1bd7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