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Chrysobothris femorata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2024-05-31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Chrysobothris femorata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(Olivier)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Buprestis femorata</w:t>
            </w:r>
            <w:r>
              <w:rPr>
                <w:rFonts w:ascii="Calibri" w:hAnsi="Calibri" w:eastAsia="Calibri" w:cs="Calibri"/>
                <w:color w:val="000000"/>
                <w:position w:val="-3"/>
                <w:sz w:val="22"/>
                <w:szCs w:val="22"/>
              </w:rPr>
              <w:t xml:space="preserve"> Olivier, </w:t>
            </w:r>
            <w:r>
              <w:rPr>
                <w:rFonts w:ascii="Calibri" w:hAnsi="Calibri" w:eastAsia="Calibri" w:cs="Calibri"/>
                <w:i/>
                <w:iCs/>
                <w:color w:val="000000"/>
                <w:position w:val="-3"/>
                <w:sz w:val="22"/>
                <w:szCs w:val="22"/>
              </w:rPr>
              <w:t xml:space="preserve">Chrysobothris horni</w:t>
            </w:r>
            <w:r>
              <w:rPr>
                <w:rFonts w:ascii="Calibri" w:hAnsi="Calibri" w:eastAsia="Calibri" w:cs="Calibri"/>
                <w:color w:val="000000"/>
                <w:position w:val="-3"/>
                <w:sz w:val="22"/>
                <w:szCs w:val="22"/>
              </w:rPr>
              <w:t xml:space="preserve"> Kerremans, </w:t>
            </w:r>
            <w:r>
              <w:rPr>
                <w:rFonts w:ascii="Calibri" w:hAnsi="Calibri" w:eastAsia="Calibri" w:cs="Calibri"/>
                <w:i/>
                <w:iCs/>
                <w:color w:val="000000"/>
                <w:position w:val="-3"/>
                <w:sz w:val="22"/>
                <w:szCs w:val="22"/>
              </w:rPr>
              <w:t xml:space="preserve">Chrysobothris nigritula</w:t>
            </w:r>
            <w:r>
              <w:rPr>
                <w:rFonts w:ascii="Calibri" w:hAnsi="Calibri" w:eastAsia="Calibri" w:cs="Calibri"/>
                <w:color w:val="000000"/>
                <w:position w:val="-3"/>
                <w:sz w:val="22"/>
                <w:szCs w:val="22"/>
              </w:rPr>
              <w:t xml:space="preserve"> Gory &amp; Laporte, </w:t>
            </w:r>
            <w:r>
              <w:rPr>
                <w:rFonts w:ascii="Calibri" w:hAnsi="Calibri" w:eastAsia="Calibri" w:cs="Calibri"/>
                <w:i/>
                <w:iCs/>
                <w:color w:val="000000"/>
                <w:position w:val="-3"/>
                <w:sz w:val="22"/>
                <w:szCs w:val="22"/>
              </w:rPr>
              <w:t xml:space="preserve">Chrysobothris obscura</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flat-headed apple tree borer, flatheaded appletree borer</w:t>
            </w:r>
            <w:hyperlink r:id="rId779066815cdb726e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hyperlink r:id="rId396166815cdb7273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CHRBFE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3353570" name="name820366815cdb7282c" descr="9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73.jpg"/>
                          <pic:cNvPicPr/>
                        </pic:nvPicPr>
                        <pic:blipFill>
                          <a:blip r:embed="rId238766815cdb7282b" cstate="print"/>
                          <a:stretch>
                            <a:fillRect/>
                          </a:stretch>
                        </pic:blipFill>
                        <pic:spPr>
                          <a:xfrm>
                            <a:off x="0" y="0"/>
                            <a:ext cx="2160000" cy="1281600"/>
                          </a:xfrm>
                          <a:prstGeom prst="rect">
                            <a:avLst/>
                          </a:prstGeom>
                          <a:ln w="0">
                            <a:noFill/>
                          </a:ln>
                        </pic:spPr>
                      </pic:pic>
                    </a:graphicData>
                  </a:graphic>
                </wp:inline>
              </w:drawing>
            </w:r>
            <w:hyperlink r:id="rId212366815cdb7294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w:t>
      </w:r>
      <w:r>
        <w:rPr>
          <w:rFonts w:ascii="Calibri" w:hAnsi="Calibri" w:eastAsia="Calibri" w:cs="Calibri"/>
          <w:color w:val="000000"/>
          <w:sz w:val="22"/>
          <w:szCs w:val="22"/>
        </w:rPr>
        <w:t xml:space="preserve"> is a large genus (approximately 690 species worldwide), with over 140 species in North America (Paiero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many species in the Palaearctic, including in the EPPO region (Löbl &amp; Smetana, 2006). This datasheet relates to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sensu stricto (</w:t>
      </w:r>
      <w:r>
        <w:rPr>
          <w:rFonts w:ascii="Calibri" w:hAnsi="Calibri" w:eastAsia="Calibri" w:cs="Calibri"/>
          <w:i/>
          <w:iCs/>
          <w:color w:val="000000"/>
          <w:sz w:val="22"/>
          <w:szCs w:val="22"/>
        </w:rPr>
        <w:t xml:space="preserve">C. femorata s.s</w:t>
      </w:r>
      <w:r>
        <w:rPr>
          <w:rFonts w:ascii="Calibri" w:hAnsi="Calibri" w:eastAsia="Calibri" w:cs="Calibri"/>
          <w:color w:val="000000"/>
          <w:sz w:val="22"/>
          <w:szCs w:val="22"/>
        </w:rPr>
        <w:t xml:space="preserve">.), which belongs to a complex that comprises 12 species according to Wellso and Manley (2007). The number of species in the </w:t>
      </w:r>
      <w:r>
        <w:rPr>
          <w:rFonts w:ascii="Calibri" w:hAnsi="Calibri" w:eastAsia="Calibri" w:cs="Calibri"/>
          <w:i/>
          <w:iCs/>
          <w:color w:val="000000"/>
          <w:sz w:val="22"/>
          <w:szCs w:val="22"/>
        </w:rPr>
        <w:t xml:space="preserve">femorata</w:t>
      </w:r>
      <w:r>
        <w:rPr>
          <w:rFonts w:ascii="Calibri" w:hAnsi="Calibri" w:eastAsia="Calibri" w:cs="Calibri"/>
          <w:color w:val="000000"/>
          <w:sz w:val="22"/>
          <w:szCs w:val="22"/>
        </w:rPr>
        <w:t xml:space="preserve"> complex and the taxonomy of some species is still debated. Due to identification and taxonomic difficulties, species of the </w:t>
      </w:r>
      <w:r>
        <w:rPr>
          <w:rFonts w:ascii="Calibri" w:hAnsi="Calibri" w:eastAsia="Calibri" w:cs="Calibri"/>
          <w:i/>
          <w:iCs/>
          <w:color w:val="000000"/>
          <w:sz w:val="22"/>
          <w:szCs w:val="22"/>
        </w:rPr>
        <w:t xml:space="preserve">femorata</w:t>
      </w:r>
      <w:r>
        <w:rPr>
          <w:rFonts w:ascii="Calibri" w:hAnsi="Calibri" w:eastAsia="Calibri" w:cs="Calibri"/>
          <w:color w:val="000000"/>
          <w:sz w:val="22"/>
          <w:szCs w:val="22"/>
        </w:rPr>
        <w:t xml:space="preserve"> complex are not always treated separately in the literature, and all authors do not separate the species of the complex in the same way (EPPO, 2021). It is worth noting that some biological information on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arising from publications that pre-date Wellso and Manley (2007) (such as Fenton, 1942;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is repeated in recent literature on </w:t>
      </w:r>
      <w:r>
        <w:rPr>
          <w:rFonts w:ascii="Calibri" w:hAnsi="Calibri" w:eastAsia="Calibri" w:cs="Calibri"/>
          <w:i/>
          <w:iCs/>
          <w:color w:val="000000"/>
          <w:sz w:val="22"/>
          <w:szCs w:val="22"/>
        </w:rPr>
        <w:t xml:space="preserve">C. femorata s.s</w:t>
      </w:r>
      <w:r>
        <w:rPr>
          <w:rFonts w:ascii="Calibri" w:hAnsi="Calibri" w:eastAsia="Calibri" w:cs="Calibri"/>
          <w:color w:val="000000"/>
          <w:sz w:val="22"/>
          <w:szCs w:val="22"/>
        </w:rPr>
        <w:t xml:space="preserve">., and is therefore considered to apply to </w:t>
      </w:r>
      <w:r>
        <w:rPr>
          <w:rFonts w:ascii="Calibri" w:hAnsi="Calibri" w:eastAsia="Calibri" w:cs="Calibri"/>
          <w:i/>
          <w:iCs/>
          <w:color w:val="000000"/>
          <w:sz w:val="22"/>
          <w:szCs w:val="22"/>
        </w:rPr>
        <w:t xml:space="preserve">C. femorata s.s</w:t>
      </w:r>
      <w:r>
        <w:rPr>
          <w:rFonts w:ascii="Calibri" w:hAnsi="Calibri" w:eastAsia="Calibri" w:cs="Calibri"/>
          <w:color w:val="000000"/>
          <w:sz w:val="22"/>
          <w:szCs w:val="22"/>
        </w:rPr>
        <w:t xml:space="preserve">. Within the complex, </w:t>
      </w:r>
      <w:r>
        <w:rPr>
          <w:rFonts w:ascii="Calibri" w:hAnsi="Calibri" w:eastAsia="Calibri" w:cs="Calibri"/>
          <w:i/>
          <w:iCs/>
          <w:color w:val="000000"/>
          <w:sz w:val="22"/>
          <w:szCs w:val="22"/>
        </w:rPr>
        <w:t xml:space="preserve">C. femorata s.s</w:t>
      </w:r>
      <w:r>
        <w:rPr>
          <w:rFonts w:ascii="Calibri" w:hAnsi="Calibri" w:eastAsia="Calibri" w:cs="Calibri"/>
          <w:color w:val="000000"/>
          <w:sz w:val="22"/>
          <w:szCs w:val="22"/>
        </w:rPr>
        <w:t xml:space="preserve">. is the species with the widest distribution and the largest number of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is polyphagous on a wide range of deciduous trees and shrubs in various families. Such a wide host range is unusual among buprestids, which are typically limited to a single host plant family or genus (Hansen, 2010). The host range in North America comprises many native hosts (cultivated or wild) and many exotic hosts (especially fruit and ornamental plants). The EPPO Pest Risk Analysis (EPPO PRA, EPPO, 2021) considered that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is likely to be able to attack other deciduous trees and shrubs currently not recorded as hosts. The EPPO PRA separates confirmed hosts (i.e. true hosts of </w:t>
      </w:r>
      <w:r>
        <w:rPr>
          <w:rFonts w:ascii="Calibri" w:hAnsi="Calibri" w:eastAsia="Calibri" w:cs="Calibri"/>
          <w:i/>
          <w:iCs/>
          <w:color w:val="000000"/>
          <w:sz w:val="22"/>
          <w:szCs w:val="22"/>
        </w:rPr>
        <w:t xml:space="preserve">C. femorata s.s</w:t>
      </w:r>
      <w:r>
        <w:rPr>
          <w:rFonts w:ascii="Calibri" w:hAnsi="Calibri" w:eastAsia="Calibri" w:cs="Calibri"/>
          <w:color w:val="000000"/>
          <w:sz w:val="22"/>
          <w:szCs w:val="22"/>
        </w:rPr>
        <w:t xml:space="preserve">. shown to support the development of the pest) and uncertain hosts either because there is no clear indication that the pest completes its life cycle on these plants, or because there is a doubt on whether the record relates to another species in the </w:t>
      </w:r>
      <w:r>
        <w:rPr>
          <w:rFonts w:ascii="Calibri" w:hAnsi="Calibri" w:eastAsia="Calibri" w:cs="Calibri"/>
          <w:i/>
          <w:iCs/>
          <w:color w:val="000000"/>
          <w:sz w:val="22"/>
          <w:szCs w:val="22"/>
        </w:rPr>
        <w:t xml:space="preserve">femorata</w:t>
      </w:r>
      <w:r>
        <w:rPr>
          <w:rFonts w:ascii="Calibri" w:hAnsi="Calibri" w:eastAsia="Calibri" w:cs="Calibri"/>
          <w:color w:val="000000"/>
          <w:sz w:val="22"/>
          <w:szCs w:val="22"/>
        </w:rPr>
        <w:t xml:space="preserve"> complex.</w:t>
      </w:r>
    </w:p>
    <w:p>
      <w:pPr>
        <w:widowControl w:val="on"/>
        <w:pBdr/>
        <w:spacing w:before="220" w:after="220" w:line="240" w:lineRule="auto"/>
        <w:ind w:left="0" w:right="0"/>
        <w:jc w:val="both"/>
      </w:pPr>
      <w:r>
        <w:rPr>
          <w:rFonts w:ascii="Calibri" w:hAnsi="Calibri" w:eastAsia="Calibri" w:cs="Calibri"/>
          <w:color w:val="000000"/>
          <w:sz w:val="22"/>
          <w:szCs w:val="22"/>
        </w:rPr>
        <w:t xml:space="preserve">The list below contains true hosts as listed in the PRA (i.e. true hosts of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shown to support the development of the pest) (EPPO, 2021), as well as hosts added later to EPPO Global Database, based on more recent literature. Details on host status and from the PRA are given under each host plant in EPPO Global Database, where available.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truncatum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x freemanii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fremontii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garryana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gravesii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kelloggii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lasiandra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darrowii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is native to the USA and Canada and has been found only in these countries to date. In the USA,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has been reported in all continental states except Alaska. In Canada,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has been reported in most of the southern provinces, and its northernmost records are at approximately 52° N latitude. A number of records in the literature for the rest of the Americas (e.g. Mexico, Costa Rica, Ecuador) and Asia (e.g. India, Thailand) were considered doubtful or invalid in the EPPO PRA (EPPO, 2021).</w:t>
      </w:r>
    </w:p>
    <w:p>
      <w:r>
        <w:drawing>
          <wp:inline distT="0" distB="0" distL="0" distR="0">
            <wp:extent cx="6120000" cy="3067200"/>
            <wp:docPr id="48787393" name="name101666815cdb742d1" descr="CHRBF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BFE_distribution_map.jpg"/>
                    <pic:cNvPicPr/>
                  </pic:nvPicPr>
                  <pic:blipFill>
                    <a:blip r:embed="rId234266815cdb742c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Québec, Saskatchewan), United States of America (Alabama, Arizona, Arkansas, California, Colorado, Connecticut, Delaware, Florida, Georgia, Idaho, Illinois, Indiana, Iowa, Kansas, Kentucky, Louisiana, Maine, Maryland, Massachusetts, Michigan, Minnesota, Mississippi, Missouri, Montana, Nebraska, Nevada, New Hampshire, New Jersey, New Mexico, New York, North Carolina, North Dakota, Ohio, Oklahoma, Oregon, Pennsylvania, South Carolina, South Dakota, Tennessee, Texas, Utah, Vermont,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generally has one generation per year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but 2–3 years may be necessary in the northern part of its range (Beddes &amp; Caron, 2014; Fenton, 1942; Steed &amp; Burton, 2015). Adults are found from March to November depending on latitude, with a narrower emergence period in some locations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The emergence of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adults from 1st January at base 10°C (from the life stage present in the tree at the start of the year) corresponds to 412 Celsius degree-days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mainly on tender bark, occasionally eating through leaf petioles, and live for about 3–5 weeks (Fenton, 1942). Females lay on average 60–100 eggs (Fenton, 1942; Steed &amp; Burton, 2015), generally in bark scales, crevices, or irregularities (Bright, 1987; Steed &amp; Burton, 2015).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eggs may be oviposited on, and larvae develop in, trunks or branches (Fenton, 1942) at various heights.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adults are also attracted to recently cut parts of host plants (Eaton, 2011;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On nursery trees, attacks and trunk damage have been reported within 10 cm–1 m above the ground (Oliver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2019a;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Seagraves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The presence of vegetation at the base of the trees modifies the female egg-laying behaviour or larval survival (Addesso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has been identified as a possible component of control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singly, sometimes close enough to form a group (Beddes &amp; Caron, 2014; Burke, 1919). Eggs hatch within 1–3 weeks depending on the temperature (Beddes &amp; Caron, 2014; Solomon, 1995). First-instar larvae bore into the bark. Larvae tunnel galleries and feed primarily in the phloem and cambium (inner bark) and the sapwood (outer wood) (Frank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Solomon, 1995). In young trees with thin bark or in weakened trees, galleries can be long and winding, sometimes girdling the trunk or branch. In older trees with thick bark, the galleries are mostly confined to the inner bark, sometimes confined to a circular area (Bright, 1987; Steed &amp; Burton, 2015). Mature pupae tunnel from the cambium deeper into the sapwood, and in young and small trees, sometimes the hardwood, to pupate (Frank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Solomon, 1995). Larvae may tunnel up to 5 cm-deep (Capizzi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There may be several galleries in a tree, and several adults emerging from one tree (EPPO, 2021). Overwintering of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may occur at different stages: feeding larvae, prepupal larvae (last instar larvae that have finished the feeding stage) and pupae (Burke, 1919;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Steed &amp; Burton,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attacks trees of all sizes (Fenton &amp; Maxwell, 1937; Solomon &amp; Payne, 1986). In Tennessee, growers identified most issues for nursery trees with a diameter in the range of 2.5–3.8 cm, especially for stressed trees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is reported to preferably attack weakened or stressed trees, but when infestations are high, it may attack healthy trees (Hansen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Newly-planted trees are especially sensitive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2019a, 2019b). Other stresses mentioned in the literature in relation to attacks by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include: drought, sunscald, defoliation, or soil compaction (Bright, 1987; Fenton, 1942; Steed &amp; Burton,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Signs and symptoms of infestation on stems and branches may resemble those caused by other wood boring insects. They include sap oozing and broad and sinuous larval galleries under the bark (Beddes &amp; Caron, 2014;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Steed &amp; Burton, 2015). In young trees, larval galleries may measure 5 cm in length (Bright, 1987) but longer galleries (approximately 20 cm) are commonly observed on nursery trees in the field (J. Oliver, personal communication in EPPO, 2021). There may be sawdust-like frass at bark cracks, under flaking bark and in galleries, but little or no sawdust is ejected except at bark cracks (Beddes &amp; Caron, 2014; Steed &amp; Burton, 2015). Trees may present wounds or sunken/depressed areas on the bark (Beddes &amp; Caron, 2014). The bark may gradually take a darkened, wet and greasy appearance, and may present splitting, peeling and flaking (Beddes &amp; Caron, 2014; Steed &amp; Burton, 2015). On old/large trees, loss of large patches of bark on trunks can occur (Krischik &amp; Davidson, 2013). Exit holes of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are typical for Buprestidae and are D-shaped to oval, and measure 5–7 mm wide and may be covered with frass (Beddes &amp; Caron, 2014; Frank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Infested trees are weakened with less foliage, they may have branch dieback or dead branches, and newly-planted trees may die. Basal shoots may form on the trunk in response to girdling damage, at least on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(EPPO,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Descriptions of </w:t>
      </w:r>
      <w:r>
        <w:rPr>
          <w:rFonts w:ascii="Calibri" w:hAnsi="Calibri" w:eastAsia="Calibri" w:cs="Calibri"/>
          <w:i/>
          <w:iCs/>
          <w:color w:val="000000"/>
          <w:sz w:val="22"/>
          <w:szCs w:val="22"/>
        </w:rPr>
        <w:t xml:space="preserve">C. femorata s.s</w:t>
      </w:r>
      <w:r>
        <w:rPr>
          <w:rFonts w:ascii="Calibri" w:hAnsi="Calibri" w:eastAsia="Calibri" w:cs="Calibri"/>
          <w:color w:val="000000"/>
          <w:sz w:val="22"/>
          <w:szCs w:val="22"/>
        </w:rPr>
        <w:t xml:space="preserve">. are provided in Wellso and Manley (2007) and Steed and Burton (2015). Many members of the </w:t>
      </w:r>
      <w:r>
        <w:rPr>
          <w:rFonts w:ascii="Calibri" w:hAnsi="Calibri" w:eastAsia="Calibri" w:cs="Calibri"/>
          <w:i/>
          <w:iCs/>
          <w:color w:val="000000"/>
          <w:sz w:val="22"/>
          <w:szCs w:val="22"/>
        </w:rPr>
        <w:t xml:space="preserve">femorata</w:t>
      </w:r>
      <w:r>
        <w:rPr>
          <w:rFonts w:ascii="Calibri" w:hAnsi="Calibri" w:eastAsia="Calibri" w:cs="Calibri"/>
          <w:color w:val="000000"/>
          <w:sz w:val="22"/>
          <w:szCs w:val="22"/>
        </w:rPr>
        <w:t xml:space="preserve"> complex have a broadly similar size and appearance.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disk-like, pale yellow, flattened and wrinkled, and measure approximately 1.5 mm in diameter (Steed &amp; Burton,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cream-coloured with a brown head, with greatly enlarged and flattened thoracic segments. Mature larvae measure 18–25 mm long (Steed &amp; Burton,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r>
        <w:rPr>
          <w:rFonts w:ascii="Calibri" w:hAnsi="Calibri" w:eastAsia="Calibri" w:cs="Calibri"/>
          <w:color w:val="000000"/>
          <w:sz w:val="22"/>
          <w:szCs w:val="22"/>
        </w:rPr>
        <w:br/>
        <w:t xml:space="preserve">Pupae are pale yellow, sometimes becoming brown, and measure 7–19 mm long (Steed &amp; Burton,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typical buprestids, with a broad oval shape, metallic colours and large compound eyes (EPPO, 2021). Overall, adults are metallic olive-grey to brown. The elytra are blackish grey with coppery-bronze reflections, with several irregular greyish to brassy spots. Beneath the wings, the abdomen is metallic purple to greenish blue, and the ventral surface metallic bronze. Antennae are dark reddish. The male face is often bright green. Adults measure 7–16 mm long and up to 5–7 mm wide (Hansen, 2010;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Steed &amp; Burton, 2015; Wellso &amp; Manley, 2007). Considerable variation exists between individuals of </w:t>
      </w:r>
      <w:r>
        <w:rPr>
          <w:rFonts w:ascii="Calibri" w:hAnsi="Calibri" w:eastAsia="Calibri" w:cs="Calibri"/>
          <w:i/>
          <w:iCs/>
          <w:color w:val="000000"/>
          <w:sz w:val="22"/>
          <w:szCs w:val="22"/>
        </w:rPr>
        <w:t xml:space="preserve">C. femorata s.s</w:t>
      </w:r>
      <w:r>
        <w:rPr>
          <w:rFonts w:ascii="Calibri" w:hAnsi="Calibri" w:eastAsia="Calibri" w:cs="Calibri"/>
          <w:color w:val="000000"/>
          <w:sz w:val="22"/>
          <w:szCs w:val="22"/>
        </w:rPr>
        <w:t xml:space="preserve">. (Wellso &amp; Manley,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in the field relies mostly on visual examination of vulnerable trees for symptoms (Beddes &amp; Caron, 2014). Detection is difficult as infestations are usually not apparent until larvae are large enough to produce visible injury on the trunk surface or branch dieback occurs. Attacks are normally not detected until the autumn, and are even more visible the following spring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2019a). First emergence (and the appearance of exit holes) can be observed at the earliest one year after the first infestation. Trapping is possible, for example using purple sticky traps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citing others), but there is no specific attractant available. Such traps also capture other Buprestidae and identification is required.</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w:t>
      </w:r>
      <w:r>
        <w:rPr>
          <w:rFonts w:ascii="Calibri" w:hAnsi="Calibri" w:eastAsia="Calibri" w:cs="Calibri"/>
          <w:i/>
          <w:iCs/>
          <w:color w:val="000000"/>
          <w:sz w:val="22"/>
          <w:szCs w:val="22"/>
        </w:rPr>
        <w:t xml:space="preserve">Chrysobothris</w:t>
      </w:r>
      <w:r>
        <w:rPr>
          <w:rFonts w:ascii="Calibri" w:hAnsi="Calibri" w:eastAsia="Calibri" w:cs="Calibri"/>
          <w:color w:val="000000"/>
          <w:sz w:val="22"/>
          <w:szCs w:val="22"/>
        </w:rPr>
        <w:t xml:space="preserve"> species should be done by a specialist of the genus </w:t>
      </w:r>
      <w:r>
        <w:rPr>
          <w:rFonts w:ascii="Calibri" w:hAnsi="Calibri" w:eastAsia="Calibri" w:cs="Calibri"/>
          <w:i/>
          <w:iCs/>
          <w:color w:val="000000"/>
          <w:sz w:val="22"/>
          <w:szCs w:val="22"/>
        </w:rPr>
        <w:t xml:space="preserve">Chrysobothris</w:t>
      </w:r>
      <w:r>
        <w:rPr>
          <w:rFonts w:ascii="Calibri" w:hAnsi="Calibri" w:eastAsia="Calibri" w:cs="Calibri"/>
          <w:color w:val="000000"/>
          <w:sz w:val="22"/>
          <w:szCs w:val="22"/>
        </w:rPr>
        <w:t xml:space="preserve">. For a reliable identification, adults should be available.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can be distinguished from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Within the </w:t>
      </w:r>
      <w:r>
        <w:rPr>
          <w:rFonts w:ascii="Calibri" w:hAnsi="Calibri" w:eastAsia="Calibri" w:cs="Calibri"/>
          <w:i/>
          <w:iCs/>
          <w:color w:val="000000"/>
          <w:sz w:val="22"/>
          <w:szCs w:val="22"/>
        </w:rPr>
        <w:t xml:space="preserve">femorata</w:t>
      </w:r>
      <w:r>
        <w:rPr>
          <w:rFonts w:ascii="Calibri" w:hAnsi="Calibri" w:eastAsia="Calibri" w:cs="Calibri"/>
          <w:color w:val="000000"/>
          <w:sz w:val="22"/>
          <w:szCs w:val="22"/>
        </w:rPr>
        <w:t xml:space="preserve"> complex, the geographical distribution and host range of species overlap and cannot be used to identify to species. Identification keys within the </w:t>
      </w:r>
      <w:r>
        <w:rPr>
          <w:rFonts w:ascii="Calibri" w:hAnsi="Calibri" w:eastAsia="Calibri" w:cs="Calibri"/>
          <w:i/>
          <w:iCs/>
          <w:color w:val="000000"/>
          <w:sz w:val="22"/>
          <w:szCs w:val="22"/>
        </w:rPr>
        <w:t xml:space="preserve">femorata</w:t>
      </w:r>
      <w:r>
        <w:rPr>
          <w:rFonts w:ascii="Calibri" w:hAnsi="Calibri" w:eastAsia="Calibri" w:cs="Calibri"/>
          <w:color w:val="000000"/>
          <w:sz w:val="22"/>
          <w:szCs w:val="22"/>
        </w:rPr>
        <w:t xml:space="preserve"> complex rely on adult characters such as integument colour, elytra pattern and, especially, the form of the male genitalia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Wellso &amp; Manley, 2007). However, the morphological characters used in the existing keys are not easy to observe, and intermediate character forms and intraspecific variations complicate identification (Klingeman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Identification of the female in some taxa/species within the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complex requires specimens in a good condition, and a very good reference collection consisting of specimens from across the species range. Genitalia removal is required to identify males of some taxa in the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complex. At the time of the EPPO PRA,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could not be reliably distinguished from other species in the </w:t>
      </w:r>
      <w:r>
        <w:rPr>
          <w:rFonts w:ascii="Calibri" w:hAnsi="Calibri" w:eastAsia="Calibri" w:cs="Calibri"/>
          <w:i/>
          <w:iCs/>
          <w:color w:val="000000"/>
          <w:sz w:val="22"/>
          <w:szCs w:val="22"/>
        </w:rPr>
        <w:t xml:space="preserve">femorata</w:t>
      </w:r>
      <w:r>
        <w:rPr>
          <w:rFonts w:ascii="Calibri" w:hAnsi="Calibri" w:eastAsia="Calibri" w:cs="Calibri"/>
          <w:color w:val="000000"/>
          <w:sz w:val="22"/>
          <w:szCs w:val="22"/>
        </w:rPr>
        <w:t xml:space="preserve"> complex by molecular methods, but research was ongoing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adults can fly, but no specific data was found on their flight capacity (EPPO, 2021). As with other Buprestidae, it is expected that when host trees are abundant, spread is minimal.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is polyphagous, which would favour it finding hosts in the vicinity of the tree or shrub from which it emerged. Trees planted along roads or in cities may be in a condition favouring attacks (e.g. due to stress) and may constitute biological corridors for the spread of the pest. Large areas of new plantings may also favour the rapid build-up of populations and further spread. Unlike monophagous species like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polyphagous species such as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will have more potential corridors for spread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could spread via the transportation of plants for planting, wood, wood products, and wood packaging material (if not treated according to ISPM 15). There is a large trade of deciduous woody plants for planting and wood within the EPPO region so, once introduced, the pest could rapidly spread in the EPPO region. Transport as a contaminant on vehicles or non-host commodities may also play a role locally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feeding can disrupt nutrient and water movement in trees (Coyle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young trees, galleries may girdle the trunk and lead to tree death (Krischik &amp; Davidson, 2013; Solomon &amp; Payne, 1986). A single larva can girdle a young tree within one season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Nursery trees that survive attacks are often scarred and unmarketable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On mature trees, attacks by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usually do not kill trees, but can weaken them or contribute to their death (Beddes &amp; Caron, 2014; Solomon &amp; Payne, 1986). In older trees with thick bark, galleries may be confined to a circular area, and wounds may be enlarged by attacks during succeeding generations, creating scars and loss of large patches of bark on trunks (Steed &amp; Burton, 2015). Branches of mature trees may also be girdled.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has had economic impact in the USA. Higher damage by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has been reported in warm and humid climates of South-Eastern USA. In other areas of the USA, the pest may emerge in suitable conditions (e.g. extensive planting of trees at a sensitive stage or a tree species not suited to a particular area). Currently,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has impacts especially on commercial nurseries and landscapes trees (including urban trees), due to the mortality of young newly transplanted or weakened trees, or loss of value/unmarketability of trees attacked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2019a, 2019b;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In Tennessee, the pest is currently under control in nurseries, relying on wide use of imidacloprid soil drenches, and serious damage is avoided for most hosts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literature often relates to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s</w:t>
      </w:r>
      <w:r>
        <w:rPr>
          <w:rFonts w:ascii="Calibri" w:hAnsi="Calibri" w:eastAsia="Calibri" w:cs="Calibri"/>
          <w:color w:val="000000"/>
          <w:sz w:val="22"/>
          <w:szCs w:val="22"/>
        </w:rPr>
        <w:t xml:space="preserve">. as a pest of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especially</w:t>
      </w:r>
      <w:r>
        <w:rPr>
          <w:rFonts w:ascii="Calibri" w:hAnsi="Calibri" w:eastAsia="Calibri" w:cs="Calibri"/>
          <w:i/>
          <w:iCs/>
          <w:color w:val="000000"/>
          <w:sz w:val="22"/>
          <w:szCs w:val="22"/>
        </w:rPr>
        <w:t xml:space="preserve"> A. rubrum</w:t>
      </w:r>
      <w:r>
        <w:rPr>
          <w:rFonts w:ascii="Calibri" w:hAnsi="Calibri" w:eastAsia="Calibri" w:cs="Calibri"/>
          <w:color w:val="000000"/>
          <w:sz w:val="22"/>
          <w:szCs w:val="22"/>
        </w:rPr>
        <w:t xml:space="preserve">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2019b;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Seagraves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crops in middle Tennessee nurseries commonly sustain 25%–40% losses by the 3rd to 4th production year because of this pest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Kentucky and neighbouring states, infestation rates over 30% were observed during a period of intermittent drought on young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trees, particularly </w:t>
      </w:r>
      <w:r>
        <w:rPr>
          <w:rFonts w:ascii="Calibri" w:hAnsi="Calibri" w:eastAsia="Calibri" w:cs="Calibri"/>
          <w:i/>
          <w:iCs/>
          <w:color w:val="000000"/>
          <w:sz w:val="22"/>
          <w:szCs w:val="22"/>
        </w:rPr>
        <w:t xml:space="preserve">A. rubrum</w:t>
      </w:r>
      <w:r>
        <w:rPr>
          <w:rFonts w:ascii="Calibri" w:hAnsi="Calibri" w:eastAsia="Calibri" w:cs="Calibri"/>
          <w:color w:val="000000"/>
          <w:sz w:val="22"/>
          <w:szCs w:val="22"/>
        </w:rPr>
        <w:t xml:space="preserve">, in nurseries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In intensively managed hardwood forest systems using </w:t>
      </w:r>
      <w:r>
        <w:rPr>
          <w:rFonts w:ascii="Calibri" w:hAnsi="Calibri" w:eastAsia="Calibri" w:cs="Calibri"/>
          <w:i/>
          <w:iCs/>
          <w:color w:val="000000"/>
          <w:sz w:val="22"/>
          <w:szCs w:val="22"/>
        </w:rPr>
        <w:t xml:space="preserve">A. saccharinum</w:t>
      </w:r>
      <w:r>
        <w:rPr>
          <w:rFonts w:ascii="Calibri" w:hAnsi="Calibri" w:eastAsia="Calibri" w:cs="Calibri"/>
          <w:color w:val="000000"/>
          <w:sz w:val="22"/>
          <w:szCs w:val="22"/>
        </w:rPr>
        <w:t xml:space="preserve"> in the North-Central USA,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caused over 40% mortality of first-year trees (Coyle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citing others). Hosts in the genera </w:t>
      </w:r>
      <w:r>
        <w:rPr>
          <w:rFonts w:ascii="Calibri" w:hAnsi="Calibri" w:eastAsia="Calibri" w:cs="Calibri"/>
          <w:i/>
          <w:iCs/>
          <w:color w:val="000000"/>
          <w:sz w:val="22"/>
          <w:szCs w:val="22"/>
        </w:rPr>
        <w:t xml:space="preserve">Carpinus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are also reported as being especially attacked (Fulcher, 2012;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Steed &amp; Burton, 2015). There are limited data on the impact to fruit hosts.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has been reported as a pest in apple orchards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occasionally becoming a problem on trees of pre-bearing age and in organic orchards (Ames, 2018; Eaton, 2011). It has also been recorded as a pest of pecan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(Acebes-Doria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Thompson &amp; Conner,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reports of environmental or social impacts in North America.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is part of the forest environment, but no extensive damage is reported.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0" w:after="0" w:line="240" w:lineRule="auto"/>
        <w:ind w:left="0" w:right="0"/>
        <w:jc w:val="both"/>
      </w:pPr>
      <w:r>
        <w:rPr>
          <w:rFonts w:ascii="Calibri" w:hAnsi="Calibri" w:eastAsia="Calibri" w:cs="Calibri"/>
          <w:color w:val="000000"/>
          <w:sz w:val="22"/>
          <w:szCs w:val="22"/>
        </w:rPr>
        <w:t xml:space="preserve">Management is complicated by the wide host range (Hansen, 2010) and the fact that infestations are usually not apparent until larvae are large enough to produce visible injury on the trunk surface or branch dieback occurs. Management measures are applied mostly to newly planted trees and young trees. Although recommendations appear to differ slightly for nurseries, landscape trees, orchards and gardens, they are based on the same control methods. Extensive research is ongoing in the USA to develop control methods, avoid heavy reliance on a single active substance, reduce the potential for insecticide resistance development and provide alternatives to insecticides (Addesso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Dawadi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w:t>
      </w:r>
    </w:p>
    <w:p>
      <w:pPr>
        <w:widowControl w:val="on"/>
        <w:pBdr/>
        <w:spacing w:before="220" w:after="220" w:line="240" w:lineRule="auto"/>
        <w:ind w:left="0" w:right="0"/>
        <w:jc w:val="both"/>
      </w:pPr>
      <w:r>
        <w:rPr>
          <w:rFonts w:ascii="Calibri" w:hAnsi="Calibri" w:eastAsia="Calibri" w:cs="Calibri"/>
          <w:color w:val="000000"/>
          <w:sz w:val="22"/>
          <w:szCs w:val="22"/>
        </w:rPr>
        <w:t xml:space="preserve">Systemic neonicotinoid drenches are the main control method used in nurseries where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damage is prevalent in South-Eastern USA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They provided 2-4 years (imidacloprid) or 1 year (dinotefuran, clothianidin) of protection in trials with young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trees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For landscape trees, Baker (2019) mentions that imidacloprid soil drenches can be combined with insecticide sprays on trunks and larger branches.</w:t>
      </w:r>
    </w:p>
    <w:p>
      <w:pPr>
        <w:widowControl w:val="on"/>
        <w:pBdr/>
        <w:spacing w:before="220" w:after="220" w:line="240" w:lineRule="auto"/>
        <w:ind w:left="0" w:right="0"/>
        <w:jc w:val="both"/>
      </w:pPr>
      <w:r>
        <w:rPr>
          <w:rFonts w:ascii="Calibri" w:hAnsi="Calibri" w:eastAsia="Calibri" w:cs="Calibri"/>
          <w:color w:val="000000"/>
          <w:sz w:val="22"/>
          <w:szCs w:val="22"/>
        </w:rPr>
        <w:t xml:space="preserve">Trunk sprays using active substances such as bifenthrin, carbaryl, chlorpyrifos, imidacloprid and permethrin have been widely used and are part of control recommendations, especially for young trees (Addesso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citing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Baker, 2019; Beddes &amp; Caron, 2014; Krischik &amp; Davidson, 2013). However, such treatments require multiple applications per year, and an appropriate monitoring for timing of applications (LeBude, 2019;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control methods are applied to maintain tree health, avoid stress and control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populations. These relate to the choice of appropriate planting sites, tree species and cultivars, avoiding planting too deep, providing appropriate watering, mulch and fertilization, and avoiding injuries to trees (Baker, 2019; Beddes &amp; Caron, 2014;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Krischik &amp; Davidson, 2013;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The use of cover crops sown within tree rows in nurseries was recently investigated as a viable alternative to insecticides (Addesso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Dawadi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Host tree trunks can be inspected during the growing season, and infested material removed to prevent emergence of adults (Beddes &amp; Caron, 2014; Capizzi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Solomon, 1995; Solomon &amp; Payne, 1986). Firewood should not be piled near susceptible host productions because adults may emerge in the summer after an infested tree was cut down (Eaton, 2011). Finally, predators and parasitoids can reduce populations under natural conditions but their role in ornamental nurseries and landscapes is not known (Frank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There are no commercial biological control agents available against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(EPPO,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Most host genera and species of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occur in the EPPO region, where they are planted as fruit, forest, plantation or ornamental (private and public gardens, landscaping) trees and shrubs, or are native and grow in the wild, in some cases over wide areas. As in North America,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would probably be able to attack new hosts in the EPPO region. According to EPPO (2021), the areas in the EPPO region conducive to impact would include at least the southern part of the region, from the Mediterranean Basin to Central Asia, with the highest impact in areas that are climatically similar to southeastern USA. Economic damage is also expected in part of the temperate areas from Europe to Central Asia. The northern limit of establishment and impact is uncertain, but there may be occasional outbreaks in more northern areas when conditions are appropriate, and the pest may also extend its life cycle to 2–3 years.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could cause the same type of damage in the EPPO region as in the USA, i.e. mortality or damage to trees, but impact could potentially be higher in the EPPO region, because insecticide treatments that are effective in the USA are not available in at least part of the EPPO region.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is likely to affect primarily newly planted trees and weakened/stressed trees, especially in the landscape, nurseries, orchards and forest plantations. The presence of many other </w:t>
      </w:r>
      <w:r>
        <w:rPr>
          <w:rFonts w:ascii="Calibri" w:hAnsi="Calibri" w:eastAsia="Calibri" w:cs="Calibri"/>
          <w:i/>
          <w:iCs/>
          <w:color w:val="000000"/>
          <w:sz w:val="22"/>
          <w:szCs w:val="22"/>
        </w:rPr>
        <w:t xml:space="preserve">Chrysobothris</w:t>
      </w:r>
      <w:r>
        <w:rPr>
          <w:rFonts w:ascii="Calibri" w:hAnsi="Calibri" w:eastAsia="Calibri" w:cs="Calibri"/>
          <w:color w:val="000000"/>
          <w:sz w:val="22"/>
          <w:szCs w:val="22"/>
        </w:rPr>
        <w:t xml:space="preserve"> species in the EPPO region is likely to make early detection difficult. In addition, unlike in North America, environmental impact may occur where host species play an important ecological role. For example, common hosts grown as ornamental plants in the USA (e.g.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are common trees in the environments and forests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PRA (EPPO, 2021) recommends phytosanitary measures for plants for planting (except seeds, tissue cultures and pollen), cut branches, round wood and sawn wood (&gt;6 mm) of hosts confirmed to be true hosts of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s.s., as well as for deciduous wood chips and similar commodities. For plants for planting and cut branches, risk management options are pest free area and pest free production site under complete physical isolation. For plants for planting only, post-entry quarantine is also an option as well as a systems approach combining plants of a diameter below a certain size (dependent on the host species), growing vegetation of 30-45 cm height around the base of the plants, and visual inspection of the crop and of the consignment. For round wood and sawn wood, risk management options are pest free area, heat treatment, irradiation and fumigation with sulfuryl fluoride, and for wood chips, pest free area. In addition, where a risk of infestation exists following the application of a risk management option, consignments should be stored and transported in conditions preventing infestation. Although the establishment of pest free areas was identified as a possible option for most pathways, it was not considered possible in Southern Canada and continental USA except Alaska, and therefore limits its applicability in the current distribution of the pest (EPPO, 2021). Wood packaging material should be treated according to ISPM 15 (FAO, 2018). Finally, for plants for planting, cut branches, round wood and sawn wood of hosts that have an uncertain status in the PRA (not confirmed hosts), the only measure recommended is that they should be accompanied with a phytosanitary certificate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Acebes-Doria A, Joseph S &amp; Blaauw B (2019) East Coast: Factors Affecting Borers and Management: Pecans, Ornamentals and Fruit Trees. In </w:t>
      </w:r>
      <w:r>
        <w:rPr>
          <w:rFonts w:ascii="Calibri" w:hAnsi="Calibri" w:eastAsia="Calibri" w:cs="Calibri"/>
          <w:i/>
          <w:iCs/>
          <w:color w:val="000000"/>
          <w:sz w:val="22"/>
          <w:szCs w:val="22"/>
        </w:rPr>
        <w:t xml:space="preserve">Flatheaded Borer Workshop</w:t>
      </w:r>
      <w:r>
        <w:rPr>
          <w:rFonts w:ascii="Calibri" w:hAnsi="Calibri" w:eastAsia="Calibri" w:cs="Calibri"/>
          <w:color w:val="000000"/>
          <w:sz w:val="22"/>
          <w:szCs w:val="22"/>
        </w:rPr>
        <w:t xml:space="preserve">, p. 27. Tennessee State University, McMinnville, USA, July 1–2. </w:t>
      </w:r>
    </w:p>
    <w:p>
      <w:pPr>
        <w:widowControl w:val="on"/>
        <w:pBdr/>
        <w:spacing w:before="220" w:after="220" w:line="240" w:lineRule="auto"/>
        <w:ind w:left="0" w:right="0"/>
        <w:jc w:val="left"/>
      </w:pPr>
      <w:r>
        <w:rPr>
          <w:rFonts w:ascii="Calibri" w:hAnsi="Calibri" w:eastAsia="Calibri" w:cs="Calibri"/>
          <w:color w:val="000000"/>
          <w:sz w:val="22"/>
          <w:szCs w:val="22"/>
        </w:rPr>
        <w:t xml:space="preserve">Addesso K, Dawadi S, Gonzalez A, Oliver J &amp; O'Neal P (2019) Management of Flatheaded Appletree Borer in Nursery Production with Cover Crops. In </w:t>
      </w:r>
      <w:r>
        <w:rPr>
          <w:rFonts w:ascii="Calibri" w:hAnsi="Calibri" w:eastAsia="Calibri" w:cs="Calibri"/>
          <w:i/>
          <w:iCs/>
          <w:color w:val="000000"/>
          <w:sz w:val="22"/>
          <w:szCs w:val="22"/>
        </w:rPr>
        <w:t xml:space="preserve">Flatheaded Borer Workshop</w:t>
      </w:r>
      <w:r>
        <w:rPr>
          <w:rFonts w:ascii="Calibri" w:hAnsi="Calibri" w:eastAsia="Calibri" w:cs="Calibri"/>
          <w:color w:val="000000"/>
          <w:sz w:val="22"/>
          <w:szCs w:val="22"/>
        </w:rPr>
        <w:t xml:space="preserve">, p. 43. Tennessee State University, McMinnville, USA, July 1-2. </w:t>
      </w:r>
      <w:hyperlink r:id="rId260266815cdb7591f" w:history="1"/>
    </w:p>
    <w:p>
      <w:pPr>
        <w:widowControl w:val="on"/>
        <w:pBdr/>
        <w:spacing w:before="220" w:after="220" w:line="240" w:lineRule="auto"/>
        <w:ind w:left="0" w:right="0"/>
        <w:jc w:val="left"/>
      </w:pPr>
      <w:r>
        <w:rPr>
          <w:rFonts w:ascii="Calibri" w:hAnsi="Calibri" w:eastAsia="Calibri" w:cs="Calibri"/>
          <w:color w:val="000000"/>
          <w:sz w:val="22"/>
          <w:szCs w:val="22"/>
        </w:rPr>
        <w:t xml:space="preserve">Addesso K, Dawadi S, Oliver JB, Fare D &amp; Witcher A (2018) Managing Flatheaded Appletree Borer with Cover Crops. SNA Research Conference 62, 13-16.</w:t>
      </w:r>
    </w:p>
    <w:p>
      <w:pPr>
        <w:widowControl w:val="on"/>
        <w:pBdr/>
        <w:spacing w:before="220" w:after="220" w:line="240" w:lineRule="auto"/>
        <w:ind w:left="0" w:right="0"/>
        <w:jc w:val="left"/>
      </w:pPr>
      <w:r>
        <w:rPr>
          <w:rFonts w:ascii="Calibri" w:hAnsi="Calibri" w:eastAsia="Calibri" w:cs="Calibri"/>
          <w:color w:val="000000"/>
          <w:sz w:val="22"/>
          <w:szCs w:val="22"/>
        </w:rPr>
        <w:t xml:space="preserve">Addesso K, Oliver J, Youssef N &amp; Fare D (2020) Evaluation of systemic imidacloprid and herbicide treatments on flatheaded borer (Coleoptera: Buprestidae) management in field nursery production.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113, 2808-2819. </w:t>
      </w:r>
      <w:hyperlink r:id="rId687066815cdb7598d" w:history="1"/>
    </w:p>
    <w:p>
      <w:pPr>
        <w:widowControl w:val="on"/>
        <w:pBdr/>
        <w:spacing w:before="220" w:after="220" w:line="240" w:lineRule="auto"/>
        <w:ind w:left="0" w:right="0"/>
        <w:jc w:val="left"/>
      </w:pPr>
      <w:r>
        <w:rPr>
          <w:rFonts w:ascii="Calibri" w:hAnsi="Calibri" w:eastAsia="Calibri" w:cs="Calibri"/>
          <w:color w:val="000000"/>
          <w:sz w:val="22"/>
          <w:szCs w:val="22"/>
        </w:rPr>
        <w:t xml:space="preserve">Ames G (2018) Battling Borers in Organic Apple Production - The National Center for Appropriate Technology. Retrieved from </w:t>
      </w:r>
      <w:hyperlink r:id="rId375866815cdb759b6" w:history="1">
        <w:r>
          <w:rPr>
            <w:rFonts w:ascii="Calibri" w:hAnsi="Calibri" w:eastAsia="Calibri" w:cs="Calibri"/>
            <w:color w:val="0000CC"/>
            <w:sz w:val="22"/>
            <w:szCs w:val="22"/>
            <w:u w:val="single"/>
          </w:rPr>
          <w:t xml:space="preserve">https://www.ncat.org/battling-borers-in-organic-apple-production/</w:t>
        </w:r>
      </w:hyperlink>
      <w:r>
        <w:rPr>
          <w:rFonts w:ascii="Calibri" w:hAnsi="Calibri" w:eastAsia="Calibri" w:cs="Calibri"/>
          <w:color w:val="000000"/>
          <w:sz w:val="22"/>
          <w:szCs w:val="22"/>
        </w:rPr>
        <w:t xml:space="preserve"> [accessed in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Baker (2019) Flatheaded appletree borer. North Carolina State Extension Publication. Retrieved from </w:t>
      </w:r>
      <w:hyperlink r:id="rId671066815cdb759f6" w:history="1">
        <w:r>
          <w:rPr>
            <w:rFonts w:ascii="Calibri" w:hAnsi="Calibri" w:eastAsia="Calibri" w:cs="Calibri"/>
            <w:color w:val="0000CC"/>
            <w:sz w:val="22"/>
            <w:szCs w:val="22"/>
            <w:u w:val="single"/>
          </w:rPr>
          <w:t xml:space="preserve">https://content.ces.ncsu.edu/flatheaded-appletree-borer</w:t>
        </w:r>
      </w:hyperlink>
      <w:r>
        <w:rPr>
          <w:rFonts w:ascii="Calibri" w:hAnsi="Calibri" w:eastAsia="Calibri" w:cs="Calibri"/>
          <w:color w:val="000000"/>
          <w:sz w:val="22"/>
          <w:szCs w:val="22"/>
        </w:rPr>
        <w:t xml:space="preserve"> [accessed on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Beddes T &amp; Caron M (2014) Pacific Flatheaded Borer and Flatheaded Appletree Borer. Utah Pests Fact Sheet, ENT-170-14PR. 4 pp.</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(1987) The metallic wood-boring beetles of Canada and Alaska, Coleoptera: Buprestidae. In The insects and arachnids of Canada (p. part. 15). Ottawa: Biosystematics Research Center. </w:t>
      </w:r>
      <w:hyperlink r:id="rId899766815cdb75a53" w:history="1"/>
    </w:p>
    <w:p>
      <w:pPr>
        <w:widowControl w:val="on"/>
        <w:pBdr/>
        <w:spacing w:before="220" w:after="220" w:line="240" w:lineRule="auto"/>
        <w:ind w:left="0" w:right="0"/>
        <w:jc w:val="left"/>
      </w:pPr>
      <w:r>
        <w:rPr>
          <w:rFonts w:ascii="Calibri" w:hAnsi="Calibri" w:eastAsia="Calibri" w:cs="Calibri"/>
          <w:color w:val="000000"/>
          <w:sz w:val="22"/>
          <w:szCs w:val="22"/>
        </w:rPr>
        <w:t xml:space="preserve">Burke HE (1919) Biological Notes on the Flatheaded Apple Tree Borer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Fab.) and the Pacific Flatheaded Apple Tree Borer (</w:t>
      </w:r>
      <w:r>
        <w:rPr>
          <w:rFonts w:ascii="Calibri" w:hAnsi="Calibri" w:eastAsia="Calibri" w:cs="Calibri"/>
          <w:i/>
          <w:iCs/>
          <w:color w:val="000000"/>
          <w:sz w:val="22"/>
          <w:szCs w:val="22"/>
        </w:rPr>
        <w:t xml:space="preserve">Chrysobothris mali</w:t>
      </w:r>
      <w:r>
        <w:rPr>
          <w:rFonts w:ascii="Calibri" w:hAnsi="Calibri" w:eastAsia="Calibri" w:cs="Calibri"/>
          <w:color w:val="000000"/>
          <w:sz w:val="22"/>
          <w:szCs w:val="22"/>
        </w:rPr>
        <w:t xml:space="preserve"> Horn).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12, 326-333.</w:t>
      </w:r>
    </w:p>
    <w:p>
      <w:pPr>
        <w:widowControl w:val="on"/>
        <w:pBdr/>
        <w:spacing w:before="220" w:after="220" w:line="240" w:lineRule="auto"/>
        <w:ind w:left="0" w:right="0"/>
        <w:jc w:val="left"/>
      </w:pPr>
      <w:r>
        <w:rPr>
          <w:rFonts w:ascii="Calibri" w:hAnsi="Calibri" w:eastAsia="Calibri" w:cs="Calibri"/>
          <w:color w:val="000000"/>
          <w:sz w:val="22"/>
          <w:szCs w:val="22"/>
        </w:rPr>
        <w:t xml:space="preserve">Capizzi J, Miller J &amp; Green J (1982) Flatheaded apple tree borer &amp; Pacific flatheaded borer: Live Larvae - Dead Trees. </w:t>
      </w:r>
      <w:r>
        <w:rPr>
          <w:rFonts w:ascii="Calibri" w:hAnsi="Calibri" w:eastAsia="Calibri" w:cs="Calibri"/>
          <w:i/>
          <w:iCs/>
          <w:color w:val="000000"/>
          <w:sz w:val="22"/>
          <w:szCs w:val="22"/>
        </w:rPr>
        <w:t xml:space="preserve">Ornamentals Northwest Archives</w:t>
      </w:r>
      <w:r>
        <w:rPr>
          <w:rFonts w:ascii="Calibri" w:hAnsi="Calibri" w:eastAsia="Calibri" w:cs="Calibri"/>
          <w:color w:val="000000"/>
          <w:sz w:val="22"/>
          <w:szCs w:val="22"/>
        </w:rPr>
        <w:t xml:space="preserve"> 6, 3-5</w:t>
      </w:r>
    </w:p>
    <w:p>
      <w:pPr>
        <w:widowControl w:val="on"/>
        <w:pBdr/>
        <w:spacing w:before="220" w:after="220" w:line="240" w:lineRule="auto"/>
        <w:ind w:left="0" w:right="0"/>
        <w:jc w:val="left"/>
      </w:pPr>
      <w:r>
        <w:rPr>
          <w:rFonts w:ascii="Calibri" w:hAnsi="Calibri" w:eastAsia="Calibri" w:cs="Calibri"/>
          <w:color w:val="000000"/>
          <w:sz w:val="22"/>
          <w:szCs w:val="22"/>
        </w:rPr>
        <w:t xml:space="preserve">Coyle DR, Nebeker TE, Hart ER &amp; Mattson WJ (2005) Biology and management of insect pests in North American intensively managed hardwood forest systems.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50, 1-29. </w:t>
      </w:r>
      <w:hyperlink r:id="rId354466815cdb75b53" w:history="1"/>
    </w:p>
    <w:p>
      <w:pPr>
        <w:widowControl w:val="on"/>
        <w:pBdr/>
        <w:spacing w:before="220" w:after="220" w:line="240" w:lineRule="auto"/>
        <w:ind w:left="0" w:right="0"/>
        <w:jc w:val="left"/>
      </w:pPr>
      <w:r>
        <w:rPr>
          <w:rFonts w:ascii="Calibri" w:hAnsi="Calibri" w:eastAsia="Calibri" w:cs="Calibri"/>
          <w:color w:val="000000"/>
          <w:sz w:val="22"/>
          <w:szCs w:val="22"/>
        </w:rPr>
        <w:t xml:space="preserve">Dawadi S, Oliver JB, O'Neal P &amp; Addesso KM (2019) Management of flatheaded appletree borer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Olivier) in woody ornamental nursery production with a winter cover crop.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75, 1971-1978.</w:t>
      </w:r>
    </w:p>
    <w:p>
      <w:pPr>
        <w:widowControl w:val="on"/>
        <w:pBdr/>
        <w:spacing w:before="220" w:after="220" w:line="240" w:lineRule="auto"/>
        <w:ind w:left="0" w:right="0"/>
        <w:jc w:val="left"/>
      </w:pPr>
      <w:r>
        <w:rPr>
          <w:rFonts w:ascii="Calibri" w:hAnsi="Calibri" w:eastAsia="Calibri" w:cs="Calibri"/>
          <w:color w:val="000000"/>
          <w:sz w:val="22"/>
          <w:szCs w:val="22"/>
        </w:rPr>
        <w:t xml:space="preserve">Eaton AT (2011) Borers in New Hampshire Apple Trees. University of New Hampshire Cooperative Extension. 8 pp. Retrieved from </w:t>
      </w:r>
      <w:hyperlink r:id="rId598766815cdb75bda" w:history="1">
        <w:r>
          <w:rPr>
            <w:rFonts w:ascii="Calibri" w:hAnsi="Calibri" w:eastAsia="Calibri" w:cs="Calibri"/>
            <w:color w:val="0000CC"/>
            <w:sz w:val="22"/>
            <w:szCs w:val="22"/>
            <w:u w:val="single"/>
          </w:rPr>
          <w:t xml:space="preserve">https://extension.unh.edu/resources/files/Resource001830_Rep2590.pdf</w:t>
        </w:r>
      </w:hyperlink>
      <w:r>
        <w:rPr>
          <w:rFonts w:ascii="Calibri" w:hAnsi="Calibri" w:eastAsia="Calibri" w:cs="Calibri"/>
          <w:color w:val="000000"/>
          <w:sz w:val="22"/>
          <w:szCs w:val="22"/>
        </w:rPr>
        <w:t xml:space="preserve"> [accessed on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Technical Document No. 1083. Pest risk analysis for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EPPO, Paris. Available at </w:t>
      </w:r>
      <w:hyperlink r:id="rId271866815cdb75c57" w:history="1">
        <w:r>
          <w:rPr>
            <w:rFonts w:ascii="Calibri" w:hAnsi="Calibri" w:eastAsia="Calibri" w:cs="Calibri"/>
            <w:color w:val="0000CC"/>
            <w:sz w:val="22"/>
            <w:szCs w:val="22"/>
            <w:u w:val="single"/>
          </w:rPr>
          <w:t xml:space="preserve">https://gd.eppo.int/taxon/CHRBFE/documents</w:t>
        </w:r>
      </w:hyperlink>
      <w:r>
        <w:rPr>
          <w:rFonts w:ascii="Calibri" w:hAnsi="Calibri" w:eastAsia="Calibri" w:cs="Calibri"/>
          <w:color w:val="000000"/>
          <w:sz w:val="22"/>
          <w:szCs w:val="22"/>
        </w:rPr>
        <w:t xml:space="preserve"> [accessed on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(2018) ISPM 15 Regulation of wood packaging material in international trade. </w:t>
      </w:r>
      <w:r>
        <w:rPr>
          <w:rFonts w:ascii="Calibri" w:hAnsi="Calibri" w:eastAsia="Calibri" w:cs="Calibri"/>
          <w:i/>
          <w:iCs/>
          <w:color w:val="000000"/>
          <w:sz w:val="22"/>
          <w:szCs w:val="22"/>
        </w:rPr>
        <w:t xml:space="preserve">International standards for phytosanitary measures</w:t>
      </w:r>
      <w:r>
        <w:rPr>
          <w:rFonts w:ascii="Calibri" w:hAnsi="Calibri" w:eastAsia="Calibri" w:cs="Calibri"/>
          <w:color w:val="000000"/>
          <w:sz w:val="22"/>
          <w:szCs w:val="22"/>
        </w:rPr>
        <w:t xml:space="preserve">. Available at </w:t>
      </w:r>
      <w:hyperlink r:id="rId989366815cdb75cb4" w:history="1">
        <w:r>
          <w:rPr>
            <w:rFonts w:ascii="Calibri" w:hAnsi="Calibri" w:eastAsia="Calibri" w:cs="Calibri"/>
            <w:color w:val="0000CC"/>
            <w:sz w:val="22"/>
            <w:szCs w:val="22"/>
            <w:u w:val="single"/>
          </w:rPr>
          <w:t xml:space="preserve">https://www.ippc.int/en/core-activities/standards-setting/ispms/</w:t>
        </w:r>
      </w:hyperlink>
      <w:r>
        <w:rPr>
          <w:rFonts w:ascii="Calibri" w:hAnsi="Calibri" w:eastAsia="Calibri" w:cs="Calibri"/>
          <w:color w:val="000000"/>
          <w:sz w:val="22"/>
          <w:szCs w:val="22"/>
        </w:rPr>
        <w:t xml:space="preserve"> [accessed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Fenton F (1942) The flatheaded apple tree borer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(Oliver)). </w:t>
      </w:r>
      <w:r>
        <w:rPr>
          <w:rFonts w:ascii="Calibri" w:hAnsi="Calibri" w:eastAsia="Calibri" w:cs="Calibri"/>
          <w:i/>
          <w:iCs/>
          <w:color w:val="000000"/>
          <w:sz w:val="22"/>
          <w:szCs w:val="22"/>
        </w:rPr>
        <w:t xml:space="preserve">Oklahoma Agricultural Experiment Station Bulletin</w:t>
      </w:r>
      <w:r>
        <w:rPr>
          <w:rFonts w:ascii="Calibri" w:hAnsi="Calibri" w:eastAsia="Calibri" w:cs="Calibri"/>
          <w:color w:val="000000"/>
          <w:sz w:val="22"/>
          <w:szCs w:val="22"/>
        </w:rPr>
        <w:t xml:space="preserve">. Vol. B-259. 31 pp. </w:t>
      </w:r>
      <w:hyperlink r:id="rId440566815cdb75d2f" w:history="1"/>
    </w:p>
    <w:p>
      <w:pPr>
        <w:widowControl w:val="on"/>
        <w:pBdr/>
        <w:spacing w:before="220" w:after="220" w:line="240" w:lineRule="auto"/>
        <w:ind w:left="0" w:right="0"/>
        <w:jc w:val="left"/>
      </w:pPr>
      <w:r>
        <w:rPr>
          <w:rFonts w:ascii="Calibri" w:hAnsi="Calibri" w:eastAsia="Calibri" w:cs="Calibri"/>
          <w:color w:val="000000"/>
          <w:sz w:val="22"/>
          <w:szCs w:val="22"/>
        </w:rPr>
        <w:t xml:space="preserve">Fenton FA &amp; Maxwell JM (1937) Flat-headed Apple Tree Borer in Oklahoma.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30, 748-750.</w:t>
      </w:r>
    </w:p>
    <w:p>
      <w:pPr>
        <w:widowControl w:val="on"/>
        <w:pBdr/>
        <w:spacing w:before="220" w:after="220" w:line="240" w:lineRule="auto"/>
        <w:ind w:left="0" w:right="0"/>
        <w:jc w:val="left"/>
      </w:pPr>
      <w:r>
        <w:rPr>
          <w:rFonts w:ascii="Calibri" w:hAnsi="Calibri" w:eastAsia="Calibri" w:cs="Calibri"/>
          <w:color w:val="000000"/>
          <w:sz w:val="22"/>
          <w:szCs w:val="22"/>
        </w:rPr>
        <w:t xml:space="preserve">Frank SD, Klingeman WE, White SA &amp; Fulcher A (2013) Biology, injury, and management of maple tree pests in nurseries and urban landscapes.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4(1), 1-14.</w:t>
      </w:r>
    </w:p>
    <w:p>
      <w:pPr>
        <w:widowControl w:val="on"/>
        <w:pBdr/>
        <w:spacing w:before="220" w:after="220" w:line="240" w:lineRule="auto"/>
        <w:ind w:left="0" w:right="0"/>
        <w:jc w:val="left"/>
      </w:pPr>
      <w:r>
        <w:rPr>
          <w:rFonts w:ascii="Calibri" w:hAnsi="Calibri" w:eastAsia="Calibri" w:cs="Calibri"/>
          <w:color w:val="000000"/>
          <w:sz w:val="22"/>
          <w:szCs w:val="22"/>
        </w:rPr>
        <w:t xml:space="preserve">Fulcher A (2012) Scouting and Monitoring Pests of Deciduous Trees during Nursery Production. UT Extension. W142. 13 pp. Retrieved from </w:t>
      </w:r>
      <w:hyperlink r:id="rId537666815cdb75dd1" w:history="1">
        <w:r>
          <w:rPr>
            <w:rFonts w:ascii="Calibri" w:hAnsi="Calibri" w:eastAsia="Calibri" w:cs="Calibri"/>
            <w:color w:val="0000CC"/>
            <w:sz w:val="22"/>
            <w:szCs w:val="22"/>
            <w:u w:val="single"/>
          </w:rPr>
          <w:t xml:space="preserve">https://trace.tennessee.edu/utk_agexcomhort/55</w:t>
        </w:r>
      </w:hyperlink>
      <w:r>
        <w:rPr>
          <w:rFonts w:ascii="Calibri" w:hAnsi="Calibri" w:eastAsia="Calibri" w:cs="Calibri"/>
          <w:color w:val="000000"/>
          <w:sz w:val="22"/>
          <w:szCs w:val="22"/>
        </w:rPr>
        <w:t xml:space="preserve"> [accessed 21-11-2023]. </w:t>
      </w:r>
      <w:hyperlink r:id="rId316366815cdb75df0" w:history="1"/>
    </w:p>
    <w:p>
      <w:pPr>
        <w:widowControl w:val="on"/>
        <w:pBdr/>
        <w:spacing w:before="220" w:after="220" w:line="240" w:lineRule="auto"/>
        <w:ind w:left="0" w:right="0"/>
        <w:jc w:val="left"/>
      </w:pPr>
      <w:r>
        <w:rPr>
          <w:rFonts w:ascii="Calibri" w:hAnsi="Calibri" w:eastAsia="Calibri" w:cs="Calibri"/>
          <w:color w:val="000000"/>
          <w:sz w:val="22"/>
          <w:szCs w:val="22"/>
        </w:rPr>
        <w:t xml:space="preserve">Hansen JA (2010) Identification and Phylogenetic Characterization of Select Species of Buprestidae (Coleoptera) and Sesiidae (Lepidoptera) Wood Boring Insect Families Occuring Across the Southeastern United States. University of Tennessee. Ph. D. Thesis. 205 pp.</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JA, Hale FA &amp; Klingeman WE (2009) Identifying the Flatheaded Appletree Borer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and Other Buprestid Beetle Species in Tennessee. University of Tennessee Extension, SP503-1. 6 pp.</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JA, Moulton JK, Klingeman WE, Oliver JB, Windham MT, Trigiano RN &amp; Reding ME (2015) Molecular systematics of the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species group (Coleoptera: Buprestidae).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108, 950-963.</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JA, Petrice TR &amp; Haack RA (2011) New state distribution and host records of North American Buprestidae (Coleoptera).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44(1-2), 74-77.</w:t>
      </w:r>
    </w:p>
    <w:p>
      <w:pPr>
        <w:widowControl w:val="on"/>
        <w:pBdr/>
        <w:spacing w:before="220" w:after="220" w:line="240" w:lineRule="auto"/>
        <w:ind w:left="0" w:right="0"/>
        <w:jc w:val="left"/>
      </w:pPr>
      <w:r>
        <w:rPr>
          <w:rFonts w:ascii="Calibri" w:hAnsi="Calibri" w:eastAsia="Calibri" w:cs="Calibri"/>
          <w:color w:val="000000"/>
          <w:sz w:val="22"/>
          <w:szCs w:val="22"/>
        </w:rPr>
        <w:t xml:space="preserve">Klingeman WE, Hansen JA, Basham JP, Oliver JB, Youssef NN, Swink W, Nalepa CA, Fare DC &amp; Moulton JK (2015) Seasonal Flight Activity and Distribution of Metallic Woodboring Beetles (Coleoptera: Buprestidae) Collected in North Carolina and Tennessee.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98, 579-587. </w:t>
      </w:r>
      <w:hyperlink r:id="rId738066815cdb75f2f" w:history="1"/>
    </w:p>
    <w:p>
      <w:pPr>
        <w:widowControl w:val="on"/>
        <w:pBdr/>
        <w:spacing w:before="220" w:after="220" w:line="240" w:lineRule="auto"/>
        <w:ind w:left="0" w:right="0"/>
        <w:jc w:val="left"/>
      </w:pPr>
      <w:r>
        <w:rPr>
          <w:rFonts w:ascii="Calibri" w:hAnsi="Calibri" w:eastAsia="Calibri" w:cs="Calibri"/>
          <w:color w:val="000000"/>
          <w:sz w:val="22"/>
          <w:szCs w:val="22"/>
        </w:rPr>
        <w:t xml:space="preserve">Krischik &amp; Davidson (2013) Flatheaded appletree borer. IPM of Midwest Landscapes - Pest of Trees and Shrubs, 135-136.</w:t>
      </w:r>
    </w:p>
    <w:p>
      <w:pPr>
        <w:widowControl w:val="on"/>
        <w:pBdr/>
        <w:spacing w:before="220" w:after="220" w:line="240" w:lineRule="auto"/>
        <w:ind w:left="0" w:right="0"/>
        <w:jc w:val="left"/>
      </w:pPr>
      <w:r>
        <w:rPr>
          <w:rFonts w:ascii="Calibri" w:hAnsi="Calibri" w:eastAsia="Calibri" w:cs="Calibri"/>
          <w:color w:val="000000"/>
          <w:sz w:val="22"/>
          <w:szCs w:val="22"/>
        </w:rPr>
        <w:t xml:space="preserve">LeBude A (2019) East Coast: Shade Tree Production – Factors Affecting Borers and Management. In </w:t>
      </w:r>
      <w:r>
        <w:rPr>
          <w:rFonts w:ascii="Calibri" w:hAnsi="Calibri" w:eastAsia="Calibri" w:cs="Calibri"/>
          <w:i/>
          <w:iCs/>
          <w:color w:val="000000"/>
          <w:sz w:val="22"/>
          <w:szCs w:val="22"/>
        </w:rPr>
        <w:t xml:space="preserve">Flatheaded Borer Workshop</w:t>
      </w:r>
      <w:r>
        <w:rPr>
          <w:rFonts w:ascii="Calibri" w:hAnsi="Calibri" w:eastAsia="Calibri" w:cs="Calibri"/>
          <w:color w:val="000000"/>
          <w:sz w:val="22"/>
          <w:szCs w:val="22"/>
        </w:rPr>
        <w:t xml:space="preserve">, p. 25-26. Tennessee State University, McMinnville, USA, July 1-2.</w:t>
      </w:r>
    </w:p>
    <w:p>
      <w:pPr>
        <w:widowControl w:val="on"/>
        <w:pBdr/>
        <w:spacing w:before="220" w:after="220" w:line="240" w:lineRule="auto"/>
        <w:ind w:left="0" w:right="0"/>
        <w:jc w:val="left"/>
      </w:pPr>
      <w:r>
        <w:rPr>
          <w:rFonts w:ascii="Calibri" w:hAnsi="Calibri" w:eastAsia="Calibri" w:cs="Calibri"/>
          <w:color w:val="000000"/>
          <w:sz w:val="22"/>
          <w:szCs w:val="22"/>
        </w:rPr>
        <w:t xml:space="preserve">Löbl I &amp; Smetana A (2006) Catalogue of Palaearctic Coleoptera, Volume 3: Scarabaeoidea - Scirtoidea - Dascilloidea - Buprestoidea - Byrrhoidea. Apollo Books.</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 Addesso K, Fare D, Baysal-Gurel F, Witcher A, Youssef N, Basham J, Moore B &amp; O'Neal P (2019a) Flatheaded appletree borer ecology and knowledge gaps. In </w:t>
      </w:r>
      <w:r>
        <w:rPr>
          <w:rFonts w:ascii="Calibri" w:hAnsi="Calibri" w:eastAsia="Calibri" w:cs="Calibri"/>
          <w:i/>
          <w:iCs/>
          <w:color w:val="000000"/>
          <w:sz w:val="22"/>
          <w:szCs w:val="22"/>
        </w:rPr>
        <w:t xml:space="preserve">Flatheaded Borer Workshop</w:t>
      </w:r>
      <w:r>
        <w:rPr>
          <w:rFonts w:ascii="Calibri" w:hAnsi="Calibri" w:eastAsia="Calibri" w:cs="Calibri"/>
          <w:color w:val="000000"/>
          <w:sz w:val="22"/>
          <w:szCs w:val="22"/>
        </w:rPr>
        <w:t xml:space="preserve">, p. 12. Tennessee State University, McMinnville, USA, July 1-2.</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JB, Addesso KM, Klingeman B, Dismukes A &amp; Youssef NN (2019b) Tennessee Nursery Grower Town Hall Meeting Flatheaded Borer Results. In </w:t>
      </w:r>
      <w:r>
        <w:rPr>
          <w:rFonts w:ascii="Calibri" w:hAnsi="Calibri" w:eastAsia="Calibri" w:cs="Calibri"/>
          <w:i/>
          <w:iCs/>
          <w:color w:val="000000"/>
          <w:sz w:val="22"/>
          <w:szCs w:val="22"/>
        </w:rPr>
        <w:t xml:space="preserve">Flatheaded Borer Workshop</w:t>
      </w:r>
      <w:r>
        <w:rPr>
          <w:rFonts w:ascii="Calibri" w:hAnsi="Calibri" w:eastAsia="Calibri" w:cs="Calibri"/>
          <w:color w:val="000000"/>
          <w:sz w:val="22"/>
          <w:szCs w:val="22"/>
        </w:rPr>
        <w:t xml:space="preserve">, p. 57. Tennessee State University, McMinnville, USA, July 1-2.</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JB, Fare DC, Youssef N, Scholl SS, Reding ME, Ranger CM, Moyseenko JJ &amp; Halcomb MA (2010) Evaluation of a Single Application of Neonicotinoid and Multi-Application Contact Insecticides for Flatheaded Borer Management in Field Grown Red Maple Cultivars. </w:t>
      </w:r>
      <w:r>
        <w:rPr>
          <w:rFonts w:ascii="Calibri" w:hAnsi="Calibri" w:eastAsia="Calibri" w:cs="Calibri"/>
          <w:i/>
          <w:iCs/>
          <w:color w:val="000000"/>
          <w:sz w:val="22"/>
          <w:szCs w:val="22"/>
        </w:rPr>
        <w:t xml:space="preserve">Journal of Environmental Horticulture</w:t>
      </w:r>
      <w:r>
        <w:rPr>
          <w:rFonts w:ascii="Calibri" w:hAnsi="Calibri" w:eastAsia="Calibri" w:cs="Calibri"/>
          <w:color w:val="000000"/>
          <w:sz w:val="22"/>
          <w:szCs w:val="22"/>
        </w:rPr>
        <w:t xml:space="preserve"> 28, 135-149. </w:t>
      </w:r>
      <w:hyperlink r:id="rId274466815cdb76069" w:history="1"/>
    </w:p>
    <w:p>
      <w:pPr>
        <w:widowControl w:val="on"/>
        <w:pBdr/>
        <w:spacing w:before="220" w:after="220" w:line="240" w:lineRule="auto"/>
        <w:ind w:left="0" w:right="0"/>
        <w:jc w:val="left"/>
      </w:pPr>
      <w:r>
        <w:rPr>
          <w:rFonts w:ascii="Calibri" w:hAnsi="Calibri" w:eastAsia="Calibri" w:cs="Calibri"/>
          <w:color w:val="000000"/>
          <w:sz w:val="22"/>
          <w:szCs w:val="22"/>
        </w:rPr>
        <w:t xml:space="preserve">Paiero SM, Jackson MD, Jewiss-Gaines A, Kimoto T, Gill BD &amp; Marshall SA (2012) Field Guide to the jewel beetles (Coleoptera: Buprestidae) of Northeastern North America. Canadian Food Inspection Agency. 411 pp.</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Haack RA &amp; Poland TM (2013) Attraction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and other buprestids to sticky traps of various colors and shapes.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46, 13-30. </w:t>
      </w:r>
      <w:hyperlink r:id="rId225766815cdb760ec" w:history="1"/>
      <w:r>
        <w:rPr>
          <w:rFonts w:ascii="Calibri" w:hAnsi="Calibri" w:eastAsia="Calibri" w:cs="Calibri"/>
          <w:color w:val="000000"/>
          <w:sz w:val="22"/>
          <w:szCs w:val="22"/>
        </w:rPr>
        <w:t xml:space="preserve"> </w:t>
      </w:r>
      <w:hyperlink r:id="rId385766815cdb76100" w:history="1"/>
    </w:p>
    <w:p>
      <w:pPr>
        <w:widowControl w:val="on"/>
        <w:pBdr/>
        <w:spacing w:before="220" w:after="220" w:line="240" w:lineRule="auto"/>
        <w:ind w:left="0" w:right="0"/>
        <w:jc w:val="left"/>
      </w:pPr>
      <w:r>
        <w:rPr>
          <w:rFonts w:ascii="Calibri" w:hAnsi="Calibri" w:eastAsia="Calibri" w:cs="Calibri"/>
          <w:color w:val="000000"/>
          <w:sz w:val="22"/>
          <w:szCs w:val="22"/>
        </w:rPr>
        <w:t xml:space="preserve">Potter DA, Timmons GM &amp; Gordon FC (1988) Flatheaded Apple Tree Borer (Coleoptera: Buprestidae) in Nursery-Grown Red Maples: Phenology of Emergence, Treatment Timing, and Response to Stressed Trees. </w:t>
      </w:r>
      <w:r>
        <w:rPr>
          <w:rFonts w:ascii="Calibri" w:hAnsi="Calibri" w:eastAsia="Calibri" w:cs="Calibri"/>
          <w:i/>
          <w:iCs/>
          <w:color w:val="000000"/>
          <w:sz w:val="22"/>
          <w:szCs w:val="22"/>
        </w:rPr>
        <w:t xml:space="preserve">Journal of Environmental Horticulture</w:t>
      </w:r>
      <w:r>
        <w:rPr>
          <w:rFonts w:ascii="Calibri" w:hAnsi="Calibri" w:eastAsia="Calibri" w:cs="Calibri"/>
          <w:color w:val="000000"/>
          <w:sz w:val="22"/>
          <w:szCs w:val="22"/>
        </w:rPr>
        <w:t xml:space="preserve"> 6, 18-22. </w:t>
      </w:r>
      <w:hyperlink r:id="rId620366815cdb76149" w:history="1"/>
    </w:p>
    <w:p>
      <w:pPr>
        <w:widowControl w:val="on"/>
        <w:pBdr/>
        <w:spacing w:before="220" w:after="220" w:line="240" w:lineRule="auto"/>
        <w:ind w:left="0" w:right="0"/>
        <w:jc w:val="left"/>
      </w:pPr>
      <w:r>
        <w:rPr>
          <w:rFonts w:ascii="Calibri" w:hAnsi="Calibri" w:eastAsia="Calibri" w:cs="Calibri"/>
          <w:color w:val="000000"/>
          <w:sz w:val="22"/>
          <w:szCs w:val="22"/>
        </w:rPr>
        <w:t xml:space="preserve">Seagraves BL, Redmond CT &amp; Potter DA (2013) Relative resistance or susceptibility of maple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species, hybrids and cultivars to six arthropod pests of production nurseries.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69, 112-119. </w:t>
      </w:r>
      <w:hyperlink r:id="rId499466815cdb761ac" w:history="1"/>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Order Coleoptera – Beetles. In Guide to Insect Borers in North American Broadleaf Trees and Shrubs, pp. 213-584. USDA Forest Service, Agriculture Handbook, AH-706. </w:t>
      </w:r>
      <w:hyperlink r:id="rId733466815cdb761d2" w:history="1"/>
    </w:p>
    <w:p>
      <w:pPr>
        <w:widowControl w:val="on"/>
        <w:pBdr/>
        <w:spacing w:before="220" w:after="220" w:line="240" w:lineRule="auto"/>
        <w:ind w:left="0" w:right="0"/>
        <w:jc w:val="left"/>
      </w:pPr>
      <w:r>
        <w:rPr>
          <w:rFonts w:ascii="Calibri" w:hAnsi="Calibri" w:eastAsia="Calibri" w:cs="Calibri"/>
          <w:color w:val="000000"/>
          <w:sz w:val="22"/>
          <w:szCs w:val="22"/>
        </w:rPr>
        <w:t xml:space="preserve">Solomon JD &amp; Payne JA (1986) A Guide to the Insect Borers, Pruners, and Girdlers of Pecan and Hickory. General Technical Report SO-64. USDA, Forest Service, Southern Forest Experiment Station, New Orleans, USA. 31 pp. Retrieved from </w:t>
      </w:r>
      <w:hyperlink r:id="rId507866815cdb761f9" w:history="1">
        <w:r>
          <w:rPr>
            <w:rFonts w:ascii="Calibri" w:hAnsi="Calibri" w:eastAsia="Calibri" w:cs="Calibri"/>
            <w:color w:val="0000CC"/>
            <w:sz w:val="22"/>
            <w:szCs w:val="22"/>
            <w:u w:val="single"/>
          </w:rPr>
          <w:t xml:space="preserve">https://www.fs.usda.gov/research/treesearch/1648</w:t>
        </w:r>
      </w:hyperlink>
      <w:r>
        <w:rPr>
          <w:rFonts w:ascii="Calibri" w:hAnsi="Calibri" w:eastAsia="Calibri" w:cs="Calibri"/>
          <w:color w:val="000000"/>
          <w:sz w:val="22"/>
          <w:szCs w:val="22"/>
        </w:rPr>
        <w:t xml:space="preserve"> [accessed on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Steed BE &amp; Burton DA (2015) Field guide to diseases and insects of quaking aspen in the West. Part 1: wood and bark boring insects. USDA, Forest Service, Forest Health Protection, Missoula, USA. 115 pp.</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TE &amp; Conner PJ (2012) Chapter 20: Pecan. In Fruit Breeding (eds. NL Badenes &amp; D Byrne), pp. 771-801. Springer, New York, USA. 890 pp. </w:t>
      </w:r>
      <w:hyperlink r:id="rId422466815cdb76257" w:history="1"/>
    </w:p>
    <w:p>
      <w:pPr>
        <w:widowControl w:val="on"/>
        <w:pBdr/>
        <w:spacing w:before="220" w:after="220" w:line="240" w:lineRule="auto"/>
        <w:ind w:left="0" w:right="0"/>
        <w:jc w:val="left"/>
      </w:pPr>
      <w:r>
        <w:rPr>
          <w:rFonts w:ascii="Calibri" w:hAnsi="Calibri" w:eastAsia="Calibri" w:cs="Calibri"/>
          <w:color w:val="000000"/>
          <w:sz w:val="22"/>
          <w:szCs w:val="22"/>
        </w:rPr>
        <w:t xml:space="preserve">Wellso SG &amp; Manley GV (2007) A revision of the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(Olivier, 1790) species group from North America, north of Mexico (Coleoptera: Buprestidae).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26(1652), 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the EPPO Secretariat based on the pest risk analysis produced by an EPPO expert working group in 2021. The expert working group was composed of N. Avendaño Garcia (Tecnologias y Servicios Agrarios, TRAGSATEC, Spain), N. Björklund (Swedish University of Agricultural Sciences, SE), C. Gent (Defra, GB), S. Hannunen (Finnish Food Safety Authority, FI), A. Korycinska H. (Defra, GB), J. Oliver (Tennessee State University, USA), D.J. van der Gaag (NPPO, NL).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EPPO datasheets on pests recommended for regulation. Available online. </w:t>
      </w:r>
      <w:hyperlink r:id="rId773466815cdb7636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2024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EPPO Data sheets on pests recommended for regulation.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(1), 28-34. </w:t>
      </w:r>
      <w:hyperlink r:id="rId983666815cdb7643d" w:history="1">
        <w:r>
          <w:rPr>
            <w:rFonts w:ascii="Calibri" w:hAnsi="Calibri" w:eastAsia="Calibri" w:cs="Calibri"/>
            <w:color w:val="0000CC"/>
            <w:sz w:val="22"/>
            <w:szCs w:val="22"/>
            <w:u w:val="single"/>
          </w:rPr>
          <w:t xml:space="preserve">https://doi.org/10.1111/epp.12991</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918138">
    <w:multiLevelType w:val="hybridMultilevel"/>
    <w:lvl w:ilvl="0" w:tplc="56000630">
      <w:start w:val="1"/>
      <w:numFmt w:val="decimal"/>
      <w:lvlText w:val="%1."/>
      <w:lvlJc w:val="left"/>
      <w:pPr>
        <w:ind w:left="720" w:hanging="360"/>
      </w:pPr>
    </w:lvl>
    <w:lvl w:ilvl="1" w:tplc="56000630" w:tentative="1">
      <w:start w:val="1"/>
      <w:numFmt w:val="lowerLetter"/>
      <w:lvlText w:val="%2."/>
      <w:lvlJc w:val="left"/>
      <w:pPr>
        <w:ind w:left="1440" w:hanging="360"/>
      </w:pPr>
    </w:lvl>
    <w:lvl w:ilvl="2" w:tplc="56000630" w:tentative="1">
      <w:start w:val="1"/>
      <w:numFmt w:val="lowerRoman"/>
      <w:lvlText w:val="%3."/>
      <w:lvlJc w:val="right"/>
      <w:pPr>
        <w:ind w:left="2160" w:hanging="180"/>
      </w:pPr>
    </w:lvl>
    <w:lvl w:ilvl="3" w:tplc="56000630" w:tentative="1">
      <w:start w:val="1"/>
      <w:numFmt w:val="decimal"/>
      <w:lvlText w:val="%4."/>
      <w:lvlJc w:val="left"/>
      <w:pPr>
        <w:ind w:left="2880" w:hanging="360"/>
      </w:pPr>
    </w:lvl>
    <w:lvl w:ilvl="4" w:tplc="56000630" w:tentative="1">
      <w:start w:val="1"/>
      <w:numFmt w:val="lowerLetter"/>
      <w:lvlText w:val="%5."/>
      <w:lvlJc w:val="left"/>
      <w:pPr>
        <w:ind w:left="3600" w:hanging="360"/>
      </w:pPr>
    </w:lvl>
    <w:lvl w:ilvl="5" w:tplc="56000630" w:tentative="1">
      <w:start w:val="1"/>
      <w:numFmt w:val="lowerRoman"/>
      <w:lvlText w:val="%6."/>
      <w:lvlJc w:val="right"/>
      <w:pPr>
        <w:ind w:left="4320" w:hanging="180"/>
      </w:pPr>
    </w:lvl>
    <w:lvl w:ilvl="6" w:tplc="56000630" w:tentative="1">
      <w:start w:val="1"/>
      <w:numFmt w:val="decimal"/>
      <w:lvlText w:val="%7."/>
      <w:lvlJc w:val="left"/>
      <w:pPr>
        <w:ind w:left="5040" w:hanging="360"/>
      </w:pPr>
    </w:lvl>
    <w:lvl w:ilvl="7" w:tplc="56000630" w:tentative="1">
      <w:start w:val="1"/>
      <w:numFmt w:val="lowerLetter"/>
      <w:lvlText w:val="%8."/>
      <w:lvlJc w:val="left"/>
      <w:pPr>
        <w:ind w:left="5760" w:hanging="360"/>
      </w:pPr>
    </w:lvl>
    <w:lvl w:ilvl="8" w:tplc="56000630" w:tentative="1">
      <w:start w:val="1"/>
      <w:numFmt w:val="lowerRoman"/>
      <w:lvlText w:val="%9."/>
      <w:lvlJc w:val="right"/>
      <w:pPr>
        <w:ind w:left="6480" w:hanging="180"/>
      </w:pPr>
    </w:lvl>
  </w:abstractNum>
  <w:abstractNum w:abstractNumId="82918137">
    <w:multiLevelType w:val="hybridMultilevel"/>
    <w:lvl w:ilvl="0" w:tplc="849153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918137">
    <w:abstractNumId w:val="82918137"/>
  </w:num>
  <w:num w:numId="82918138">
    <w:abstractNumId w:val="8291813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8993109" Type="http://schemas.microsoft.com/office/2011/relationships/commentsExtended" Target="commentsExtended.xml"/><Relationship Id="rId324198684" Type="http://schemas.microsoft.com/office/2011/relationships/people" Target="people.xml"/><Relationship Id="rId779066815cdb726ec" Type="http://schemas.openxmlformats.org/officeDocument/2006/relationships/hyperlink" Target="https://gd.eppo.int/taxon/CHRBFE/" TargetMode="External"/><Relationship Id="rId396166815cdb72734" Type="http://schemas.openxmlformats.org/officeDocument/2006/relationships/hyperlink" Target="https://gd.eppo.int/taxon/CHRBFE/categorization" TargetMode="External"/><Relationship Id="rId212366815cdb72940" Type="http://schemas.openxmlformats.org/officeDocument/2006/relationships/hyperlink" Target="https://gd.eppo.int/taxon/CHRBFE/photos" TargetMode="External"/><Relationship Id="rId260266815cdb7591f" Type="http://schemas.openxmlformats.org/officeDocument/2006/relationships/hyperlink" Target="https://onlinelibrary.wiley.com/action/getFTRLinkout?url=http%3A%2F%2Fscholar.google.com%2Fscholar%3Fhl%3Den%26q%3DAddesso%2BK%252C%2BDawadi%2BS%252C%2BGonzalez%2BA%252C%2BOliver%2BJ%2B%2526%2BO%2527Neal%2BP%2B%25282019%2529%2BManagement%2Bof%2BFlatheaded%2BAppletree%2BBorer%2Bin%2BNursery%2BProduction%2Bwith%2BCover%2BCrops.%2BIn%2BFlatheaded%2BBorer%2BWorkshop%252C%2Bp.%2B43.%2BTennessee%2BState%2BUniversity%252C%2BMcMinnville%252C%2BUSA%252C%2BJuly%2B1%25E2%2580%25902.&amp;doi=10.1111%2Fepp.12991&amp;linkType=gs&amp;linkLocation=Reference&amp;linkSource=FULL_TEXT" TargetMode="External"/><Relationship Id="rId687066815cdb7598d" Type="http://schemas.openxmlformats.org/officeDocument/2006/relationships/hyperlink" Target="https://onlinelibrary.wiley.com/action/getFTRLinkout?url=https%3A%2F%2Fct.prod.getft.io%2Fd2lsZXksb3VwLGh0dHBzOi8vYWNhZGVtaWMub3VwLmNvbS9HZXRGdHJDb250ZW50L0dldFJlc291cmNlQnlEb2lBbmRSZXNvdXJjZVR5cGU_ZG9pPTEwLjEwOTMlMmZqZWUlMmZ0b2FhMjI4JnJlc291cmNldHlwZT0z.rz4cV7D6PjO0CgMJcSNThJbVeQBmd5CPtw7ZkOzn9sc&amp;doi=10.1111%2Fepp.12991&amp;doiOfLink=10.1093%2Fjee%2Ftoaa228&amp;linkType=VIEW_FULL_ACCESS&amp;linkLocation=Reference&amp;linkSource=FULL_TEXT" TargetMode="External"/><Relationship Id="rId375866815cdb759b6" Type="http://schemas.openxmlformats.org/officeDocument/2006/relationships/hyperlink" Target="https://www.ncat.org/battling-borers-in-organic-apple-production/" TargetMode="External"/><Relationship Id="rId671066815cdb759f6" Type="http://schemas.openxmlformats.org/officeDocument/2006/relationships/hyperlink" Target="https://content.ces.ncsu.edu/flatheaded-appletree-borer" TargetMode="External"/><Relationship Id="rId899766815cdb75a53" Type="http://schemas.openxmlformats.org/officeDocument/2006/relationships/hyperlink" Target="https://onlinelibrary.wiley.com/action/getFTRLinkout?url=http%3A%2F%2Fscholar.google.com%2Fscholar_lookup%3Fhl%3Den%26publication_year%3D1987%26author%3DDE%2BBright%26title%3DThe%2Binsects%2Band%2Barachnids%2Bof%2BCanada&amp;doi=10.1111%2Fepp.12991&amp;linkType=gs&amp;linkLocation=Reference&amp;linkSource=FULL_TEXT" TargetMode="External"/><Relationship Id="rId354466815cdb75b53" Type="http://schemas.openxmlformats.org/officeDocument/2006/relationships/hyperlink" Target="https://onlinelibrary.wiley.com/action/getFTRLinkout?url=http%3A%2F%2Fscholar.google.com%2Fscholar_lookup%3Fhl%3Den%26volume%3D50%26publication_year%3D2005%26pages%3D1-29%26journal%3DAnnual%2BReview%2Bof%2BEntomology%26author%3DDR%2BCoyle%26author%3DTE%2BNebeker%26author%3DER%2BHart%26author%3DWJ%2BMattson%26title%3DBiology%2Band%2Bmanagement%2Bof%2Binsect%2Bpests%2Bin%2BNorth%2BAmerican%2Bintensively%2Bmanaged%2Bhardwood%2Bforest%2Bsystems&amp;doi=10.1111%2Fepp.12991&amp;doiOfLink=10.1146%2Fannurev.ento.50.071803.130431&amp;linkType=gs&amp;linkLocation=Reference&amp;linkSource=FULL_TEXT" TargetMode="External"/><Relationship Id="rId598766815cdb75bda" Type="http://schemas.openxmlformats.org/officeDocument/2006/relationships/hyperlink" Target="https://extension.unh.edu/resources/files/Resource001830_Rep2590.pdf" TargetMode="External"/><Relationship Id="rId271866815cdb75c57" Type="http://schemas.openxmlformats.org/officeDocument/2006/relationships/hyperlink" Target="https://gd.eppo.int/taxon/CHRBFE/documents" TargetMode="External"/><Relationship Id="rId989366815cdb75cb4" Type="http://schemas.openxmlformats.org/officeDocument/2006/relationships/hyperlink" Target="https://www.ippc.int/en/core-activities/standards-setting/ispms/" TargetMode="External"/><Relationship Id="rId440566815cdb75d2f" Type="http://schemas.openxmlformats.org/officeDocument/2006/relationships/hyperlink" Target="https://onlinelibrary.wiley.com/action/getFTRLinkout?url=http%3A%2F%2Fscholar.google.com%2Fscholar_lookup%3Fhl%3Den%26volume%3DB%25E2%2580%2590259%26publication_year%3D1942%26journal%3DOklahoma%2BAgricultural%2BExperiment%2BStation%2BBulletin%26author%3DF%2BFenton%26title%3DThe%2Bflatheaded%2Bapple%2Btree%2Bborer%2B%2528Chrysobothris%2Bfemorata%2B%2528Oliver%2529%2529&amp;doi=10.1111%2Fepp.12991&amp;linkType=gs&amp;linkLocation=Reference&amp;linkSource=FULL_TEXT" TargetMode="External"/><Relationship Id="rId537666815cdb75dd1" Type="http://schemas.openxmlformats.org/officeDocument/2006/relationships/hyperlink" Target="https://trace.tennessee.edu/utk_agexcomhort/55" TargetMode="External"/><Relationship Id="rId316366815cdb75df0" Type="http://schemas.openxmlformats.org/officeDocument/2006/relationships/hyperlink" Target="https://onlinelibrary.wiley.com/action/getFTRLinkout?url=http%3A%2F%2Fscholar.google.com%2Fscholar%3Fhl%3Den%26q%3DFulcher%2BA%2B%25282012%2529%2BScouting%2Band%2BMonitoring%2BPests%2Bof%2BDeciduous%2BTrees%2Bduring%2BNursery%2BProduction.%2BUT%2BExtension.%2BW142.%2B13%2Bpp.%2BRetrieved%2Bfrom%2Bhttps%253A%252F%252Ftrace.tennessee.edu%252Futk_agexcomhort%252F55%2B%255Baccessed%2B21%25E2%2580%259011%25E2%2580%25902023%255D.&amp;doi=10.1111%2Fepp.12991&amp;linkType=gs&amp;linkLocation=Reference&amp;linkSource=FULL_TEXT" TargetMode="External"/><Relationship Id="rId738066815cdb75f2f" Type="http://schemas.openxmlformats.org/officeDocument/2006/relationships/hyperlink" Target="https://onlinelibrary.wiley.com/action/getFTRLinkout?url=https%3A%2F%2Fct.prod.getft.io%2Fd2lsZXksdW5kZWZpbmVkLGh0dHA6Ly9keC5kb2kub3JnLzEwLjE2NTMvMDI0LjA5OC4wMjMw.l4XiOY12Y1LolYAPSsHPIWih2oqyzZ2Bvl2sWrkQEGQ&amp;doi=10.1111%2Fepp.12991&amp;doiOfLink=10.1653%2F024.098.0230&amp;linkType=VIEW_FULL_ACCESS&amp;linkLocation=Reference&amp;linkSource=FULL_TEXT" TargetMode="External"/><Relationship Id="rId274466815cdb76069" Type="http://schemas.openxmlformats.org/officeDocument/2006/relationships/hyperlink" Target="https://onlinelibrary.wiley.com/servlet/linkout?suffix=ref&amp;dbid=16&amp;doi=10.1111%2Fepp.12991&amp;key=10.24266%2F0738-2898-28.3.135&amp;getFTLinkType=true&amp;doiForPubOfPage=10.1111%2Fepp.12991&amp;refDoi=10.24266%2F0738-2898-28.3.135&amp;linkType=Crossref&amp;linkSource=FULL_TEXT&amp;linkLocation=Reference" TargetMode="External"/><Relationship Id="rId225766815cdb760ec" Type="http://schemas.openxmlformats.org/officeDocument/2006/relationships/hyperlink" Target="https://onlinelibrary.wiley.com/servlet/linkout?suffix=null&amp;dbid=128&amp;doi=10.1111%2Fepp.12991&amp;key=000209233300002&amp;getFTLinkType=true&amp;doiForPubOfPage=10.1111%2Fepp.12991&amp;refDoi=e_1_2_12_33_1%3AISI&amp;linkType=ISI&amp;linkSource=FULL_TEXT&amp;linkLocation=Reference" TargetMode="External"/><Relationship Id="rId385766815cdb76100" Type="http://schemas.openxmlformats.org/officeDocument/2006/relationships/hyperlink" Target="https://onlinelibrary.wiley.com/action/getFTRLinkout?url=http%3A%2F%2Fscholar.google.com%2Fscholar_lookup%3Fhl%3Den%26volume%3D46%26publication_year%3D2013%26pages%3D13-30%26journal%3DGreat%2BLakes%2BEntomologist%26author%3DTR%2BPetrice%26author%3DRA%2BHaack%26author%3DTM%2BPoland%26title%3DAttraction%2Bof%2BAgrilus%2Bplanipennis%2B%2528Coleoptera%253A%2BBuprestidae%2529%2Band%2Bother%2Bbuprestids%2Bto%2Bsticky%2Btraps%2Bof%2Bvarious%2Bcolors%2Band%2Bshapes&amp;doi=10.1111%2Fepp.12991&amp;linkType=gs&amp;linkLocation=Reference&amp;linkSource=FULL_TEXT" TargetMode="External"/><Relationship Id="rId620366815cdb76149" Type="http://schemas.openxmlformats.org/officeDocument/2006/relationships/hyperlink" Target="https://onlinelibrary.wiley.com/servlet/linkout?suffix=ref&amp;dbid=16&amp;doi=10.1111%2Fepp.12991&amp;key=10.24266%2F0738-2898-6.1.18&amp;getFTLinkType=true&amp;doiForPubOfPage=10.1111%2Fepp.12991&amp;refDoi=10.24266%2F0738-2898-6.1.18&amp;linkType=Crossref&amp;linkSource=FULL_TEXT&amp;linkLocation=Reference" TargetMode="External"/><Relationship Id="rId499466815cdb761ac" Type="http://schemas.openxmlformats.org/officeDocument/2006/relationships/hyperlink" Target="https://onlinelibrary.wiley.com/action/getFTRLinkout?url=%2Fdoi%2F10.1002%2Fps.3375&amp;doi=10.1111%2Fepp.12991&amp;doiOfLink=10.1002%2Fps.3375&amp;linkType=VIEW_NO_ACCESS&amp;linkLocation=Reference&amp;linkSource=FULL_TEXT" TargetMode="External"/><Relationship Id="rId733466815cdb761d2" Type="http://schemas.openxmlformats.org/officeDocument/2006/relationships/hyperlink" Target="https://onlinelibrary.wiley.com/action/getFTRLinkout?url=http%3A%2F%2Fscholar.google.com%2Fscholar_lookup%3Fhl%3Den%26publication_year%3D1995%26pages%3D213-584%26author%3DJD%2BSolomon%26title%3DGuide%2Bto%2BInsect%2BBorers%2Bin%2BNorth%2BAmerican%2BBroadleaf%2BTrees%2Band%2BShrubs&amp;doi=10.1111%2Fepp.12991&amp;linkType=gs&amp;linkLocation=Reference&amp;linkSource=FULL_TEXT" TargetMode="External"/><Relationship Id="rId507866815cdb761f9" Type="http://schemas.openxmlformats.org/officeDocument/2006/relationships/hyperlink" Target="https://www.fs.usda.gov/research/treesearch/1648" TargetMode="External"/><Relationship Id="rId422466815cdb76257" Type="http://schemas.openxmlformats.org/officeDocument/2006/relationships/hyperlink" Target="https://onlinelibrary.wiley.com/action/getFTRLinkout?url=https%3A%2F%2Fdoi.org%2F10.1007%2F978-1-4419-0763-9_20&amp;doi=10.1111%2Fepp.12991&amp;doiOfLink=10.1007%2F978-1-4419-0763-9_20&amp;linkType=VIEW_NO_ACCESS&amp;linkLocation=Reference&amp;linkSource=FULL_TEXT" TargetMode="External"/><Relationship Id="rId773466815cdb7636c" Type="http://schemas.openxmlformats.org/officeDocument/2006/relationships/hyperlink" Target="https://gd.eppo.int" TargetMode="External"/><Relationship Id="rId983666815cdb7643d" Type="http://schemas.openxmlformats.org/officeDocument/2006/relationships/hyperlink" Target="https://doi.org/10.1111/epp.12991" TargetMode="External"/><Relationship Id="rId238766815cdb7282b" Type="http://schemas.openxmlformats.org/officeDocument/2006/relationships/image" Target="media/imgrId238766815cdb7282b.jpg"/><Relationship Id="rId234266815cdb742cd" Type="http://schemas.openxmlformats.org/officeDocument/2006/relationships/image" Target="media/imgrId234266815cdb742cd.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