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Cocadviroid cadangi</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2021-07-28</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Cocadviroid cadangi</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Viruses and viroids: Viroids: Pospiviroidae: Cocadviroid</w:t>
            </w:r>
            <w:r>
              <w:rPr>
                <w:rFonts w:ascii="Calibri" w:hAnsi="Calibri" w:eastAsia="Calibri" w:cs="Calibri"/>
                <w:b/>
                <w:bCs/>
                <w:color w:val="000000"/>
                <w:position w:val="-3"/>
                <w:sz w:val="22"/>
                <w:szCs w:val="22"/>
              </w:rPr>
              <w:br/>
              <w:t xml:space="preserve">Other scientific names: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CCCVd</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Coconut cadang-cadang cocadviroid</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Coconut cadang-cadang viroid</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Palm cadang-cadang viroid</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cadang cadang, yellow mottling of palms</w:t>
            </w:r>
            <w:hyperlink r:id="rId10006abfc7d9bb074"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A1 list</w:t>
            </w:r>
            <w:r>
              <w:rPr>
                <w:rFonts w:ascii="Calibri" w:hAnsi="Calibri" w:eastAsia="Calibri" w:cs="Calibri"/>
                <w:b/>
                <w:bCs/>
                <w:color w:val="000000"/>
                <w:position w:val="-3"/>
                <w:sz w:val="22"/>
                <w:szCs w:val="22"/>
              </w:rPr>
              <w:br/>
              <w:t xml:space="preserve">EU Categorization:</w:t>
            </w:r>
            <w:r>
              <w:rPr>
                <w:rFonts w:ascii="Calibri" w:hAnsi="Calibri" w:eastAsia="Calibri" w:cs="Calibri"/>
                <w:color w:val="000000"/>
                <w:position w:val="-3"/>
                <w:sz w:val="22"/>
                <w:szCs w:val="22"/>
              </w:rPr>
              <w:t xml:space="preserve"> Quarantine pest ((EU) 2019/2072 Annex II A)</w:t>
            </w:r>
            <w:hyperlink r:id="rId85886abfc7d9bb0de"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CCCVD0</w:t>
            </w:r>
          </w:p>
        </w:tc>
        <w:tc>
          <w:tcPr>
            <w:tcW w:w="2000" w:type="pct"/>
            <w:tcMar>
              <w:top w:w="15" w:type="dxa"/>
              <w:left w:w="15" w:type="dxa"/>
              <w:bottom w:w="15" w:type="dxa"/>
              <w:right w:w="15" w:type="dxa"/>
            </w:tcMar>
            <w:vAlign w:val="center"/>
          </w:tcPr>
          <w:p>
            <w:r>
              <w:rPr>
                <w:position w:val="-96"/>
              </w:rPr>
              <w:drawing>
                <wp:inline distT="0" distB="0" distL="0" distR="0">
                  <wp:extent cx="2160000" cy="1281600"/>
                  <wp:docPr id="79746412" name="name99366abfc7d9bb61a" descr="33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34.jpg"/>
                          <pic:cNvPicPr/>
                        </pic:nvPicPr>
                        <pic:blipFill>
                          <a:blip r:embed="rId60456abfc7d9bb618" cstate="print"/>
                          <a:stretch>
                            <a:fillRect/>
                          </a:stretch>
                        </pic:blipFill>
                        <pic:spPr>
                          <a:xfrm>
                            <a:off x="0" y="0"/>
                            <a:ext cx="2160000" cy="1281600"/>
                          </a:xfrm>
                          <a:prstGeom prst="rect">
                            <a:avLst/>
                          </a:prstGeom>
                          <a:ln w="0">
                            <a:noFill/>
                          </a:ln>
                        </pic:spPr>
                      </pic:pic>
                    </a:graphicData>
                  </a:graphic>
                </wp:inline>
              </w:drawing>
            </w:r>
            <w:hyperlink r:id="rId66476abfc7d9bb71d" w:history="1">
              <w:r>
                <w:rPr>
                  <w:rFonts w:ascii="Calibri" w:hAnsi="Calibri" w:eastAsia="Calibri" w:cs="Calibri"/>
                  <w:color w:val="0000CC"/>
                  <w:position w:val="-3"/>
                  <w:sz w:val="22"/>
                  <w:szCs w:val="22"/>
                  <w:u w:val="single"/>
                </w:rPr>
                <w:br/>
                <w:t xml:space="preserve">more photos...</w:t>
              </w:r>
            </w:hyperlink>
          </w:p>
          <w:p/>
        </w:tc>
      </w:tr>
    </w:tbl>
    <w:p/>
    <w:p>
      <w:pPr>
        <w:widowControl w:val="on"/>
        <w:pBdr/>
        <w:spacing w:before="0" w:after="0" w:line="240" w:lineRule="auto"/>
        <w:ind w:left="0" w:right="0"/>
        <w:jc w:val="left"/>
      </w:pPr>
      <w:r>
        <w:rPr>
          <w:rFonts w:ascii="Calibri" w:hAnsi="Calibri" w:eastAsia="Calibri" w:cs="Calibri"/>
          <w:b/>
          <w:bCs/>
          <w:color w:val="000000"/>
          <w:sz w:val="22"/>
          <w:szCs w:val="22"/>
        </w:rPr>
        <w:t xml:space="preserve">Notes on taxonomy and nomenclature</w:t>
      </w:r>
    </w:p>
    <w:p>
      <w:pPr>
        <w:widowControl w:val="on"/>
        <w:pBdr/>
        <w:spacing w:before="220" w:after="220" w:line="240" w:lineRule="auto"/>
        <w:ind w:left="0" w:right="0"/>
        <w:jc w:val="both"/>
      </w:pPr>
      <w:r>
        <w:rPr>
          <w:rFonts w:ascii="Calibri" w:hAnsi="Calibri" w:eastAsia="Calibri" w:cs="Calibri"/>
          <w:color w:val="000000"/>
          <w:sz w:val="22"/>
          <w:szCs w:val="22"/>
        </w:rPr>
        <w:t xml:space="preserve">The name Cadang Cadang comes from a local Philippine dialect word meaning death or dying and was used to describe a decline and death of coconut palms. The causal agent remained elusive for a long period until it was demonstrated that the disease is caused by a viroid, which was therefore named coconut cadang cadang viroid (CCCVd, Hanold &amp; Randles, 1991a). Identification of CCCVd led to the development of detection techniques and in particular of molecular hybridization assays. Use of such assays led in turn to the identification of nucleic acid sequences cross-hybridizing with CCCVd probes in a range of plants. Such sequences cross-hybridizing with CCCVd probes have been detected in palm materials from the South-West Pacific region from Indonesia to Vanuatu as well as from South America and Africa (Hanold &amp; Randles, 1991b; Vadamalai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Despite significant efforts, these nucleic acids have never been convincingly shown to be CCCVd and their precise nature and potential pathogenicity remain uncertain. CCCVd cross-hybridizing nucleic acids have also been reported in herbaceous plants. These cross-hybridizing sequences have never been extensively characterized or sequenced and are probably not the same as CCCVd. Over the years, the existence of such CCCVd-related nucleic acids has led to confusion about the host range and geographic distribution of CCCVd.</w:t>
      </w:r>
    </w:p>
    <w:p>
      <w:pPr>
        <w:widowControl w:val="on"/>
        <w:pBdr/>
        <w:spacing w:before="220" w:after="220" w:line="240" w:lineRule="auto"/>
        <w:ind w:left="0" w:right="0"/>
        <w:jc w:val="both"/>
      </w:pPr>
      <w:r>
        <w:rPr>
          <w:rFonts w:ascii="Calibri" w:hAnsi="Calibri" w:eastAsia="Calibri" w:cs="Calibri"/>
          <w:color w:val="000000"/>
          <w:sz w:val="22"/>
          <w:szCs w:val="22"/>
        </w:rPr>
        <w:t xml:space="preserve">In Guam, a disease similar to cadang cadang, the 'tinangaja disease' (Boccardo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1981) has been shown to be caused by a different, but related viroid, coconut tinangaja viroid (CTiVd), which has 64% sequence homology with CCCVd (Keese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1988).</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color w:val="000000"/>
          <w:sz w:val="22"/>
          <w:szCs w:val="22"/>
        </w:rPr>
        <w:t xml:space="preserve">All known natural or experimental hosts are in the Palmaceae family. Coconut (</w:t>
      </w:r>
      <w:r>
        <w:rPr>
          <w:rFonts w:ascii="Calibri" w:hAnsi="Calibri" w:eastAsia="Calibri" w:cs="Calibri"/>
          <w:i/>
          <w:iCs/>
          <w:color w:val="000000"/>
          <w:sz w:val="22"/>
          <w:szCs w:val="22"/>
        </w:rPr>
        <w:t xml:space="preserve">Cocos nucifera</w:t>
      </w:r>
      <w:r>
        <w:rPr>
          <w:rFonts w:ascii="Calibri" w:hAnsi="Calibri" w:eastAsia="Calibri" w:cs="Calibri"/>
          <w:color w:val="000000"/>
          <w:sz w:val="22"/>
          <w:szCs w:val="22"/>
        </w:rPr>
        <w:t xml:space="preserve">), oil palm (</w:t>
      </w:r>
      <w:r>
        <w:rPr>
          <w:rFonts w:ascii="Calibri" w:hAnsi="Calibri" w:eastAsia="Calibri" w:cs="Calibri"/>
          <w:i/>
          <w:iCs/>
          <w:color w:val="000000"/>
          <w:sz w:val="22"/>
          <w:szCs w:val="22"/>
        </w:rPr>
        <w:t xml:space="preserve">Elaeis guineensis</w:t>
      </w:r>
      <w:r>
        <w:rPr>
          <w:rFonts w:ascii="Calibri" w:hAnsi="Calibri" w:eastAsia="Calibri" w:cs="Calibri"/>
          <w:color w:val="000000"/>
          <w:sz w:val="22"/>
          <w:szCs w:val="22"/>
        </w:rPr>
        <w:t xml:space="preserve">) and buri palm (</w:t>
      </w:r>
      <w:r>
        <w:rPr>
          <w:rFonts w:ascii="Calibri" w:hAnsi="Calibri" w:eastAsia="Calibri" w:cs="Calibri"/>
          <w:i/>
          <w:iCs/>
          <w:color w:val="000000"/>
          <w:sz w:val="22"/>
          <w:szCs w:val="22"/>
        </w:rPr>
        <w:t xml:space="preserve">Corypha elata</w:t>
      </w:r>
      <w:r>
        <w:rPr>
          <w:rFonts w:ascii="Calibri" w:hAnsi="Calibri" w:eastAsia="Calibri" w:cs="Calibri"/>
          <w:color w:val="000000"/>
          <w:sz w:val="22"/>
          <w:szCs w:val="22"/>
        </w:rPr>
        <w:t xml:space="preserve">) are the only natural hosts of CCCVd for which solid evidence exists (Randles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1980; Zelazny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1982). In the case of coconut and oil palm isolates, the full sequence of the infecting CCCVd variants has been determined (Haseloff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1982; Vadamalai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2006).</w:t>
      </w:r>
    </w:p>
    <w:p>
      <w:pPr>
        <w:widowControl w:val="on"/>
        <w:pBdr/>
        <w:spacing w:before="220" w:after="220" w:line="240" w:lineRule="auto"/>
        <w:ind w:left="0" w:right="0"/>
        <w:jc w:val="both"/>
      </w:pPr>
      <w:r>
        <w:rPr>
          <w:rFonts w:ascii="Calibri" w:hAnsi="Calibri" w:eastAsia="Calibri" w:cs="Calibri"/>
          <w:color w:val="000000"/>
          <w:sz w:val="22"/>
          <w:szCs w:val="22"/>
        </w:rPr>
        <w:t xml:space="preserve">In addition to the natural hosts listed above, a range of Palmaceae species have been shown to be experimental hosts of CCCVd, including betel nut palm (</w:t>
      </w:r>
      <w:r>
        <w:rPr>
          <w:rFonts w:ascii="Calibri" w:hAnsi="Calibri" w:eastAsia="Calibri" w:cs="Calibri"/>
          <w:i/>
          <w:iCs/>
          <w:color w:val="000000"/>
          <w:sz w:val="22"/>
          <w:szCs w:val="22"/>
        </w:rPr>
        <w:t xml:space="preserve">Areca catechu</w:t>
      </w:r>
      <w:r>
        <w:rPr>
          <w:rFonts w:ascii="Calibri" w:hAnsi="Calibri" w:eastAsia="Calibri" w:cs="Calibri"/>
          <w:color w:val="000000"/>
          <w:sz w:val="22"/>
          <w:szCs w:val="22"/>
        </w:rPr>
        <w:t xml:space="preserve">), Manila palm (</w:t>
      </w:r>
      <w:r>
        <w:rPr>
          <w:rFonts w:ascii="Calibri" w:hAnsi="Calibri" w:eastAsia="Calibri" w:cs="Calibri"/>
          <w:i/>
          <w:iCs/>
          <w:color w:val="000000"/>
          <w:sz w:val="22"/>
          <w:szCs w:val="22"/>
        </w:rPr>
        <w:t xml:space="preserve">Adonidia merillii</w:t>
      </w:r>
      <w:r>
        <w:rPr>
          <w:rFonts w:ascii="Calibri" w:hAnsi="Calibri" w:eastAsia="Calibri" w:cs="Calibri"/>
          <w:color w:val="000000"/>
          <w:sz w:val="22"/>
          <w:szCs w:val="22"/>
        </w:rPr>
        <w:t xml:space="preserve">), palmera (</w:t>
      </w:r>
      <w:r>
        <w:rPr>
          <w:rFonts w:ascii="Calibri" w:hAnsi="Calibri" w:eastAsia="Calibri" w:cs="Calibri"/>
          <w:i/>
          <w:iCs/>
          <w:color w:val="000000"/>
          <w:sz w:val="22"/>
          <w:szCs w:val="22"/>
        </w:rPr>
        <w:t xml:space="preserve">Dypsis lutescens</w:t>
      </w:r>
      <w:r>
        <w:rPr>
          <w:rFonts w:ascii="Calibri" w:hAnsi="Calibri" w:eastAsia="Calibri" w:cs="Calibri"/>
          <w:color w:val="000000"/>
          <w:sz w:val="22"/>
          <w:szCs w:val="22"/>
        </w:rPr>
        <w:t xml:space="preserve">), and royal palm (</w:t>
      </w:r>
      <w:r>
        <w:rPr>
          <w:rFonts w:ascii="Calibri" w:hAnsi="Calibri" w:eastAsia="Calibri" w:cs="Calibri"/>
          <w:i/>
          <w:iCs/>
          <w:color w:val="000000"/>
          <w:sz w:val="22"/>
          <w:szCs w:val="22"/>
        </w:rPr>
        <w:t xml:space="preserve">Roystonea regia</w:t>
      </w:r>
      <w:r>
        <w:rPr>
          <w:rFonts w:ascii="Calibri" w:hAnsi="Calibri" w:eastAsia="Calibri" w:cs="Calibri"/>
          <w:color w:val="000000"/>
          <w:sz w:val="22"/>
          <w:szCs w:val="22"/>
        </w:rPr>
        <w:t xml:space="preserve">) (Anon., 1985; Imperial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1985). There is significant uncertainty about the status of date palm (</w:t>
      </w:r>
      <w:r>
        <w:rPr>
          <w:rFonts w:ascii="Calibri" w:hAnsi="Calibri" w:eastAsia="Calibri" w:cs="Calibri"/>
          <w:i/>
          <w:iCs/>
          <w:color w:val="000000"/>
          <w:sz w:val="22"/>
          <w:szCs w:val="22"/>
        </w:rPr>
        <w:t xml:space="preserve">Phoenix dactylifera</w:t>
      </w:r>
      <w:r>
        <w:rPr>
          <w:rFonts w:ascii="Calibri" w:hAnsi="Calibri" w:eastAsia="Calibri" w:cs="Calibri"/>
          <w:color w:val="000000"/>
          <w:sz w:val="22"/>
          <w:szCs w:val="22"/>
        </w:rPr>
        <w:t xml:space="preserve">), Macarthur palm (</w:t>
      </w:r>
      <w:r>
        <w:rPr>
          <w:rFonts w:ascii="Calibri" w:hAnsi="Calibri" w:eastAsia="Calibri" w:cs="Calibri"/>
          <w:i/>
          <w:iCs/>
          <w:color w:val="000000"/>
          <w:sz w:val="22"/>
          <w:szCs w:val="22"/>
        </w:rPr>
        <w:t xml:space="preserve">Ptychosperma macarthurii</w:t>
      </w:r>
      <w:r>
        <w:rPr>
          <w:rFonts w:ascii="Calibri" w:hAnsi="Calibri" w:eastAsia="Calibri" w:cs="Calibri"/>
          <w:color w:val="000000"/>
          <w:sz w:val="22"/>
          <w:szCs w:val="22"/>
        </w:rPr>
        <w:t xml:space="preserve">) and, to an even larger extent, anahaw palm </w:t>
      </w:r>
      <w:r>
        <w:rPr>
          <w:rFonts w:ascii="Calibri" w:hAnsi="Calibri" w:eastAsia="Calibri" w:cs="Calibri"/>
          <w:i/>
          <w:iCs/>
          <w:color w:val="000000"/>
          <w:sz w:val="22"/>
          <w:szCs w:val="22"/>
        </w:rPr>
        <w:t xml:space="preserve">(Livistona rotundifolia)</w:t>
      </w:r>
      <w:r>
        <w:rPr>
          <w:rFonts w:ascii="Calibri" w:hAnsi="Calibri" w:eastAsia="Calibri" w:cs="Calibri"/>
          <w:color w:val="000000"/>
          <w:sz w:val="22"/>
          <w:szCs w:val="22"/>
        </w:rPr>
        <w:t xml:space="preserve">. These species are listed as experimental hosts in several reviews (Hanold &amp; Randles 1991a for date palm only; Randles and Rodriguez, 2003 and Vadamalai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for date and Macarthur palm) on the basis of the Imperial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(1985) publication. This later publication is however inconclusive in this respect since it only indicates that ‘</w:t>
      </w:r>
      <w:r>
        <w:rPr>
          <w:rFonts w:ascii="Calibri" w:hAnsi="Calibri" w:eastAsia="Calibri" w:cs="Calibri"/>
          <w:i/>
          <w:iCs/>
          <w:color w:val="000000"/>
          <w:sz w:val="22"/>
          <w:szCs w:val="22"/>
        </w:rPr>
        <w:t xml:space="preserve">Current work on the host range of CCCV includes inoculation of other palm species such as date (Phoenix dactylifera), anahaw (Livistona rotundifolia) and Macarthur (Ptychosperma macarthuri) palms.</w:t>
      </w:r>
      <w:r>
        <w:rPr>
          <w:rFonts w:ascii="Calibri" w:hAnsi="Calibri" w:eastAsia="Calibri" w:cs="Calibri"/>
          <w:color w:val="000000"/>
          <w:sz w:val="22"/>
          <w:szCs w:val="22"/>
        </w:rPr>
        <w:t xml:space="preserve">’ without providing any experimental results. As a consequence, it is probably safer to consider the experimental host status of all three species as not formally established.</w:t>
      </w:r>
    </w:p>
    <w:p>
      <w:pPr>
        <w:widowControl w:val="on"/>
        <w:pBdr/>
        <w:spacing w:before="220" w:after="220" w:line="240" w:lineRule="auto"/>
        <w:ind w:left="0" w:right="0"/>
        <w:jc w:val="both"/>
      </w:pPr>
      <w:r>
        <w:rPr>
          <w:rFonts w:ascii="Calibri" w:hAnsi="Calibri" w:eastAsia="Calibri" w:cs="Calibri"/>
          <w:color w:val="000000"/>
          <w:sz w:val="22"/>
          <w:szCs w:val="22"/>
        </w:rPr>
        <w:t xml:space="preserve">Possibly as a consequence of the existence of CCCVd-cross hybridizing nucleic acids in some palm species, a number of other Palmaceae species have sometimes been reported as hosts of CCCVd, but since it is unclear whether these sequences correspond to CCCVd or to a related but distinct agent, the corresponding Palmaceae species should not be considered as natural hosts of CCCVd until further research is carried out. Similarly, CCCVd-like sequences have also been identified in some symptomless herbaceous monocotyledonous species growing near CCCVd-infected coconut palms (Hanold &amp; Randles, 1991b) but in the absence of confirmatory information, these herbaceous plants cannot be considered as natural hosts.</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Cocos nucifera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Corypha utan</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Elaeis guineensis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color w:val="000000"/>
          <w:sz w:val="22"/>
          <w:szCs w:val="22"/>
        </w:rPr>
        <w:t xml:space="preserve">CCCVd is present in Central and Eastern Philippines, with higher incidence in the central islands (Vadamalai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and references therein). It has also been reported in Malaysia.</w:t>
      </w:r>
    </w:p>
    <w:p>
      <w:pPr>
        <w:widowControl w:val="on"/>
        <w:pBdr/>
        <w:spacing w:before="220" w:after="220" w:line="240" w:lineRule="auto"/>
        <w:ind w:left="0" w:right="0"/>
        <w:jc w:val="both"/>
      </w:pPr>
      <w:r>
        <w:rPr>
          <w:rFonts w:ascii="Calibri" w:hAnsi="Calibri" w:eastAsia="Calibri" w:cs="Calibri"/>
          <w:color w:val="000000"/>
          <w:sz w:val="22"/>
          <w:szCs w:val="22"/>
        </w:rPr>
        <w:t xml:space="preserve">CCCVd-cross hybridizing sequences have been detected in </w:t>
      </w:r>
      <w:r>
        <w:rPr>
          <w:rFonts w:ascii="Calibri" w:hAnsi="Calibri" w:eastAsia="Calibri" w:cs="Calibri"/>
          <w:i/>
          <w:iCs/>
          <w:color w:val="000000"/>
          <w:sz w:val="22"/>
          <w:szCs w:val="22"/>
        </w:rPr>
        <w:t xml:space="preserve">Palmaceae</w:t>
      </w:r>
      <w:r>
        <w:rPr>
          <w:rFonts w:ascii="Calibri" w:hAnsi="Calibri" w:eastAsia="Calibri" w:cs="Calibri"/>
          <w:color w:val="000000"/>
          <w:sz w:val="22"/>
          <w:szCs w:val="22"/>
        </w:rPr>
        <w:t xml:space="preserve"> material from the South-West Pacific region from Indonesia to Vanuatu, and also from South America and Africa (Hanold &amp; Randles, 1991b; Hanold and Randles 1998a; Hanold and Randles 1998b; Vadamalai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These sequences are likely not to be CCCVd and CCCVd presence has never been unambiguously confirmed in the corresponding countries.</w:t>
      </w:r>
    </w:p>
    <w:p>
      <w:r>
        <w:drawing>
          <wp:inline distT="0" distB="0" distL="0" distR="0">
            <wp:extent cx="6120000" cy="3067200"/>
            <wp:docPr id="31858781" name="name57486abfc7d9bc5fe" descr="CCCVD0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CVD0_distribution_map.jpg"/>
                    <pic:cNvPicPr/>
                  </pic:nvPicPr>
                  <pic:blipFill>
                    <a:blip r:embed="rId79616abfc7d9bc5fc"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Asia:</w:t>
      </w:r>
      <w:r>
        <w:rPr>
          <w:rFonts w:ascii="Calibri" w:hAnsi="Calibri" w:eastAsia="Calibri" w:cs="Calibri"/>
          <w:color w:val="000000"/>
          <w:sz w:val="22"/>
          <w:szCs w:val="22"/>
        </w:rPr>
        <w:t xml:space="preserve"> Malaysia, Philippines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color w:val="000000"/>
          <w:sz w:val="22"/>
          <w:szCs w:val="22"/>
        </w:rPr>
        <w:t xml:space="preserve">CCCVd spreads systemically within infected plants; this is thought to be via the phloem as with other viroids.</w:t>
      </w:r>
    </w:p>
    <w:p>
      <w:pPr>
        <w:widowControl w:val="on"/>
        <w:pBdr/>
        <w:spacing w:before="220" w:after="220" w:line="240" w:lineRule="auto"/>
        <w:ind w:left="0" w:right="0"/>
        <w:jc w:val="both"/>
      </w:pPr>
      <w:r>
        <w:rPr>
          <w:rFonts w:ascii="Calibri" w:hAnsi="Calibri" w:eastAsia="Calibri" w:cs="Calibri"/>
          <w:color w:val="000000"/>
          <w:sz w:val="22"/>
          <w:szCs w:val="22"/>
        </w:rPr>
        <w:t xml:space="preserve">The disease is rarely seen in palms before they commence flowering. After onset the disease incidence in a plantation increases with the age of plants up to 40 years, with the number of diseased palms in the field increasing in a range from 0.1 to 1% per year (Randles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1988; Pacumbaba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1994).</w:t>
      </w:r>
    </w:p>
    <w:p>
      <w:pPr>
        <w:widowControl w:val="on"/>
        <w:pBdr/>
        <w:spacing w:before="220" w:after="220" w:line="240" w:lineRule="auto"/>
        <w:ind w:left="0" w:right="0"/>
        <w:jc w:val="both"/>
      </w:pPr>
      <w:r>
        <w:rPr>
          <w:rFonts w:ascii="Calibri" w:hAnsi="Calibri" w:eastAsia="Calibri" w:cs="Calibri"/>
          <w:color w:val="000000"/>
          <w:sz w:val="22"/>
          <w:szCs w:val="22"/>
        </w:rPr>
        <w:t xml:space="preserve">Diseased palms in a field are not clustered and the mode of spread of CCCVd is still unclear, with several routes possibly involved. Above-ground or aerial movement of the viroid could account for new infections arising up to 500 m ahead of the disease front. Transmission of CCCVd to coconut palms at a low rate through pollen and seeds has been experimentally demonstrated (Pacumbaba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1994). On the contrary, transmission by insects was never confirmed (Zelazny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1982; Randles and Rodriguez, 2003; Vadamalai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Although mechanical transmission by scythes or machetes has not been demonstrated, it cannot be excluded (Randles and Imperial, 1984; Randles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1977; Randles and Rodriguez, 2003).</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both"/>
      </w:pPr>
      <w:r>
        <w:rPr>
          <w:rFonts w:ascii="Calibri" w:hAnsi="Calibri" w:eastAsia="Calibri" w:cs="Calibri"/>
          <w:color w:val="000000"/>
          <w:sz w:val="22"/>
          <w:szCs w:val="22"/>
        </w:rPr>
        <w:t xml:space="preserve">Symptoms of coconut cadang-cadang disease do not usually appear before palm flowering (up to 10 years) and develop through increasing stages of severity. </w:t>
      </w:r>
    </w:p>
    <w:p>
      <w:pPr>
        <w:numPr>
          <w:ilvl w:val="0"/>
          <w:numId w:val="1"/>
        </w:numPr>
        <w:spacing w:before="0" w:after="0" w:line="240" w:lineRule="auto"/>
        <w:jc w:val="left"/>
        <w:rPr>
          <w:rFonts w:ascii="Calibri" w:hAnsi="Calibri" w:eastAsia="Calibri" w:cs="Calibri"/>
          <w:color w:val="000000"/>
          <w:sz w:val="22"/>
          <w:szCs w:val="22"/>
        </w:rPr>
      </w:pPr>
      <w:r>
        <w:rPr>
          <w:rFonts w:ascii="Calibri" w:hAnsi="Calibri" w:eastAsia="Calibri" w:cs="Calibri"/>
          <w:color w:val="000000"/>
          <w:sz w:val="22"/>
          <w:szCs w:val="22"/>
        </w:rPr>
        <w:t xml:space="preserve">- Early stage (lasting 2-4 years): Yellow leaf spots appear water-soaked in reflected light and translucent yellow in transmitted light; inflorescence may be stunted, with necrotic tips; nuts become small and rounded, with characteristic equatorial scars.</w:t>
      </w:r>
    </w:p>
    <w:p>
      <w:pPr>
        <w:numPr>
          <w:ilvl w:val="0"/>
          <w:numId w:val="1"/>
        </w:numPr>
        <w:spacing w:before="0" w:after="0" w:line="240" w:lineRule="auto"/>
        <w:jc w:val="left"/>
        <w:rPr>
          <w:rFonts w:ascii="Calibri" w:hAnsi="Calibri" w:eastAsia="Calibri" w:cs="Calibri"/>
          <w:color w:val="000000"/>
          <w:sz w:val="22"/>
          <w:szCs w:val="22"/>
        </w:rPr>
      </w:pPr>
      <w:r>
        <w:rPr>
          <w:rFonts w:ascii="Calibri" w:hAnsi="Calibri" w:eastAsia="Calibri" w:cs="Calibri"/>
          <w:color w:val="000000"/>
          <w:sz w:val="22"/>
          <w:szCs w:val="22"/>
        </w:rPr>
        <w:t xml:space="preserve">- Medium stage (lasting around 2 years): Leaf spots become numerous, giving the lower two-thirds of the crown a yellowish appearance. Inflorescences become necrotic and infertile; subsequently nut production declines and then ceases. Inflorescence and frond sizes decline.</w:t>
      </w:r>
    </w:p>
    <w:p>
      <w:pPr>
        <w:numPr>
          <w:ilvl w:val="0"/>
          <w:numId w:val="1"/>
        </w:numPr>
        <w:spacing w:before="0" w:after="0" w:line="240" w:lineRule="auto"/>
        <w:jc w:val="left"/>
        <w:rPr>
          <w:rFonts w:ascii="Calibri" w:hAnsi="Calibri" w:eastAsia="Calibri" w:cs="Calibri"/>
          <w:color w:val="000000"/>
          <w:sz w:val="22"/>
          <w:szCs w:val="22"/>
        </w:rPr>
      </w:pPr>
      <w:r>
        <w:rPr>
          <w:rFonts w:ascii="Calibri" w:hAnsi="Calibri" w:eastAsia="Calibri" w:cs="Calibri"/>
          <w:color w:val="000000"/>
          <w:sz w:val="22"/>
          <w:szCs w:val="22"/>
        </w:rPr>
        <w:t xml:space="preserve">- Late stage (lasting around 5 years): Leaf spots become almost confluent; fronds are much reduced in size and number and the whole crown turns yellow/bronze-coloured; leaflets become brittle; the crown and trunk diameter diminish; finally, the palm dies.</w:t>
      </w:r>
    </w:p>
    <w:p>
      <w:pPr>
        <w:widowControl w:val="on"/>
        <w:pBdr/>
        <w:spacing w:before="220" w:after="220" w:line="240" w:lineRule="auto"/>
        <w:ind w:left="0" w:right="0"/>
        <w:jc w:val="both"/>
      </w:pPr>
      <w:r>
        <w:rPr>
          <w:rFonts w:ascii="Calibri" w:hAnsi="Calibri" w:eastAsia="Calibri" w:cs="Calibri"/>
          <w:color w:val="000000"/>
          <w:sz w:val="22"/>
          <w:szCs w:val="22"/>
        </w:rPr>
        <w:t xml:space="preserve">Time from appearance of first symptoms to tree death ranges from around 8 to 16 years; this is generally more prolonged in older palms (Zelazny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1982; Hanold &amp; Randles, 1991a).</w:t>
      </w:r>
    </w:p>
    <w:p>
      <w:pPr>
        <w:widowControl w:val="on"/>
        <w:pBdr/>
        <w:spacing w:before="220" w:after="220" w:line="240" w:lineRule="auto"/>
        <w:ind w:left="0" w:right="0"/>
        <w:jc w:val="both"/>
      </w:pPr>
      <w:r>
        <w:rPr>
          <w:rFonts w:ascii="Calibri" w:hAnsi="Calibri" w:eastAsia="Calibri" w:cs="Calibri"/>
          <w:color w:val="000000"/>
          <w:sz w:val="22"/>
          <w:szCs w:val="22"/>
        </w:rPr>
        <w:t xml:space="preserve">CCCVd variants associated with symptoms of lamina depletion and a more rapid coconut palm decline (brooming) have been identified (Rodriguez and Randles 1993).</w:t>
      </w:r>
    </w:p>
    <w:p>
      <w:pPr>
        <w:widowControl w:val="on"/>
        <w:pBdr/>
        <w:spacing w:before="220" w:after="220" w:line="240" w:lineRule="auto"/>
        <w:ind w:left="0" w:right="0"/>
        <w:jc w:val="both"/>
      </w:pPr>
      <w:r>
        <w:rPr>
          <w:rFonts w:ascii="Calibri" w:hAnsi="Calibri" w:eastAsia="Calibri" w:cs="Calibri"/>
          <w:color w:val="000000"/>
          <w:sz w:val="22"/>
          <w:szCs w:val="22"/>
        </w:rPr>
        <w:t xml:space="preserve">In African oil palm (</w:t>
      </w:r>
      <w:r>
        <w:rPr>
          <w:rFonts w:ascii="Calibri" w:hAnsi="Calibri" w:eastAsia="Calibri" w:cs="Calibri"/>
          <w:i/>
          <w:iCs/>
          <w:color w:val="000000"/>
          <w:sz w:val="22"/>
          <w:szCs w:val="22"/>
        </w:rPr>
        <w:t xml:space="preserve">E. guineensis</w:t>
      </w:r>
      <w:r>
        <w:rPr>
          <w:rFonts w:ascii="Calibri" w:hAnsi="Calibri" w:eastAsia="Calibri" w:cs="Calibri"/>
          <w:color w:val="000000"/>
          <w:sz w:val="22"/>
          <w:szCs w:val="22"/>
        </w:rPr>
        <w:t xml:space="preserve">), CCCVd has been associated with symptoms of orange spotting on leaves. Interveinal orange spots appear in young fronds as 2-3 mm long spots of different shape. Spots may coalesce and leaflets in older fronds may show distal necrosis. Palms with orange spotting may be stunted and assume a bronze colour when observed at a distance (Vadamalai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The orange spotting disorder is quite widespread and the possible presence of the viroid in the areas where this disease is present should be considered (Rodriguez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both"/>
      </w:pPr>
      <w:r>
        <w:rPr>
          <w:rFonts w:ascii="Calibri" w:hAnsi="Calibri" w:eastAsia="Calibri" w:cs="Calibri"/>
          <w:color w:val="000000"/>
          <w:sz w:val="22"/>
          <w:szCs w:val="22"/>
        </w:rPr>
        <w:t xml:space="preserve">The viroid is presumed to adopt a rod-like structure including partially double-stranded regions separated by small single-stranded loops (Haseloff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1982). A typical central conserved region (CCR) and the terminal conserved hairpin also found in other viroids of the family </w:t>
      </w:r>
      <w:r>
        <w:rPr>
          <w:rFonts w:ascii="Calibri" w:hAnsi="Calibri" w:eastAsia="Calibri" w:cs="Calibri"/>
          <w:i/>
          <w:iCs/>
          <w:color w:val="000000"/>
          <w:sz w:val="22"/>
          <w:szCs w:val="22"/>
        </w:rPr>
        <w:t xml:space="preserve">Pospiviroidae </w:t>
      </w:r>
      <w:r>
        <w:rPr>
          <w:rFonts w:ascii="Calibri" w:hAnsi="Calibri" w:eastAsia="Calibri" w:cs="Calibri"/>
          <w:color w:val="000000"/>
          <w:sz w:val="22"/>
          <w:szCs w:val="22"/>
        </w:rPr>
        <w:t xml:space="preserve">are contained in this structure. CCCVd is the representative member of the genus </w:t>
      </w:r>
      <w:r>
        <w:rPr>
          <w:rFonts w:ascii="Calibri" w:hAnsi="Calibri" w:eastAsia="Calibri" w:cs="Calibri"/>
          <w:i/>
          <w:iCs/>
          <w:color w:val="000000"/>
          <w:sz w:val="22"/>
          <w:szCs w:val="22"/>
        </w:rPr>
        <w:t xml:space="preserve">Cocadviroid, </w:t>
      </w:r>
      <w:r>
        <w:rPr>
          <w:rFonts w:ascii="Calibri" w:hAnsi="Calibri" w:eastAsia="Calibri" w:cs="Calibri"/>
          <w:color w:val="000000"/>
          <w:sz w:val="22"/>
          <w:szCs w:val="22"/>
        </w:rPr>
        <w:t xml:space="preserve">whose members share a CCR that differs from that of representative viroids classified in the other </w:t>
      </w:r>
      <w:r>
        <w:rPr>
          <w:rFonts w:ascii="Calibri" w:hAnsi="Calibri" w:eastAsia="Calibri" w:cs="Calibri"/>
          <w:i/>
          <w:iCs/>
          <w:color w:val="000000"/>
          <w:sz w:val="22"/>
          <w:szCs w:val="22"/>
        </w:rPr>
        <w:t xml:space="preserve">Pospiviroidae </w:t>
      </w:r>
      <w:r>
        <w:rPr>
          <w:rFonts w:ascii="Calibri" w:hAnsi="Calibri" w:eastAsia="Calibri" w:cs="Calibri"/>
          <w:color w:val="000000"/>
          <w:sz w:val="22"/>
          <w:szCs w:val="22"/>
        </w:rPr>
        <w:t xml:space="preserve">genera (slight divergence from the CCR of members of the genera </w:t>
      </w:r>
      <w:r>
        <w:rPr>
          <w:rFonts w:ascii="Calibri" w:hAnsi="Calibri" w:eastAsia="Calibri" w:cs="Calibri"/>
          <w:i/>
          <w:iCs/>
          <w:color w:val="000000"/>
          <w:sz w:val="22"/>
          <w:szCs w:val="22"/>
        </w:rPr>
        <w:t xml:space="preserve">Pospiviroid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Hostuviroid</w:t>
      </w:r>
      <w:r>
        <w:rPr>
          <w:rFonts w:ascii="Calibri" w:hAnsi="Calibri" w:eastAsia="Calibri" w:cs="Calibri"/>
          <w:color w:val="000000"/>
          <w:sz w:val="22"/>
          <w:szCs w:val="22"/>
        </w:rPr>
        <w:t xml:space="preserve">, and larger divergence from that of members of the genera </w:t>
      </w:r>
      <w:r>
        <w:rPr>
          <w:rFonts w:ascii="Calibri" w:hAnsi="Calibri" w:eastAsia="Calibri" w:cs="Calibri"/>
          <w:i/>
          <w:iCs/>
          <w:color w:val="000000"/>
          <w:sz w:val="22"/>
          <w:szCs w:val="22"/>
        </w:rPr>
        <w:t xml:space="preserve">Apscaviroid</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Coleviroid</w:t>
      </w:r>
      <w:r>
        <w:rPr>
          <w:rFonts w:ascii="Calibri" w:hAnsi="Calibri" w:eastAsia="Calibri" w:cs="Calibri"/>
          <w:color w:val="000000"/>
          <w:sz w:val="22"/>
          <w:szCs w:val="22"/>
        </w:rPr>
        <w:t xml:space="preserve">). </w:t>
      </w:r>
    </w:p>
    <w:p>
      <w:pPr>
        <w:widowControl w:val="on"/>
        <w:pBdr/>
        <w:spacing w:before="220" w:after="220" w:line="240" w:lineRule="auto"/>
        <w:ind w:left="0" w:right="0"/>
        <w:jc w:val="both"/>
      </w:pPr>
      <w:r>
        <w:rPr>
          <w:rFonts w:ascii="Calibri" w:hAnsi="Calibri" w:eastAsia="Calibri" w:cs="Calibri"/>
          <w:color w:val="000000"/>
          <w:sz w:val="22"/>
          <w:szCs w:val="22"/>
        </w:rPr>
        <w:t xml:space="preserve">CCCVd has a number of molecular forms; the smallest infectious form is 246 nucleotides (nt) in size, but an additional cytosine may be inserted at position 197. A variable region exists at the right-hand end of the molecule, at which reiteration of either 41, 50 or 55 nt can occur, producing larger forms ranging in size from 287 to 301 nt. The existence of such molecular variants is a feature near specific to CCCVd, as almost all other known viroids have more uniform sizes. Dimeric CCCVd forms with the same sequence variations as their respective monomers are also associated with the disease, but are always isolated in smaller amounts than the corresponding monomers (Randles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1988). A detailed description of the sequences and structures of CCCVd is given by Haseloff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(1982).</w:t>
      </w:r>
    </w:p>
    <w:p>
      <w:pPr>
        <w:widowControl w:val="on"/>
        <w:pBdr/>
        <w:spacing w:before="220" w:after="220" w:line="240" w:lineRule="auto"/>
        <w:ind w:left="0" w:right="0"/>
        <w:jc w:val="both"/>
      </w:pPr>
      <w:r>
        <w:rPr>
          <w:rFonts w:ascii="Calibri" w:hAnsi="Calibri" w:eastAsia="Calibri" w:cs="Calibri"/>
          <w:color w:val="000000"/>
          <w:sz w:val="22"/>
          <w:szCs w:val="22"/>
        </w:rPr>
        <w:t xml:space="preserve">Only the lower molecular weight forms and their dimers are present in fronds of infected palms at the early stage of the disease. Fronds produced subsequently contain progressively larger amounts of the large 287-301 nt forms and smaller amounts of the 246/247 nt forms. The nature of viroid replication and pathogenesis is not yet understood, but the increase in size of CCCVd with disease progress may be related to the development of more severe symptoms. Alternatively, these molecular changes may be the product of faulty viroid replications, induced by cell metabolic changes (Randles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1988). CCCVd variants associated with lamina depletion and a more rapid coconut palm decline (brooming) have been identified (Rodriguez and Randles 1993). In the oil palm, variants of 246, 270, 293, or 297 nt associated with orange spotting symptoms have been reported, which share more than 90% sequence identity with those from coconut isolates (Vadamalai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2006; Wu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Detection and inspection methods</w:t>
      </w:r>
    </w:p>
    <w:p>
      <w:pPr>
        <w:widowControl w:val="on"/>
        <w:pBdr/>
        <w:spacing w:before="220" w:after="220" w:line="240" w:lineRule="auto"/>
        <w:ind w:left="0" w:right="0"/>
        <w:jc w:val="both"/>
      </w:pPr>
      <w:r>
        <w:rPr>
          <w:rFonts w:ascii="Calibri" w:hAnsi="Calibri" w:eastAsia="Calibri" w:cs="Calibri"/>
          <w:color w:val="000000"/>
          <w:sz w:val="22"/>
          <w:szCs w:val="22"/>
        </w:rPr>
        <w:t xml:space="preserve">Symptomatology is not reliable for disease diagnosis. Indeed, symptoms generally appear only several years after inoculation. Moreover, they may be confused with those caused by coconut tinangaja viroid (CTiVd) or by physiological abiotic disorders (Randles and Rodriguez, 2003). Molecular tests are available for CCCVd detection. Leaves or root tips are used for nucleic acid extraction, with leaves being considered more reliable than roots (Randles and Rodriguez, 2003). CCCVd can be detected by separating nucleic acid preparations by one- or two-dimensional polyacrylamide gel electrophoresis followed by silver staining (Imperial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1985; Hanold &amp; Randles, 1991a), or by transfer to a nylon membrane and molecular hybridization with labelled complementary RNA or DNA probes (Hanold and Randles, 1991b). Labelled probes can also be used in dot-blot assays to detect CCCVd or CCCVd-related sequences (Imperial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1985). However, molecular hybridization assays may not conclusively discriminate between CCCVd and CCCVd-related viroid-like sequences that have been reported in oil palm and in some other </w:t>
      </w:r>
      <w:r>
        <w:rPr>
          <w:rFonts w:ascii="Calibri" w:hAnsi="Calibri" w:eastAsia="Calibri" w:cs="Calibri"/>
          <w:i/>
          <w:iCs/>
          <w:color w:val="000000"/>
          <w:sz w:val="22"/>
          <w:szCs w:val="22"/>
        </w:rPr>
        <w:t xml:space="preserve">Palmaceae</w:t>
      </w:r>
      <w:r>
        <w:rPr>
          <w:rFonts w:ascii="Calibri" w:hAnsi="Calibri" w:eastAsia="Calibri" w:cs="Calibri"/>
          <w:color w:val="000000"/>
          <w:sz w:val="22"/>
          <w:szCs w:val="22"/>
        </w:rPr>
        <w:t xml:space="preserve"> (Randles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1980; Hanold and Randles 1991a; Hanold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1998a and 1998b). Improved nucleic acids extraction protocols and reverse transcription-polymerase chain reaction (RT-PCR) (Rodriguez and Randles, 1993; Vadamalai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2006; Roslan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ribonuclease protection assay (RPA) (Vadamalai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and reverse transcription loop-mediated isothermal amplification (RT-LAMP) (Thanarajoo, 2014, Madihah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have been developed for the specific and sensitive detection of CCCVd. RT-PCR detection methods allowing discrimination of CCCVd from CTiVd have also been developed (Hodgson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1998). Cloning and sequencing of RT-PCR amplification products is needed for the detection of specific viroid variants (Vadamalai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2006; Wu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2003). Spectral screening using a hyperspectral spectroradiometer has been recently tested as a potential alternative detection method in oil palm seedlings (Golhani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color w:val="000000"/>
          <w:sz w:val="22"/>
          <w:szCs w:val="22"/>
        </w:rPr>
        <w:t xml:space="preserve">Trade in plants for planting, including seeds, provides the main pathway for the long distance movement of CCCVd within and between countries (EFSA, 2017). Natural spread of CCCVd and the rate of disease increase vary depending on the site, but incidence and distribution patterns of diseased plants did not help to identify a possible vector (Randles and Rodriguez, 2003). CCCVd can be transmitted by seeds or pollen with low efficiency (Pacumbaba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1994), providing possible pathways for local, short distance movement.</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both"/>
      </w:pPr>
      <w:r>
        <w:rPr>
          <w:rFonts w:ascii="Calibri" w:hAnsi="Calibri" w:eastAsia="Calibri" w:cs="Calibri"/>
          <w:color w:val="000000"/>
          <w:sz w:val="22"/>
          <w:szCs w:val="22"/>
        </w:rPr>
        <w:t xml:space="preserve">The disease results in the premature decline and death of coconut palms (Hanold and Randles, 1991a). In the Philippines, since the first reports of the disease at the beginning of the last century more than 40 million trees have been infected and killed. Disease incidence was estimated at 2.5 million palms in 2006 and about 700,000 in 2012-2013 over an area of about 650,000 ha (Philippine Coconut Authority, 2014 cited by Rodriguez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Stunting and 25% to 50% yield reduction compared to neighbouring healthy plants have been reported in infected oil palms affected by the orange spotting disorder, although a correlation between symptoms’ severity and the infecting CCCVd variants has yet to be shown (Rodriguez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and references therein). The impact of the coconut lamina-depletion (brooming) disease, associated with CCCVd variants with a specific mutation, has also not been estimated yet but, given the severity of this symptom, the impact is expected to be in the same range or higher than for typical CCCVd infection.</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Besides exclusion of infected plants, no control measures exist for CCCVd in the field. Specific control recommendations cannot be developed until the epidemiology of CCCVd is more clearly understood. Eradication of diseased plants has been unsuccessful in the Philippines, which is likely to be due to the difficulties of early diagnosis. However, roguing of infected plants and replanting healthy ones succeeded in limiting yield losses in the infested areas (Randles 1987). Attempts to identify genetic resistance in </w:t>
      </w:r>
      <w:r>
        <w:rPr>
          <w:rFonts w:ascii="Calibri" w:hAnsi="Calibri" w:eastAsia="Calibri" w:cs="Calibri"/>
          <w:i/>
          <w:iCs/>
          <w:color w:val="000000"/>
          <w:sz w:val="22"/>
          <w:szCs w:val="22"/>
        </w:rPr>
        <w:t xml:space="preserve">C. nucifera</w:t>
      </w:r>
      <w:r>
        <w:rPr>
          <w:rFonts w:ascii="Calibri" w:hAnsi="Calibri" w:eastAsia="Calibri" w:cs="Calibri"/>
          <w:color w:val="000000"/>
          <w:sz w:val="22"/>
          <w:szCs w:val="22"/>
        </w:rPr>
        <w:t xml:space="preserve"> were unsuccessful (Orolfo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2000), although existence of field resistance in some populations is not excluded (Randles and Rodriguez, 2003).</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color w:val="000000"/>
          <w:sz w:val="22"/>
          <w:szCs w:val="22"/>
        </w:rPr>
        <w:t xml:space="preserve">In the EPPO region, there are no clear ecoclimatic limitations besides those applying to the host (EFSA, 2017). CCCVd has the potential to cause significant damage in coconut and in oil palm. The potential for damage in other Palmaceae species (whether they have been found to be experimental hosts or not) and that are grown as outdoor or indoor ornamentals is less clear. Since the spread mechanism is unknown, there is uncertainty about how and with what efficiency CCCVd would be able to spread in European palms.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Appropriate phytosanitary measures to import palm plants for planting (including seeds and embryo cultures) into the EPPO region could require that these plants are produced in a pest free area, or shown to be free from CCCVd by appropriate molecular diagnostic methods.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Anon (1985) </w:t>
      </w:r>
      <w:r>
        <w:rPr>
          <w:rFonts w:ascii="Calibri" w:hAnsi="Calibri" w:eastAsia="Calibri" w:cs="Calibri"/>
          <w:i/>
          <w:iCs/>
          <w:color w:val="000000"/>
          <w:sz w:val="22"/>
          <w:szCs w:val="22"/>
        </w:rPr>
        <w:t xml:space="preserve">Annual Report, Agricultural Research</w:t>
      </w:r>
      <w:r>
        <w:rPr>
          <w:rFonts w:ascii="Calibri" w:hAnsi="Calibri" w:eastAsia="Calibri" w:cs="Calibri"/>
          <w:color w:val="000000"/>
          <w:sz w:val="22"/>
          <w:szCs w:val="22"/>
        </w:rPr>
        <w:t xml:space="preserve">. Philippine Coconut Authority, Manila (PH).</w:t>
      </w:r>
    </w:p>
    <w:p>
      <w:pPr>
        <w:widowControl w:val="on"/>
        <w:pBdr/>
        <w:spacing w:before="220" w:after="220" w:line="240" w:lineRule="auto"/>
        <w:ind w:left="0" w:right="0"/>
        <w:jc w:val="left"/>
      </w:pPr>
      <w:r>
        <w:rPr>
          <w:rFonts w:ascii="Calibri" w:hAnsi="Calibri" w:eastAsia="Calibri" w:cs="Calibri"/>
          <w:color w:val="000000"/>
          <w:sz w:val="22"/>
          <w:szCs w:val="22"/>
        </w:rPr>
        <w:t xml:space="preserve">Boccardo G, Beaver RG, Randles JW &amp; Imperial JS (1981) Tinangaja and bristle top, coconut diseases of uncertain etiology in Guam, and their relationship to cadang-cadang disease of coconut in the Philippines. </w:t>
      </w:r>
      <w:r>
        <w:rPr>
          <w:rFonts w:ascii="Calibri" w:hAnsi="Calibri" w:eastAsia="Calibri" w:cs="Calibri"/>
          <w:i/>
          <w:iCs/>
          <w:color w:val="000000"/>
          <w:sz w:val="22"/>
          <w:szCs w:val="22"/>
        </w:rPr>
        <w:t xml:space="preserve">Phytopathology </w:t>
      </w:r>
      <w:r>
        <w:rPr>
          <w:rFonts w:ascii="Calibri" w:hAnsi="Calibri" w:eastAsia="Calibri" w:cs="Calibri"/>
          <w:b/>
          <w:bCs/>
          <w:color w:val="000000"/>
          <w:sz w:val="22"/>
          <w:szCs w:val="22"/>
        </w:rPr>
        <w:t xml:space="preserve">71</w:t>
      </w:r>
      <w:r>
        <w:rPr>
          <w:rFonts w:ascii="Calibri" w:hAnsi="Calibri" w:eastAsia="Calibri" w:cs="Calibri"/>
          <w:color w:val="000000"/>
          <w:sz w:val="22"/>
          <w:szCs w:val="22"/>
        </w:rPr>
        <w:t xml:space="preserve">, 1104-1107.</w:t>
      </w:r>
    </w:p>
    <w:p>
      <w:pPr>
        <w:widowControl w:val="on"/>
        <w:pBdr/>
        <w:spacing w:before="220" w:after="220" w:line="240" w:lineRule="auto"/>
        <w:ind w:left="0" w:right="0"/>
        <w:jc w:val="left"/>
      </w:pPr>
      <w:r>
        <w:rPr>
          <w:rFonts w:ascii="Calibri" w:hAnsi="Calibri" w:eastAsia="Calibri" w:cs="Calibri"/>
          <w:color w:val="000000"/>
          <w:sz w:val="22"/>
          <w:szCs w:val="22"/>
        </w:rPr>
        <w:t xml:space="preserve">EFSA (2017) Panel on Plant Health (PLH), Jeger M, Bragard C, Caffier D, Dehnen-Schmutz K, Gilioli G, Gregoire JC, Jaques Miret JA, MacLeod A, Navajas Navarro M, Niere B, Parnell S, Potting R, Rafoss T, Rossi V, Urek G, Van Bruggen A, der Werf WV, West, J, Chatzivassiliou E, Winter S, Hollo G &amp; Candresse T </w:t>
      </w:r>
      <w:r>
        <w:rPr>
          <w:rFonts w:ascii="Calibri" w:hAnsi="Calibri" w:eastAsia="Calibri" w:cs="Calibri"/>
          <w:i/>
          <w:iCs/>
          <w:color w:val="000000"/>
          <w:sz w:val="22"/>
          <w:szCs w:val="22"/>
        </w:rPr>
        <w:t xml:space="preserve">Pest categorisation of Cadang-Cadang viroid.</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EFSA Journal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15</w:t>
      </w:r>
      <w:r>
        <w:rPr>
          <w:rFonts w:ascii="Calibri" w:hAnsi="Calibri" w:eastAsia="Calibri" w:cs="Calibri"/>
          <w:color w:val="000000"/>
          <w:sz w:val="22"/>
          <w:szCs w:val="22"/>
        </w:rPr>
        <w:t xml:space="preserve">(7), e04928.</w:t>
      </w:r>
    </w:p>
    <w:p>
      <w:pPr>
        <w:widowControl w:val="on"/>
        <w:pBdr/>
        <w:spacing w:before="220" w:after="220" w:line="240" w:lineRule="auto"/>
        <w:ind w:left="0" w:right="0"/>
        <w:jc w:val="left"/>
      </w:pPr>
      <w:r>
        <w:rPr>
          <w:rFonts w:ascii="Calibri" w:hAnsi="Calibri" w:eastAsia="Calibri" w:cs="Calibri"/>
          <w:color w:val="000000"/>
          <w:sz w:val="22"/>
          <w:szCs w:val="22"/>
        </w:rPr>
        <w:t xml:space="preserve">Golhani K, Balasundram SK, Vadamalai G &amp; Pradhan B (2019) Estimating chlorophyll content at leaf scale in viroid-inoculated oil palm seedlings (</w:t>
      </w:r>
      <w:r>
        <w:rPr>
          <w:rFonts w:ascii="Calibri" w:hAnsi="Calibri" w:eastAsia="Calibri" w:cs="Calibri"/>
          <w:i/>
          <w:iCs/>
          <w:color w:val="000000"/>
          <w:sz w:val="22"/>
          <w:szCs w:val="22"/>
        </w:rPr>
        <w:t xml:space="preserve">Elaeis guineensis</w:t>
      </w:r>
      <w:r>
        <w:rPr>
          <w:rFonts w:ascii="Calibri" w:hAnsi="Calibri" w:eastAsia="Calibri" w:cs="Calibri"/>
          <w:color w:val="000000"/>
          <w:sz w:val="22"/>
          <w:szCs w:val="22"/>
        </w:rPr>
        <w:t xml:space="preserve"> Jacq.) using reflectance spectra (400 nm-1050 nm). </w:t>
      </w:r>
      <w:r>
        <w:rPr>
          <w:rFonts w:ascii="Calibri" w:hAnsi="Calibri" w:eastAsia="Calibri" w:cs="Calibri"/>
          <w:i/>
          <w:iCs/>
          <w:color w:val="000000"/>
          <w:sz w:val="22"/>
          <w:szCs w:val="22"/>
        </w:rPr>
        <w:t xml:space="preserve">International Journal of Remote Sensing</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40</w:t>
      </w:r>
      <w:r>
        <w:rPr>
          <w:rFonts w:ascii="Calibri" w:hAnsi="Calibri" w:eastAsia="Calibri" w:cs="Calibri"/>
          <w:color w:val="000000"/>
          <w:sz w:val="22"/>
          <w:szCs w:val="22"/>
        </w:rPr>
        <w:t xml:space="preserve">, 7647-7662.</w:t>
      </w:r>
    </w:p>
    <w:p>
      <w:pPr>
        <w:widowControl w:val="on"/>
        <w:pBdr/>
        <w:spacing w:before="220" w:after="220" w:line="240" w:lineRule="auto"/>
        <w:ind w:left="0" w:right="0"/>
        <w:jc w:val="left"/>
      </w:pPr>
      <w:r>
        <w:rPr>
          <w:rFonts w:ascii="Calibri" w:hAnsi="Calibri" w:eastAsia="Calibri" w:cs="Calibri"/>
          <w:color w:val="000000"/>
          <w:sz w:val="22"/>
          <w:szCs w:val="22"/>
        </w:rPr>
        <w:t xml:space="preserve">Hanold D &amp; Randles JW (1991a) Coconut cadang-cadang disease and its viroid agent.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75</w:t>
      </w:r>
      <w:r>
        <w:rPr>
          <w:rFonts w:ascii="Calibri" w:hAnsi="Calibri" w:eastAsia="Calibri" w:cs="Calibri"/>
          <w:color w:val="000000"/>
          <w:sz w:val="22"/>
          <w:szCs w:val="22"/>
        </w:rPr>
        <w:t xml:space="preserve">, 330-335.</w:t>
      </w:r>
    </w:p>
    <w:p>
      <w:pPr>
        <w:widowControl w:val="on"/>
        <w:pBdr/>
        <w:spacing w:before="220" w:after="220" w:line="240" w:lineRule="auto"/>
        <w:ind w:left="0" w:right="0"/>
        <w:jc w:val="left"/>
      </w:pPr>
      <w:r>
        <w:rPr>
          <w:rFonts w:ascii="Calibri" w:hAnsi="Calibri" w:eastAsia="Calibri" w:cs="Calibri"/>
          <w:color w:val="000000"/>
          <w:sz w:val="22"/>
          <w:szCs w:val="22"/>
        </w:rPr>
        <w:t xml:space="preserve">Hanold D &amp; Randles JW (1991b) Detection of coconut cadang-cadang viroid-like sequences in oil and coconut palm and other monocotyledons in the South-west Pacific. </w:t>
      </w:r>
      <w:r>
        <w:rPr>
          <w:rFonts w:ascii="Calibri" w:hAnsi="Calibri" w:eastAsia="Calibri" w:cs="Calibri"/>
          <w:i/>
          <w:iCs/>
          <w:color w:val="000000"/>
          <w:sz w:val="22"/>
          <w:szCs w:val="22"/>
        </w:rPr>
        <w:t xml:space="preserve">Annals of Applied 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118</w:t>
      </w:r>
      <w:r>
        <w:rPr>
          <w:rFonts w:ascii="Calibri" w:hAnsi="Calibri" w:eastAsia="Calibri" w:cs="Calibri"/>
          <w:color w:val="000000"/>
          <w:sz w:val="22"/>
          <w:szCs w:val="22"/>
        </w:rPr>
        <w:t xml:space="preserve">, 139-151.</w:t>
      </w:r>
    </w:p>
    <w:p>
      <w:pPr>
        <w:widowControl w:val="on"/>
        <w:pBdr/>
        <w:spacing w:before="220" w:after="220" w:line="240" w:lineRule="auto"/>
        <w:ind w:left="0" w:right="0"/>
        <w:jc w:val="left"/>
      </w:pPr>
      <w:r>
        <w:rPr>
          <w:rFonts w:ascii="Calibri" w:hAnsi="Calibri" w:eastAsia="Calibri" w:cs="Calibri"/>
          <w:color w:val="000000"/>
          <w:sz w:val="22"/>
          <w:szCs w:val="22"/>
        </w:rPr>
        <w:t xml:space="preserve">Haseloff J, Mohamed NA &amp; Symons RH (1982) Viroid RNAs of cadang-cadang disease of coconuts. </w:t>
      </w:r>
      <w:r>
        <w:rPr>
          <w:rFonts w:ascii="Calibri" w:hAnsi="Calibri" w:eastAsia="Calibri" w:cs="Calibri"/>
          <w:i/>
          <w:iCs/>
          <w:color w:val="000000"/>
          <w:sz w:val="22"/>
          <w:szCs w:val="22"/>
        </w:rPr>
        <w:t xml:space="preserve">Nature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299</w:t>
      </w:r>
      <w:r>
        <w:rPr>
          <w:rFonts w:ascii="Calibri" w:hAnsi="Calibri" w:eastAsia="Calibri" w:cs="Calibri"/>
          <w:color w:val="000000"/>
          <w:sz w:val="22"/>
          <w:szCs w:val="22"/>
        </w:rPr>
        <w:t xml:space="preserve">, 316-321.</w:t>
      </w:r>
    </w:p>
    <w:p>
      <w:pPr>
        <w:widowControl w:val="on"/>
        <w:pBdr/>
        <w:spacing w:before="220" w:after="220" w:line="240" w:lineRule="auto"/>
        <w:ind w:left="0" w:right="0"/>
        <w:jc w:val="left"/>
      </w:pPr>
      <w:r>
        <w:rPr>
          <w:rFonts w:ascii="Calibri" w:hAnsi="Calibri" w:eastAsia="Calibri" w:cs="Calibri"/>
          <w:color w:val="000000"/>
          <w:sz w:val="22"/>
          <w:szCs w:val="22"/>
        </w:rPr>
        <w:t xml:space="preserve">Hodgson RAJ, Wall GC &amp; Randles JW (1998) Specific identification of coconut tinangaja viroid for differential field diagnosis of viroids in coconut palm.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88</w:t>
      </w:r>
      <w:r>
        <w:rPr>
          <w:rFonts w:ascii="Calibri" w:hAnsi="Calibri" w:eastAsia="Calibri" w:cs="Calibri"/>
          <w:color w:val="000000"/>
          <w:sz w:val="22"/>
          <w:szCs w:val="22"/>
        </w:rPr>
        <w:t xml:space="preserve">, 774-781.</w:t>
      </w:r>
    </w:p>
    <w:p>
      <w:pPr>
        <w:widowControl w:val="on"/>
        <w:pBdr/>
        <w:spacing w:before="220" w:after="220" w:line="240" w:lineRule="auto"/>
        <w:ind w:left="0" w:right="0"/>
        <w:jc w:val="left"/>
      </w:pPr>
      <w:r>
        <w:rPr>
          <w:rFonts w:ascii="Calibri" w:hAnsi="Calibri" w:eastAsia="Calibri" w:cs="Calibri"/>
          <w:color w:val="000000"/>
          <w:sz w:val="22"/>
          <w:szCs w:val="22"/>
        </w:rPr>
        <w:t xml:space="preserve">Hanold D &amp; Randles JW (1998a) Results of the survey for coconut palm. In </w:t>
      </w:r>
      <w:r>
        <w:rPr>
          <w:rFonts w:ascii="Calibri" w:hAnsi="Calibri" w:eastAsia="Calibri" w:cs="Calibri"/>
          <w:i/>
          <w:iCs/>
          <w:color w:val="000000"/>
          <w:sz w:val="22"/>
          <w:szCs w:val="22"/>
        </w:rPr>
        <w:t xml:space="preserve">ACIAR Working Paper n.51, Report on AIAR-Funded Research on Viroids and Viruses of Coconut Palm and other Tropical Monocotyledons 1985-1993</w:t>
      </w:r>
      <w:r>
        <w:rPr>
          <w:rFonts w:ascii="Calibri" w:hAnsi="Calibri" w:eastAsia="Calibri" w:cs="Calibri"/>
          <w:color w:val="000000"/>
          <w:sz w:val="22"/>
          <w:szCs w:val="22"/>
        </w:rPr>
        <w:t xml:space="preserve"> (eds Hanold &amp; Randles), pp.134-143, Australian Centre for International Agricultural Research, Canberra (AU).</w:t>
      </w:r>
    </w:p>
    <w:p>
      <w:pPr>
        <w:widowControl w:val="on"/>
        <w:pBdr/>
        <w:spacing w:before="220" w:after="220" w:line="240" w:lineRule="auto"/>
        <w:ind w:left="0" w:right="0"/>
        <w:jc w:val="left"/>
      </w:pPr>
      <w:r>
        <w:rPr>
          <w:rFonts w:ascii="Calibri" w:hAnsi="Calibri" w:eastAsia="Calibri" w:cs="Calibri"/>
          <w:color w:val="000000"/>
          <w:sz w:val="22"/>
          <w:szCs w:val="22"/>
        </w:rPr>
        <w:t xml:space="preserve">Hanold D &amp; Randles JW (1998b) CCCVd-related sequences in species other than coconut. In </w:t>
      </w:r>
      <w:r>
        <w:rPr>
          <w:rFonts w:ascii="Calibri" w:hAnsi="Calibri" w:eastAsia="Calibri" w:cs="Calibri"/>
          <w:i/>
          <w:iCs/>
          <w:color w:val="000000"/>
          <w:sz w:val="22"/>
          <w:szCs w:val="22"/>
        </w:rPr>
        <w:t xml:space="preserve">ACIAR Working Paper n.51, Report on AIAR-Funded Research on Viroids and Viruses of Coconut Palm and other Tropical Monocotyledons 1985-1993</w:t>
      </w:r>
      <w:r>
        <w:rPr>
          <w:rFonts w:ascii="Calibri" w:hAnsi="Calibri" w:eastAsia="Calibri" w:cs="Calibri"/>
          <w:color w:val="000000"/>
          <w:sz w:val="22"/>
          <w:szCs w:val="22"/>
        </w:rPr>
        <w:t xml:space="preserve"> (eds Hanold &amp; Randles), pp. 144-159. Australian Centre for International Agricultural Research, Canberra (AU).</w:t>
      </w:r>
    </w:p>
    <w:p>
      <w:pPr>
        <w:widowControl w:val="on"/>
        <w:pBdr/>
        <w:spacing w:before="220" w:after="220" w:line="240" w:lineRule="auto"/>
        <w:ind w:left="0" w:right="0"/>
        <w:jc w:val="left"/>
      </w:pPr>
      <w:r>
        <w:rPr>
          <w:rFonts w:ascii="Calibri" w:hAnsi="Calibri" w:eastAsia="Calibri" w:cs="Calibri"/>
          <w:color w:val="000000"/>
          <w:sz w:val="22"/>
          <w:szCs w:val="22"/>
        </w:rPr>
        <w:t xml:space="preserve">Imperial JS, Bautista RM &amp; Randles JW (1985) Transmission of the coconut cadang-cadang viroid to six species of palm by inoculation with nucleic acid extracts. </w:t>
      </w:r>
      <w:r>
        <w:rPr>
          <w:rFonts w:ascii="Calibri" w:hAnsi="Calibri" w:eastAsia="Calibri" w:cs="Calibri"/>
          <w:i/>
          <w:iCs/>
          <w:color w:val="000000"/>
          <w:sz w:val="22"/>
          <w:szCs w:val="22"/>
        </w:rPr>
        <w:t xml:space="preserve">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34</w:t>
      </w:r>
      <w:r>
        <w:rPr>
          <w:rFonts w:ascii="Calibri" w:hAnsi="Calibri" w:eastAsia="Calibri" w:cs="Calibri"/>
          <w:color w:val="000000"/>
          <w:sz w:val="22"/>
          <w:szCs w:val="22"/>
        </w:rPr>
        <w:t xml:space="preserve">, 391-401.</w:t>
      </w:r>
    </w:p>
    <w:p>
      <w:pPr>
        <w:widowControl w:val="on"/>
        <w:pBdr/>
        <w:spacing w:before="220" w:after="220" w:line="240" w:lineRule="auto"/>
        <w:ind w:left="0" w:right="0"/>
        <w:jc w:val="left"/>
      </w:pPr>
      <w:r>
        <w:rPr>
          <w:rFonts w:ascii="Calibri" w:hAnsi="Calibri" w:eastAsia="Calibri" w:cs="Calibri"/>
          <w:color w:val="000000"/>
          <w:sz w:val="22"/>
          <w:szCs w:val="22"/>
        </w:rPr>
        <w:t xml:space="preserve">Keese P, Osorio-Keese ME &amp; Symons RH (1988) Coconut tinangaja viroid sequence homology with coconut cadang-cadang viroid and other potato spindle tuber related RNAs. </w:t>
      </w:r>
      <w:r>
        <w:rPr>
          <w:rFonts w:ascii="Calibri" w:hAnsi="Calibri" w:eastAsia="Calibri" w:cs="Calibri"/>
          <w:i/>
          <w:iCs/>
          <w:color w:val="000000"/>
          <w:sz w:val="22"/>
          <w:szCs w:val="22"/>
        </w:rPr>
        <w:t xml:space="preserve">Virology</w:t>
      </w:r>
      <w:r>
        <w:rPr>
          <w:rFonts w:ascii="Calibri" w:hAnsi="Calibri" w:eastAsia="Calibri" w:cs="Calibri"/>
          <w:i/>
          <w:iCs/>
          <w:color w:val="000000"/>
          <w:sz w:val="22"/>
          <w:szCs w:val="22"/>
        </w:rPr>
        <w:t xml:space="preserve"> </w:t>
      </w:r>
      <w:r>
        <w:rPr>
          <w:rFonts w:ascii="Calibri" w:hAnsi="Calibri" w:eastAsia="Calibri" w:cs="Calibri"/>
          <w:b/>
          <w:bCs/>
          <w:color w:val="000000"/>
          <w:sz w:val="22"/>
          <w:szCs w:val="22"/>
        </w:rPr>
        <w:t xml:space="preserve">162</w:t>
      </w:r>
      <w:r>
        <w:rPr>
          <w:rFonts w:ascii="Calibri" w:hAnsi="Calibri" w:eastAsia="Calibri" w:cs="Calibri"/>
          <w:color w:val="000000"/>
          <w:sz w:val="22"/>
          <w:szCs w:val="22"/>
        </w:rPr>
        <w:t xml:space="preserve">, 508-510.</w:t>
      </w:r>
    </w:p>
    <w:p>
      <w:pPr>
        <w:widowControl w:val="on"/>
        <w:pBdr/>
        <w:spacing w:before="220" w:after="220" w:line="240" w:lineRule="auto"/>
        <w:ind w:left="0" w:right="0"/>
        <w:jc w:val="left"/>
      </w:pPr>
      <w:r>
        <w:rPr>
          <w:rFonts w:ascii="Calibri" w:hAnsi="Calibri" w:eastAsia="Calibri" w:cs="Calibri"/>
          <w:color w:val="000000"/>
          <w:sz w:val="22"/>
          <w:szCs w:val="22"/>
        </w:rPr>
        <w:t xml:space="preserve">Madihah AZ, Maizatul-Suriza M &amp; Idris AS (2020) Reverse transcription loop-mediated isothermal amplification (RT-LAMP) for detection of coconut cadang-cadang viroid (CCCVd) variants in oil palm. </w:t>
      </w:r>
      <w:r>
        <w:rPr>
          <w:rFonts w:ascii="Calibri" w:hAnsi="Calibri" w:eastAsia="Calibri" w:cs="Calibri"/>
          <w:i/>
          <w:iCs/>
          <w:color w:val="000000"/>
          <w:sz w:val="22"/>
          <w:szCs w:val="22"/>
        </w:rPr>
        <w:t xml:space="preserve">Journal of Oil Palm Research </w:t>
      </w:r>
      <w:r>
        <w:rPr>
          <w:rFonts w:ascii="Calibri" w:hAnsi="Calibri" w:eastAsia="Calibri" w:cs="Calibri"/>
          <w:b/>
          <w:bCs/>
          <w:color w:val="000000"/>
          <w:sz w:val="22"/>
          <w:szCs w:val="22"/>
        </w:rPr>
        <w:t xml:space="preserve">32</w:t>
      </w:r>
      <w:r>
        <w:rPr>
          <w:rFonts w:ascii="Calibri" w:hAnsi="Calibri" w:eastAsia="Calibri" w:cs="Calibri"/>
          <w:color w:val="000000"/>
          <w:sz w:val="22"/>
          <w:szCs w:val="22"/>
        </w:rPr>
        <w:t xml:space="preserve">, 453-463.</w:t>
      </w:r>
    </w:p>
    <w:p>
      <w:pPr>
        <w:widowControl w:val="on"/>
        <w:pBdr/>
        <w:spacing w:before="220" w:after="220" w:line="240" w:lineRule="auto"/>
        <w:ind w:left="0" w:right="0"/>
        <w:jc w:val="left"/>
      </w:pPr>
      <w:r>
        <w:rPr>
          <w:rFonts w:ascii="Calibri" w:hAnsi="Calibri" w:eastAsia="Calibri" w:cs="Calibri"/>
          <w:color w:val="000000"/>
          <w:sz w:val="22"/>
          <w:szCs w:val="22"/>
        </w:rPr>
        <w:t xml:space="preserve">Orolfo MB, Estioko LP &amp; Rodriguez MJB (2000) Screening of coconut populations for resistance to coconut cadang-cadang viroid (CCCVd). </w:t>
      </w:r>
      <w:r>
        <w:rPr>
          <w:rFonts w:ascii="Calibri" w:hAnsi="Calibri" w:eastAsia="Calibri" w:cs="Calibri"/>
          <w:i/>
          <w:iCs/>
          <w:color w:val="000000"/>
          <w:sz w:val="22"/>
          <w:szCs w:val="22"/>
        </w:rPr>
        <w:t xml:space="preserve">PCA-ARDB Annual Report</w:t>
      </w:r>
      <w:r>
        <w:rPr>
          <w:rFonts w:ascii="Calibri" w:hAnsi="Calibri" w:eastAsia="Calibri" w:cs="Calibri"/>
          <w:color w:val="000000"/>
          <w:sz w:val="22"/>
          <w:szCs w:val="22"/>
        </w:rPr>
        <w:t xml:space="preserve">.</w:t>
      </w:r>
    </w:p>
    <w:p>
      <w:pPr>
        <w:widowControl w:val="on"/>
        <w:pBdr/>
        <w:spacing w:before="220" w:after="220" w:line="240" w:lineRule="auto"/>
        <w:ind w:left="0" w:right="0"/>
        <w:jc w:val="left"/>
      </w:pPr>
      <w:r>
        <w:rPr>
          <w:rFonts w:ascii="Calibri" w:hAnsi="Calibri" w:eastAsia="Calibri" w:cs="Calibri"/>
          <w:color w:val="000000"/>
          <w:sz w:val="22"/>
          <w:szCs w:val="22"/>
        </w:rPr>
        <w:t xml:space="preserve">Pacumbaba EB, Zelazny B, Orense JC &amp; Rillo EP (1994) Evidence for pollen and seed transmission of the coconut cadang-cadang viroid in Cocos nucifera.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142</w:t>
      </w:r>
      <w:r>
        <w:rPr>
          <w:rFonts w:ascii="Calibri" w:hAnsi="Calibri" w:eastAsia="Calibri" w:cs="Calibri"/>
          <w:color w:val="000000"/>
          <w:sz w:val="22"/>
          <w:szCs w:val="22"/>
        </w:rPr>
        <w:t xml:space="preserve">, 37-42.</w:t>
      </w:r>
    </w:p>
    <w:p>
      <w:pPr>
        <w:widowControl w:val="on"/>
        <w:pBdr/>
        <w:spacing w:before="220" w:after="220" w:line="240" w:lineRule="auto"/>
        <w:ind w:left="0" w:right="0"/>
        <w:jc w:val="left"/>
      </w:pPr>
      <w:r>
        <w:rPr>
          <w:rFonts w:ascii="Calibri" w:hAnsi="Calibri" w:eastAsia="Calibri" w:cs="Calibri"/>
          <w:color w:val="000000"/>
          <w:sz w:val="22"/>
          <w:szCs w:val="22"/>
        </w:rPr>
        <w:t xml:space="preserve">Randles JW &amp; Rodriguez MJB (2003) Coconut Cadang-Cadang viroid. In: </w:t>
      </w:r>
      <w:r>
        <w:rPr>
          <w:rFonts w:ascii="Calibri" w:hAnsi="Calibri" w:eastAsia="Calibri" w:cs="Calibri"/>
          <w:i/>
          <w:iCs/>
          <w:color w:val="000000"/>
          <w:sz w:val="22"/>
          <w:szCs w:val="22"/>
        </w:rPr>
        <w:t xml:space="preserve">Viroids</w:t>
      </w:r>
      <w:r>
        <w:rPr>
          <w:rFonts w:ascii="Calibri" w:hAnsi="Calibri" w:eastAsia="Calibri" w:cs="Calibri"/>
          <w:color w:val="000000"/>
          <w:sz w:val="22"/>
          <w:szCs w:val="22"/>
        </w:rPr>
        <w:t xml:space="preserve"> (eds Hadidi A, Flores R, Randles JW &amp; Semancik JS) pp. 233–241, CSIRO Publishing, Victoria (AU).</w:t>
      </w:r>
    </w:p>
    <w:p>
      <w:pPr>
        <w:widowControl w:val="on"/>
        <w:pBdr/>
        <w:spacing w:before="220" w:after="220" w:line="240" w:lineRule="auto"/>
        <w:ind w:left="0" w:right="0"/>
        <w:jc w:val="left"/>
      </w:pPr>
      <w:r>
        <w:rPr>
          <w:rFonts w:ascii="Calibri" w:hAnsi="Calibri" w:eastAsia="Calibri" w:cs="Calibri"/>
          <w:color w:val="000000"/>
          <w:sz w:val="22"/>
          <w:szCs w:val="22"/>
        </w:rPr>
        <w:t xml:space="preserve">Randles JW (1987) Coconut cadang-cadang. In </w:t>
      </w:r>
      <w:r>
        <w:rPr>
          <w:rFonts w:ascii="Calibri" w:hAnsi="Calibri" w:eastAsia="Calibri" w:cs="Calibri"/>
          <w:i/>
          <w:iCs/>
          <w:color w:val="000000"/>
          <w:sz w:val="22"/>
          <w:szCs w:val="22"/>
        </w:rPr>
        <w:t xml:space="preserve">The Viroids</w:t>
      </w:r>
      <w:r>
        <w:rPr>
          <w:rFonts w:ascii="Calibri" w:hAnsi="Calibri" w:eastAsia="Calibri" w:cs="Calibri"/>
          <w:color w:val="000000"/>
          <w:sz w:val="22"/>
          <w:szCs w:val="22"/>
        </w:rPr>
        <w:t xml:space="preserve"> (eds Diener TO), pp. 265–277, Springer, USA.</w:t>
      </w:r>
    </w:p>
    <w:p>
      <w:pPr>
        <w:widowControl w:val="on"/>
        <w:pBdr/>
        <w:spacing w:before="220" w:after="220" w:line="240" w:lineRule="auto"/>
        <w:ind w:left="0" w:right="0"/>
        <w:jc w:val="left"/>
      </w:pPr>
      <w:r>
        <w:rPr>
          <w:rFonts w:ascii="Calibri" w:hAnsi="Calibri" w:eastAsia="Calibri" w:cs="Calibri"/>
          <w:color w:val="000000"/>
          <w:sz w:val="22"/>
          <w:szCs w:val="22"/>
        </w:rPr>
        <w:t xml:space="preserve">Randles JW, Boccardo G &amp; Imperial JS (1980) Detection of the cadang-cadang RNA in African oil palm and buri palm.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70</w:t>
      </w:r>
      <w:r>
        <w:rPr>
          <w:rFonts w:ascii="Calibri" w:hAnsi="Calibri" w:eastAsia="Calibri" w:cs="Calibri"/>
          <w:color w:val="000000"/>
          <w:sz w:val="22"/>
          <w:szCs w:val="22"/>
        </w:rPr>
        <w:t xml:space="preserve">, 185-189.</w:t>
      </w:r>
    </w:p>
    <w:p>
      <w:pPr>
        <w:widowControl w:val="on"/>
        <w:pBdr/>
        <w:spacing w:before="220" w:after="220" w:line="240" w:lineRule="auto"/>
        <w:ind w:left="0" w:right="0"/>
        <w:jc w:val="left"/>
      </w:pPr>
      <w:r>
        <w:rPr>
          <w:rFonts w:ascii="Calibri" w:hAnsi="Calibri" w:eastAsia="Calibri" w:cs="Calibri"/>
          <w:color w:val="000000"/>
          <w:sz w:val="22"/>
          <w:szCs w:val="22"/>
        </w:rPr>
        <w:t xml:space="preserve">Randles JW, Boccardo G, Retuerma ML &amp; Rillo EP (1977) Transmission of the RNA species associated with cadang-cadang of coconut palm, and the insensitivity of the disease to antibiotics.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67</w:t>
      </w:r>
      <w:r>
        <w:rPr>
          <w:rFonts w:ascii="Calibri" w:hAnsi="Calibri" w:eastAsia="Calibri" w:cs="Calibri"/>
          <w:color w:val="000000"/>
          <w:sz w:val="22"/>
          <w:szCs w:val="22"/>
        </w:rPr>
        <w:t xml:space="preserve">, 1211-1216.</w:t>
      </w:r>
    </w:p>
    <w:p>
      <w:pPr>
        <w:widowControl w:val="on"/>
        <w:pBdr/>
        <w:spacing w:before="220" w:after="220" w:line="240" w:lineRule="auto"/>
        <w:ind w:left="0" w:right="0"/>
        <w:jc w:val="left"/>
      </w:pPr>
      <w:r>
        <w:rPr>
          <w:rFonts w:ascii="Calibri" w:hAnsi="Calibri" w:eastAsia="Calibri" w:cs="Calibri"/>
          <w:color w:val="000000"/>
          <w:sz w:val="22"/>
          <w:szCs w:val="22"/>
        </w:rPr>
        <w:t xml:space="preserve">Randles JW &amp; Imperial JS (1984) Coconut cadang-cadang viroid. </w:t>
      </w:r>
      <w:r>
        <w:rPr>
          <w:rFonts w:ascii="Calibri" w:hAnsi="Calibri" w:eastAsia="Calibri" w:cs="Calibri"/>
          <w:i/>
          <w:iCs/>
          <w:color w:val="000000"/>
          <w:sz w:val="22"/>
          <w:szCs w:val="22"/>
        </w:rPr>
        <w:t xml:space="preserve">CMI/AAB Descriptions of Plant Viruses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287</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Association of Applied Biologists</w:t>
      </w:r>
      <w:r>
        <w:rPr>
          <w:rFonts w:ascii="Calibri" w:hAnsi="Calibri" w:eastAsia="Calibri" w:cs="Calibri"/>
          <w:color w:val="000000"/>
          <w:sz w:val="22"/>
          <w:szCs w:val="22"/>
        </w:rPr>
        <w:t xml:space="preserve">, Wellesbourne (UK).</w:t>
      </w:r>
    </w:p>
    <w:p>
      <w:pPr>
        <w:widowControl w:val="on"/>
        <w:pBdr/>
        <w:spacing w:before="220" w:after="220" w:line="240" w:lineRule="auto"/>
        <w:ind w:left="0" w:right="0"/>
        <w:jc w:val="left"/>
      </w:pPr>
      <w:r>
        <w:rPr>
          <w:rFonts w:ascii="Calibri" w:hAnsi="Calibri" w:eastAsia="Calibri" w:cs="Calibri"/>
          <w:color w:val="000000"/>
          <w:sz w:val="22"/>
          <w:szCs w:val="22"/>
        </w:rPr>
        <w:t xml:space="preserve">Randles JW, Rodriguez MJB &amp; Imperial JS (1988) Cadang-cadang disease of coconut palm. </w:t>
      </w:r>
      <w:r>
        <w:rPr>
          <w:rFonts w:ascii="Calibri" w:hAnsi="Calibri" w:eastAsia="Calibri" w:cs="Calibri"/>
          <w:i/>
          <w:iCs/>
          <w:color w:val="000000"/>
          <w:sz w:val="22"/>
          <w:szCs w:val="22"/>
        </w:rPr>
        <w:t xml:space="preserve">Microbiological Sciences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w:t>
      </w:r>
      <w:r>
        <w:rPr>
          <w:rFonts w:ascii="Calibri" w:hAnsi="Calibri" w:eastAsia="Calibri" w:cs="Calibri"/>
          <w:color w:val="000000"/>
          <w:sz w:val="22"/>
          <w:szCs w:val="22"/>
        </w:rPr>
        <w:t xml:space="preserve">, 18-22.</w:t>
      </w:r>
    </w:p>
    <w:p>
      <w:pPr>
        <w:widowControl w:val="on"/>
        <w:pBdr/>
        <w:spacing w:before="220" w:after="220" w:line="240" w:lineRule="auto"/>
        <w:ind w:left="0" w:right="0"/>
        <w:jc w:val="left"/>
      </w:pPr>
      <w:r>
        <w:rPr>
          <w:rFonts w:ascii="Calibri" w:hAnsi="Calibri" w:eastAsia="Calibri" w:cs="Calibri"/>
          <w:color w:val="000000"/>
          <w:sz w:val="22"/>
          <w:szCs w:val="22"/>
        </w:rPr>
        <w:t xml:space="preserve">Randles JW, Rodriguez MJB, Vadamalai G, Hanold D &amp; Perera L (2008) Coconut cadang-cadang viroid (cadang cadang disease). CABI Invasive species compendium datasheet, </w:t>
      </w:r>
      <w:hyperlink r:id="rId17676abfc7d9bdf46" w:history="1">
        <w:r>
          <w:rPr>
            <w:rFonts w:ascii="Calibri" w:hAnsi="Calibri" w:eastAsia="Calibri" w:cs="Calibri"/>
            <w:color w:val="0000CC"/>
            <w:sz w:val="22"/>
            <w:szCs w:val="22"/>
            <w:u w:val="single"/>
          </w:rPr>
          <w:t xml:space="preserve">https://www.cabi.org/isc/datasheet/13700</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Rodriguez MJB &amp; Randles JW Coconut cadang-cadang viroid (CCCVd) mutants associated with severe disease vary in both the pathogenicity domain and the central conserved region. </w:t>
      </w:r>
      <w:r>
        <w:rPr>
          <w:rFonts w:ascii="Calibri" w:hAnsi="Calibri" w:eastAsia="Calibri" w:cs="Calibri"/>
          <w:i/>
          <w:iCs/>
          <w:color w:val="000000"/>
          <w:sz w:val="22"/>
          <w:szCs w:val="22"/>
        </w:rPr>
        <w:t xml:space="preserve">Nucleic Acids Research</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21</w:t>
      </w:r>
      <w:r>
        <w:rPr>
          <w:rFonts w:ascii="Calibri" w:hAnsi="Calibri" w:eastAsia="Calibri" w:cs="Calibri"/>
          <w:color w:val="000000"/>
          <w:sz w:val="22"/>
          <w:szCs w:val="22"/>
        </w:rPr>
        <w:t xml:space="preserve">, 2771.</w:t>
      </w:r>
    </w:p>
    <w:p>
      <w:pPr>
        <w:widowControl w:val="on"/>
        <w:pBdr/>
        <w:spacing w:before="220" w:after="220" w:line="240" w:lineRule="auto"/>
        <w:ind w:left="0" w:right="0"/>
        <w:jc w:val="left"/>
      </w:pPr>
      <w:r>
        <w:rPr>
          <w:rFonts w:ascii="Calibri" w:hAnsi="Calibri" w:eastAsia="Calibri" w:cs="Calibri"/>
          <w:color w:val="000000"/>
          <w:sz w:val="22"/>
          <w:szCs w:val="22"/>
        </w:rPr>
        <w:t xml:space="preserve">Rodriguez MJB, Vadamalai G &amp; Randles JW (2017) Economic significance of palm tree viroids. In </w:t>
      </w:r>
      <w:r>
        <w:rPr>
          <w:rFonts w:ascii="Calibri" w:hAnsi="Calibri" w:eastAsia="Calibri" w:cs="Calibri"/>
          <w:i/>
          <w:iCs/>
          <w:color w:val="000000"/>
          <w:sz w:val="22"/>
          <w:szCs w:val="22"/>
        </w:rPr>
        <w:t xml:space="preserve">Viroids</w:t>
      </w:r>
      <w:r>
        <w:rPr>
          <w:rFonts w:ascii="Calibri" w:hAnsi="Calibri" w:eastAsia="Calibri" w:cs="Calibri"/>
          <w:color w:val="000000"/>
          <w:sz w:val="22"/>
          <w:szCs w:val="22"/>
        </w:rPr>
        <w:t xml:space="preserve"> (eds Hadidi A, Flores R, Randles JW &amp; Semancik JS), CSIRO Publishing, Victoria (AU).</w:t>
      </w:r>
    </w:p>
    <w:p>
      <w:pPr>
        <w:widowControl w:val="on"/>
        <w:pBdr/>
        <w:spacing w:before="220" w:after="220" w:line="240" w:lineRule="auto"/>
        <w:ind w:left="0" w:right="0"/>
        <w:jc w:val="left"/>
      </w:pPr>
      <w:r>
        <w:rPr>
          <w:rFonts w:ascii="Calibri" w:hAnsi="Calibri" w:eastAsia="Calibri" w:cs="Calibri"/>
          <w:color w:val="000000"/>
          <w:sz w:val="22"/>
          <w:szCs w:val="22"/>
        </w:rPr>
        <w:t xml:space="preserve">Roslan ND, Meilina OA, Mohamed-Azni INA, Seman IA &amp; Sundram S (2016) Comparison of RNA extraction methods for RT-PCR detection of Coconut cadang-cadang viroid variant in orange spotting oil palm leaves. </w:t>
      </w:r>
      <w:r>
        <w:rPr>
          <w:rFonts w:ascii="Calibri" w:hAnsi="Calibri" w:eastAsia="Calibri" w:cs="Calibri"/>
          <w:i/>
          <w:iCs/>
          <w:color w:val="000000"/>
          <w:sz w:val="22"/>
          <w:szCs w:val="22"/>
        </w:rPr>
        <w:t xml:space="preserve">Canadian</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Journal of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38</w:t>
      </w:r>
      <w:r>
        <w:rPr>
          <w:rFonts w:ascii="Calibri" w:hAnsi="Calibri" w:eastAsia="Calibri" w:cs="Calibri"/>
          <w:color w:val="000000"/>
          <w:sz w:val="22"/>
          <w:szCs w:val="22"/>
        </w:rPr>
        <w:t xml:space="preserve">, 382–388.</w:t>
      </w:r>
    </w:p>
    <w:p>
      <w:pPr>
        <w:widowControl w:val="on"/>
        <w:pBdr/>
        <w:spacing w:before="220" w:after="220" w:line="240" w:lineRule="auto"/>
        <w:ind w:left="0" w:right="0"/>
        <w:jc w:val="left"/>
      </w:pPr>
      <w:r>
        <w:rPr>
          <w:rFonts w:ascii="Calibri" w:hAnsi="Calibri" w:eastAsia="Calibri" w:cs="Calibri"/>
          <w:color w:val="000000"/>
          <w:sz w:val="22"/>
          <w:szCs w:val="22"/>
        </w:rPr>
        <w:t xml:space="preserve">Thanarajoo SS, Kong LL, Kadir J, Lau WH &amp; Vadamalai G (2014) Detection of Coconut cadang-cadang viroid (CCCVd) in oil palm by reverse transcription loop-mediated isothermal amplification (RT-LAMP). </w:t>
      </w:r>
      <w:r>
        <w:rPr>
          <w:rFonts w:ascii="Calibri" w:hAnsi="Calibri" w:eastAsia="Calibri" w:cs="Calibri"/>
          <w:i/>
          <w:iCs/>
          <w:color w:val="000000"/>
          <w:sz w:val="22"/>
          <w:szCs w:val="22"/>
        </w:rPr>
        <w:t xml:space="preserve">Journal of Virological Methods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202</w:t>
      </w:r>
      <w:r>
        <w:rPr>
          <w:rFonts w:ascii="Calibri" w:hAnsi="Calibri" w:eastAsia="Calibri" w:cs="Calibri"/>
          <w:color w:val="000000"/>
          <w:sz w:val="22"/>
          <w:szCs w:val="22"/>
        </w:rPr>
        <w:t xml:space="preserve">, 19-23.</w:t>
      </w:r>
    </w:p>
    <w:p>
      <w:pPr>
        <w:widowControl w:val="on"/>
        <w:pBdr/>
        <w:spacing w:before="220" w:after="220" w:line="240" w:lineRule="auto"/>
        <w:ind w:left="0" w:right="0"/>
        <w:jc w:val="left"/>
      </w:pPr>
      <w:r>
        <w:rPr>
          <w:rFonts w:ascii="Calibri" w:hAnsi="Calibri" w:eastAsia="Calibri" w:cs="Calibri"/>
          <w:color w:val="000000"/>
          <w:sz w:val="22"/>
          <w:szCs w:val="22"/>
        </w:rPr>
        <w:t xml:space="preserve">Vadamalai G, Hanold D, Rezaian MA &amp; Randles JW (2006) Variants of Coconut cadang-cadang viroid isolated from an African oil palm (</w:t>
      </w:r>
      <w:r>
        <w:rPr>
          <w:rFonts w:ascii="Calibri" w:hAnsi="Calibri" w:eastAsia="Calibri" w:cs="Calibri"/>
          <w:i/>
          <w:iCs/>
          <w:color w:val="000000"/>
          <w:sz w:val="22"/>
          <w:szCs w:val="22"/>
        </w:rPr>
        <w:t xml:space="preserve">Elaies guineensis</w:t>
      </w:r>
      <w:r>
        <w:rPr>
          <w:rFonts w:ascii="Calibri" w:hAnsi="Calibri" w:eastAsia="Calibri" w:cs="Calibri"/>
          <w:color w:val="000000"/>
          <w:sz w:val="22"/>
          <w:szCs w:val="22"/>
        </w:rPr>
        <w:t xml:space="preserve"> Jacq.) in Malaysia. </w:t>
      </w:r>
      <w:r>
        <w:rPr>
          <w:rFonts w:ascii="Calibri" w:hAnsi="Calibri" w:eastAsia="Calibri" w:cs="Calibri"/>
          <w:i/>
          <w:iCs/>
          <w:color w:val="000000"/>
          <w:sz w:val="22"/>
          <w:szCs w:val="22"/>
        </w:rPr>
        <w:t xml:space="preserve">Archives of Virology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151</w:t>
      </w:r>
      <w:r>
        <w:rPr>
          <w:rFonts w:ascii="Calibri" w:hAnsi="Calibri" w:eastAsia="Calibri" w:cs="Calibri"/>
          <w:color w:val="000000"/>
          <w:sz w:val="22"/>
          <w:szCs w:val="22"/>
        </w:rPr>
        <w:t xml:space="preserve">, 1447-1456.</w:t>
      </w:r>
    </w:p>
    <w:p>
      <w:pPr>
        <w:widowControl w:val="on"/>
        <w:pBdr/>
        <w:spacing w:before="220" w:after="220" w:line="240" w:lineRule="auto"/>
        <w:ind w:left="0" w:right="0"/>
        <w:jc w:val="left"/>
      </w:pPr>
      <w:r>
        <w:rPr>
          <w:rFonts w:ascii="Calibri" w:hAnsi="Calibri" w:eastAsia="Calibri" w:cs="Calibri"/>
          <w:color w:val="000000"/>
          <w:sz w:val="22"/>
          <w:szCs w:val="22"/>
        </w:rPr>
        <w:t xml:space="preserve">Vadamalai G, Perera AAFLK, Hanold D, Rezaian MA &amp; Randles JW (2009) Detection of coconut cadang-cadang viroid sequences in oil and coconut palm by ribonuclease protection assay. </w:t>
      </w:r>
      <w:r>
        <w:rPr>
          <w:rFonts w:ascii="Calibri" w:hAnsi="Calibri" w:eastAsia="Calibri" w:cs="Calibri"/>
          <w:i/>
          <w:iCs/>
          <w:color w:val="000000"/>
          <w:sz w:val="22"/>
          <w:szCs w:val="22"/>
        </w:rPr>
        <w:t xml:space="preserve">Annals of Applied</w:t>
      </w:r>
      <w:r>
        <w:rPr>
          <w:rFonts w:ascii="Calibri" w:hAnsi="Calibri" w:eastAsia="Calibri" w:cs="Calibri"/>
          <w:color w:val="000000"/>
          <w:sz w:val="22"/>
          <w:szCs w:val="22"/>
        </w:rPr>
        <w:t xml:space="preserve"> Biology </w:t>
      </w:r>
      <w:r>
        <w:rPr>
          <w:rFonts w:ascii="Calibri" w:hAnsi="Calibri" w:eastAsia="Calibri" w:cs="Calibri"/>
          <w:b/>
          <w:bCs/>
          <w:color w:val="000000"/>
          <w:sz w:val="22"/>
          <w:szCs w:val="22"/>
        </w:rPr>
        <w:t xml:space="preserve">154</w:t>
      </w:r>
      <w:r>
        <w:rPr>
          <w:rFonts w:ascii="Calibri" w:hAnsi="Calibri" w:eastAsia="Calibri" w:cs="Calibri"/>
          <w:color w:val="000000"/>
          <w:sz w:val="22"/>
          <w:szCs w:val="22"/>
        </w:rPr>
        <w:t xml:space="preserve">, 117-125.</w:t>
      </w:r>
    </w:p>
    <w:p>
      <w:pPr>
        <w:widowControl w:val="on"/>
        <w:pBdr/>
        <w:spacing w:before="220" w:after="220" w:line="240" w:lineRule="auto"/>
        <w:ind w:left="0" w:right="0"/>
        <w:jc w:val="left"/>
      </w:pPr>
      <w:r>
        <w:rPr>
          <w:rFonts w:ascii="Calibri" w:hAnsi="Calibri" w:eastAsia="Calibri" w:cs="Calibri"/>
          <w:color w:val="000000"/>
          <w:sz w:val="22"/>
          <w:szCs w:val="22"/>
        </w:rPr>
        <w:t xml:space="preserve">Vadamalai G, Thanarajoo SS, Hendry J, Lih LK &amp; Randles JW (2017) Coconut cadang-cadang viroid and coconut tinangaja viroid. In </w:t>
      </w:r>
      <w:r>
        <w:rPr>
          <w:rFonts w:ascii="Calibri" w:hAnsi="Calibri" w:eastAsia="Calibri" w:cs="Calibri"/>
          <w:i/>
          <w:iCs/>
          <w:color w:val="000000"/>
          <w:sz w:val="22"/>
          <w:szCs w:val="22"/>
        </w:rPr>
        <w:t xml:space="preserve">Viroids and Satellites</w:t>
      </w:r>
      <w:r>
        <w:rPr>
          <w:rFonts w:ascii="Calibri" w:hAnsi="Calibri" w:eastAsia="Calibri" w:cs="Calibri"/>
          <w:color w:val="000000"/>
          <w:sz w:val="22"/>
          <w:szCs w:val="22"/>
        </w:rPr>
        <w:t xml:space="preserve"> (eds Hadidi A, Flores R, Randles JW &amp; Palukaitis P), p. 263-273. Academic Press, London (UK).</w:t>
      </w:r>
    </w:p>
    <w:p>
      <w:pPr>
        <w:widowControl w:val="on"/>
        <w:pBdr/>
        <w:spacing w:before="220" w:after="220" w:line="240" w:lineRule="auto"/>
        <w:ind w:left="0" w:right="0"/>
        <w:jc w:val="left"/>
      </w:pPr>
      <w:r>
        <w:rPr>
          <w:rFonts w:ascii="Calibri" w:hAnsi="Calibri" w:eastAsia="Calibri" w:cs="Calibri"/>
          <w:color w:val="000000"/>
          <w:sz w:val="22"/>
          <w:szCs w:val="22"/>
        </w:rPr>
        <w:t xml:space="preserve">Wu YH, Cheong LC, Meon S, Lau WH, Kong LL, Joseph H &amp; Vadamalai G (2013) Characterization of Coconut cadang-cadang viroid variants from oil palm affected by orange spotting disease in Malaysia. </w:t>
      </w:r>
      <w:r>
        <w:rPr>
          <w:rFonts w:ascii="Calibri" w:hAnsi="Calibri" w:eastAsia="Calibri" w:cs="Calibri"/>
          <w:i/>
          <w:iCs/>
          <w:color w:val="000000"/>
          <w:sz w:val="22"/>
          <w:szCs w:val="22"/>
        </w:rPr>
        <w:t xml:space="preserve">Archives of Virology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158</w:t>
      </w:r>
      <w:r>
        <w:rPr>
          <w:rFonts w:ascii="Calibri" w:hAnsi="Calibri" w:eastAsia="Calibri" w:cs="Calibri"/>
          <w:color w:val="000000"/>
          <w:sz w:val="22"/>
          <w:szCs w:val="22"/>
        </w:rPr>
        <w:t xml:space="preserve">, 1407–1410.</w:t>
      </w:r>
    </w:p>
    <w:p>
      <w:pPr>
        <w:widowControl w:val="on"/>
        <w:pBdr/>
        <w:spacing w:before="220" w:after="220" w:line="240" w:lineRule="auto"/>
        <w:ind w:left="0" w:right="0"/>
        <w:jc w:val="left"/>
      </w:pPr>
      <w:r>
        <w:rPr>
          <w:rFonts w:ascii="Calibri" w:hAnsi="Calibri" w:eastAsia="Calibri" w:cs="Calibri"/>
          <w:color w:val="000000"/>
          <w:sz w:val="22"/>
          <w:szCs w:val="22"/>
        </w:rPr>
        <w:t xml:space="preserve">Zelazny B, Randles JW, Boccardo G &amp; Imperial JS (1982) The viroid nature of the cadang-cadang disease of coconut palm. </w:t>
      </w:r>
      <w:r>
        <w:rPr>
          <w:rFonts w:ascii="Calibri" w:hAnsi="Calibri" w:eastAsia="Calibri" w:cs="Calibri"/>
          <w:i/>
          <w:iCs/>
          <w:color w:val="000000"/>
          <w:sz w:val="22"/>
          <w:szCs w:val="22"/>
        </w:rPr>
        <w:t xml:space="preserve">Scientia Filipinas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w:t>
      </w:r>
      <w:r>
        <w:rPr>
          <w:rFonts w:ascii="Calibri" w:hAnsi="Calibri" w:eastAsia="Calibri" w:cs="Calibri"/>
          <w:color w:val="000000"/>
          <w:sz w:val="22"/>
          <w:szCs w:val="22"/>
        </w:rPr>
        <w:t xml:space="preserve">, 45-63.</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left"/>
      </w:pPr>
      <w:r>
        <w:rPr>
          <w:rFonts w:ascii="Calibri" w:hAnsi="Calibri" w:eastAsia="Calibri" w:cs="Calibri"/>
          <w:color w:val="000000"/>
          <w:sz w:val="22"/>
          <w:szCs w:val="22"/>
        </w:rPr>
        <w:t xml:space="preserve">This datasheet was extensively revised in 2021 by Francesco di Serio and Thierry Candresse. Their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Cocadviroid cadangi</w:t>
      </w:r>
      <w:r>
        <w:rPr>
          <w:rFonts w:ascii="Calibri" w:hAnsi="Calibri" w:eastAsia="Calibri" w:cs="Calibri"/>
          <w:color w:val="000000"/>
          <w:sz w:val="22"/>
          <w:szCs w:val="22"/>
        </w:rPr>
        <w:t xml:space="preserve">. EPPO datasheets on pests recommended for regulation. Available online. </w:t>
      </w:r>
      <w:hyperlink r:id="rId52356abfc7d9be35b"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first published in 1997 in the second edition of 'Quarantine Pests for Europe', and revised in 2021. It is now maintained in an electronic format in the EPPO Global Database. The sections on 'Identity', ‘Hosts’, and 'Geographical distribution' are automatically updated from the database. For other sections, the date of last revision is indicated on the right.</w:t>
      </w:r>
    </w:p>
    <w:p>
      <w:pPr>
        <w:widowControl w:val="on"/>
        <w:pBdr/>
        <w:spacing w:before="220" w:after="220" w:line="240" w:lineRule="auto"/>
        <w:ind w:left="0" w:right="0"/>
        <w:jc w:val="both"/>
      </w:pPr>
      <w:r>
        <w:rPr>
          <w:rFonts w:ascii="Calibri" w:hAnsi="Calibri" w:eastAsia="Calibri" w:cs="Calibri"/>
          <w:color w:val="000000"/>
          <w:sz w:val="22"/>
          <w:szCs w:val="22"/>
        </w:rPr>
        <w:t xml:space="preserve">CABI/EPPO (1997) </w:t>
      </w:r>
      <w:r>
        <w:rPr>
          <w:rFonts w:ascii="Calibri" w:hAnsi="Calibri" w:eastAsia="Calibri" w:cs="Calibri"/>
          <w:i/>
          <w:iCs/>
          <w:color w:val="000000"/>
          <w:sz w:val="22"/>
          <w:szCs w:val="22"/>
        </w:rPr>
        <w:t xml:space="preserve">Quarantine Pests for Europe (2</w:t>
      </w:r>
      <w:r>
        <w:rPr>
          <w:rFonts w:ascii="Calibri" w:hAnsi="Calibri" w:eastAsia="Calibri" w:cs="Calibri"/>
          <w:i/>
          <w:iCs/>
          <w:color w:val="000000"/>
          <w:position w:val="4"/>
          <w:sz w:val="22"/>
          <w:szCs w:val="22"/>
          <w:vertAlign w:val="superscript"/>
        </w:rPr>
        <w:t xml:space="preserve">nd</w:t>
      </w:r>
      <w:r>
        <w:rPr>
          <w:rFonts w:ascii="Calibri" w:hAnsi="Calibri" w:eastAsia="Calibri" w:cs="Calibri"/>
          <w:i/>
          <w:iCs/>
          <w:color w:val="000000"/>
          <w:sz w:val="22"/>
          <w:szCs w:val="22"/>
        </w:rPr>
        <w:t xml:space="preserve"> edition).</w:t>
      </w:r>
      <w:r>
        <w:rPr>
          <w:rFonts w:ascii="Calibri" w:hAnsi="Calibri" w:eastAsia="Calibri" w:cs="Calibri"/>
          <w:color w:val="000000"/>
          <w:sz w:val="22"/>
          <w:szCs w:val="22"/>
        </w:rPr>
        <w:t xml:space="preserve"> CABI, Wallingford (GB).</w:t>
      </w:r>
    </w:p>
    <w:p>
      <w:r>
        <w:drawing>
          <wp:inline distT="0" distB="0" distL="0" distR="0">
            <wp:extent cx="1800000" cy="604800"/>
            <wp:docPr id="33395425" name="name14436abfc7d9be495"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31586abfc7d9be494" cstate="print"/>
                    <a:stretch>
                      <a:fillRect/>
                    </a:stretch>
                  </pic:blipFill>
                  <pic:spPr>
                    <a:xfrm>
                      <a:off x="0" y="0"/>
                      <a:ext cx="1800000" cy="604800"/>
                    </a:xfrm>
                    <a:prstGeom prst="rect">
                      <a:avLst/>
                    </a:prstGeom>
                    <a:ln w="0">
                      <a:noFill/>
                    </a:ln>
                  </pic:spPr>
                </pic:pic>
              </a:graphicData>
            </a:graphic>
          </wp:inline>
        </w:drawing>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6503405">
    <w:multiLevelType w:val="hybridMultilevel"/>
    <w:lvl w:ilvl="0" w:tplc="27923498">
      <w:start w:val="1"/>
      <w:numFmt w:val="decimal"/>
      <w:lvlText w:val="%1."/>
      <w:lvlJc w:val="left"/>
      <w:pPr>
        <w:ind w:left="720" w:hanging="360"/>
      </w:pPr>
    </w:lvl>
    <w:lvl w:ilvl="1" w:tplc="27923498" w:tentative="1">
      <w:start w:val="1"/>
      <w:numFmt w:val="lowerLetter"/>
      <w:lvlText w:val="%2."/>
      <w:lvlJc w:val="left"/>
      <w:pPr>
        <w:ind w:left="1440" w:hanging="360"/>
      </w:pPr>
    </w:lvl>
    <w:lvl w:ilvl="2" w:tplc="27923498" w:tentative="1">
      <w:start w:val="1"/>
      <w:numFmt w:val="lowerRoman"/>
      <w:lvlText w:val="%3."/>
      <w:lvlJc w:val="right"/>
      <w:pPr>
        <w:ind w:left="2160" w:hanging="180"/>
      </w:pPr>
    </w:lvl>
    <w:lvl w:ilvl="3" w:tplc="27923498" w:tentative="1">
      <w:start w:val="1"/>
      <w:numFmt w:val="decimal"/>
      <w:lvlText w:val="%4."/>
      <w:lvlJc w:val="left"/>
      <w:pPr>
        <w:ind w:left="2880" w:hanging="360"/>
      </w:pPr>
    </w:lvl>
    <w:lvl w:ilvl="4" w:tplc="27923498" w:tentative="1">
      <w:start w:val="1"/>
      <w:numFmt w:val="lowerLetter"/>
      <w:lvlText w:val="%5."/>
      <w:lvlJc w:val="left"/>
      <w:pPr>
        <w:ind w:left="3600" w:hanging="360"/>
      </w:pPr>
    </w:lvl>
    <w:lvl w:ilvl="5" w:tplc="27923498" w:tentative="1">
      <w:start w:val="1"/>
      <w:numFmt w:val="lowerRoman"/>
      <w:lvlText w:val="%6."/>
      <w:lvlJc w:val="right"/>
      <w:pPr>
        <w:ind w:left="4320" w:hanging="180"/>
      </w:pPr>
    </w:lvl>
    <w:lvl w:ilvl="6" w:tplc="27923498" w:tentative="1">
      <w:start w:val="1"/>
      <w:numFmt w:val="decimal"/>
      <w:lvlText w:val="%7."/>
      <w:lvlJc w:val="left"/>
      <w:pPr>
        <w:ind w:left="5040" w:hanging="360"/>
      </w:pPr>
    </w:lvl>
    <w:lvl w:ilvl="7" w:tplc="27923498" w:tentative="1">
      <w:start w:val="1"/>
      <w:numFmt w:val="lowerLetter"/>
      <w:lvlText w:val="%8."/>
      <w:lvlJc w:val="left"/>
      <w:pPr>
        <w:ind w:left="5760" w:hanging="360"/>
      </w:pPr>
    </w:lvl>
    <w:lvl w:ilvl="8" w:tplc="27923498" w:tentative="1">
      <w:start w:val="1"/>
      <w:numFmt w:val="lowerRoman"/>
      <w:lvlText w:val="%9."/>
      <w:lvlJc w:val="right"/>
      <w:pPr>
        <w:ind w:left="6480" w:hanging="180"/>
      </w:pPr>
    </w:lvl>
  </w:abstractNum>
  <w:abstractNum w:abstractNumId="36503404">
    <w:multiLevelType w:val="hybridMultilevel"/>
    <w:lvl w:ilvl="0" w:tplc="2572503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6503404">
    <w:abstractNumId w:val="36503404"/>
  </w:num>
  <w:num w:numId="36503405">
    <w:abstractNumId w:val="36503405"/>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970763565" Type="http://schemas.microsoft.com/office/2011/relationships/commentsExtended" Target="commentsExtended.xml"/><Relationship Id="rId889725529" Type="http://schemas.microsoft.com/office/2011/relationships/people" Target="people.xml"/><Relationship Id="rId10006abfc7d9bb074" Type="http://schemas.openxmlformats.org/officeDocument/2006/relationships/hyperlink" Target="https://gd.eppo.int/taxon/CCCVD0/" TargetMode="External"/><Relationship Id="rId85886abfc7d9bb0de" Type="http://schemas.openxmlformats.org/officeDocument/2006/relationships/hyperlink" Target="https://gd.eppo.int/taxon/CCCVD0/categorization" TargetMode="External"/><Relationship Id="rId66476abfc7d9bb71d" Type="http://schemas.openxmlformats.org/officeDocument/2006/relationships/hyperlink" Target="https://gd.eppo.int/taxon/CCCVD0/photos" TargetMode="External"/><Relationship Id="rId17676abfc7d9bdf46" Type="http://schemas.openxmlformats.org/officeDocument/2006/relationships/hyperlink" Target="https://www.cabi.org/isc/datasheet/13700" TargetMode="External"/><Relationship Id="rId52356abfc7d9be35b" Type="http://schemas.openxmlformats.org/officeDocument/2006/relationships/hyperlink" Target="https://gd.eppo.int" TargetMode="External"/><Relationship Id="rId60456abfc7d9bb618" Type="http://schemas.openxmlformats.org/officeDocument/2006/relationships/image" Target="media/imgrId60456abfc7d9bb618.jpg"/><Relationship Id="rId79616abfc7d9bc5fc" Type="http://schemas.openxmlformats.org/officeDocument/2006/relationships/image" Target="media/imgrId79616abfc7d9bc5fc.jpg"/><Relationship Id="rId31586abfc7d9be494" Type="http://schemas.openxmlformats.org/officeDocument/2006/relationships/image" Target="media/imgrId31586abfc7d9be494.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