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Cocadviroid cadangi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Cocadviroid cadangi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Cocadviroid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CCCVd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Coconut cadang-cadang cocadviroid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Coconut cadang-cadang 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Palm cadang-cadang 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cadang cadang, yellow mottling of palms</w:t>
            </w:r>
            <w:hyperlink r:id="rId7178693d82ca4fba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750693d82ca4fc1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CCCVD0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746965" name="name6038693d82ca5031a" descr="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4.jpg"/>
                          <pic:cNvPicPr/>
                        </pic:nvPicPr>
                        <pic:blipFill>
                          <a:blip r:embed="rId2578693d82ca50318" cstate="print"/>
                          <a:stretch>
                            <a:fillRect/>
                          </a:stretch>
                        </pic:blipFill>
                        <pic:spPr>
                          <a:xfrm>
                            <a:off x="0" y="0"/>
                            <a:ext cx="2160000" cy="1281600"/>
                          </a:xfrm>
                          <a:prstGeom prst="rect">
                            <a:avLst/>
                          </a:prstGeom>
                          <a:ln w="0">
                            <a:noFill/>
                          </a:ln>
                        </pic:spPr>
                      </pic:pic>
                    </a:graphicData>
                  </a:graphic>
                </wp:inline>
              </w:drawing>
            </w:r>
            <w:hyperlink r:id="rId3470693d82ca5044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name Cadang Cadang comes from a local Philippine dialect word meaning death or dying and was used to describe a decline and death of coconut palms. The causal agent remained elusive for a long period until it was demonstrated that the disease is caused by a viroid, which was therefore named coconut cadang cadang viroid (CCCVd, Hanold &amp; Randles, 1991a). Identification of CCCVd led to the development of detection techniques and in particular of molecular hybridization assays. Use of such assays led in turn to the identification of nucleic acid sequences cross-hybridizing with CCCVd probes in a range of plants. Such sequences cross-hybridizing with CCCVd probes have been detected in palm materials from the South-West Pacific region from Indonesia to Vanuatu as well as from South America and Africa (Hanold &amp; Randles, 1991b;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Despite significant efforts, these nucleic acids have never been convincingly shown to be CCCVd and their precise nature and potential pathogenicity remain uncertain. CCCVd cross-hybridizing nucleic acids have also been reported in herbaceous plants. These cross-hybridizing sequences have never been extensively characterized or sequenced and are probably not the same as CCCVd. Over the years, the existence of such CCCVd-related nucleic acids has led to confusion about the host range and geographic distribution of CCCVd.</w:t>
      </w:r>
    </w:p>
    <w:p>
      <w:pPr>
        <w:widowControl w:val="on"/>
        <w:pBdr/>
        <w:spacing w:before="220" w:after="220" w:line="240" w:lineRule="auto"/>
        <w:ind w:left="0" w:right="0"/>
        <w:jc w:val="both"/>
      </w:pPr>
      <w:r>
        <w:rPr>
          <w:rFonts w:ascii="Calibri" w:hAnsi="Calibri" w:eastAsia="Calibri" w:cs="Calibri"/>
          <w:color w:val="000000"/>
          <w:sz w:val="22"/>
          <w:szCs w:val="22"/>
        </w:rPr>
        <w:t xml:space="preserve">In Guam, a disease similar to cadang cadang, the 'tinangaja disease' (Boccardo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has been shown to be caused by a different, but related viroid, coconut tinangaja viroid (CTiVd), which has 64% sequence homology with CCCVd (Keese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known natural or experimental hosts are in the Palmaceae family. Coconut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oil palm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and buri palm (</w:t>
      </w:r>
      <w:r>
        <w:rPr>
          <w:rFonts w:ascii="Calibri" w:hAnsi="Calibri" w:eastAsia="Calibri" w:cs="Calibri"/>
          <w:i/>
          <w:iCs/>
          <w:color w:val="000000"/>
          <w:sz w:val="22"/>
          <w:szCs w:val="22"/>
        </w:rPr>
        <w:t xml:space="preserve">Corypha elata</w:t>
      </w:r>
      <w:r>
        <w:rPr>
          <w:rFonts w:ascii="Calibri" w:hAnsi="Calibri" w:eastAsia="Calibri" w:cs="Calibri"/>
          <w:color w:val="000000"/>
          <w:sz w:val="22"/>
          <w:szCs w:val="22"/>
        </w:rPr>
        <w:t xml:space="preserve">) are the only natural hosts of CCCVd for which solid evidence exists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Zelazny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In the case of coconut and oil palm isolates, the full sequence of the infecting CCCVd variants has been determined (Haseloff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natural hosts listed above, a range of Palmaceae species have been shown to be experimental hosts of CCCVd, including betel nut palm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Manila palm (</w:t>
      </w:r>
      <w:r>
        <w:rPr>
          <w:rFonts w:ascii="Calibri" w:hAnsi="Calibri" w:eastAsia="Calibri" w:cs="Calibri"/>
          <w:i/>
          <w:iCs/>
          <w:color w:val="000000"/>
          <w:sz w:val="22"/>
          <w:szCs w:val="22"/>
        </w:rPr>
        <w:t xml:space="preserve">Adonidia merillii</w:t>
      </w:r>
      <w:r>
        <w:rPr>
          <w:rFonts w:ascii="Calibri" w:hAnsi="Calibri" w:eastAsia="Calibri" w:cs="Calibri"/>
          <w:color w:val="000000"/>
          <w:sz w:val="22"/>
          <w:szCs w:val="22"/>
        </w:rPr>
        <w:t xml:space="preserve">), palmera (</w:t>
      </w:r>
      <w:r>
        <w:rPr>
          <w:rFonts w:ascii="Calibri" w:hAnsi="Calibri" w:eastAsia="Calibri" w:cs="Calibri"/>
          <w:i/>
          <w:iCs/>
          <w:color w:val="000000"/>
          <w:sz w:val="22"/>
          <w:szCs w:val="22"/>
        </w:rPr>
        <w:t xml:space="preserve">Dypsis lutescens</w:t>
      </w:r>
      <w:r>
        <w:rPr>
          <w:rFonts w:ascii="Calibri" w:hAnsi="Calibri" w:eastAsia="Calibri" w:cs="Calibri"/>
          <w:color w:val="000000"/>
          <w:sz w:val="22"/>
          <w:szCs w:val="22"/>
        </w:rPr>
        <w:t xml:space="preserve">), and royal palm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(Anon., 1985;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There is significant uncertainty about the status of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Macarthur palm (</w:t>
      </w:r>
      <w:r>
        <w:rPr>
          <w:rFonts w:ascii="Calibri" w:hAnsi="Calibri" w:eastAsia="Calibri" w:cs="Calibri"/>
          <w:i/>
          <w:iCs/>
          <w:color w:val="000000"/>
          <w:sz w:val="22"/>
          <w:szCs w:val="22"/>
        </w:rPr>
        <w:t xml:space="preserve">Ptychosperma macarthurii</w:t>
      </w:r>
      <w:r>
        <w:rPr>
          <w:rFonts w:ascii="Calibri" w:hAnsi="Calibri" w:eastAsia="Calibri" w:cs="Calibri"/>
          <w:color w:val="000000"/>
          <w:sz w:val="22"/>
          <w:szCs w:val="22"/>
        </w:rPr>
        <w:t xml:space="preserve">) and, to an even larger extent, anahaw palm </w:t>
      </w:r>
      <w:r>
        <w:rPr>
          <w:rFonts w:ascii="Calibri" w:hAnsi="Calibri" w:eastAsia="Calibri" w:cs="Calibri"/>
          <w:i/>
          <w:iCs/>
          <w:color w:val="000000"/>
          <w:sz w:val="22"/>
          <w:szCs w:val="22"/>
        </w:rPr>
        <w:t xml:space="preserve">(Livistona rotundifolia)</w:t>
      </w:r>
      <w:r>
        <w:rPr>
          <w:rFonts w:ascii="Calibri" w:hAnsi="Calibri" w:eastAsia="Calibri" w:cs="Calibri"/>
          <w:color w:val="000000"/>
          <w:sz w:val="22"/>
          <w:szCs w:val="22"/>
        </w:rPr>
        <w:t xml:space="preserve">. These species are listed as experimental hosts in several reviews (Hanold &amp; Randles 1991a for date palm only; Randles and Rodriguez, 2003 and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date and Macarthur palm) on the basis of the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publication. This later publication is however inconclusive in this respect since it only indicates that ‘</w:t>
      </w:r>
      <w:r>
        <w:rPr>
          <w:rFonts w:ascii="Calibri" w:hAnsi="Calibri" w:eastAsia="Calibri" w:cs="Calibri"/>
          <w:i/>
          <w:iCs/>
          <w:color w:val="000000"/>
          <w:sz w:val="22"/>
          <w:szCs w:val="22"/>
        </w:rPr>
        <w:t xml:space="preserve">Current work on the host range of CCCV includes inoculation of other palm species such as date (Phoenix dactylifera), anahaw (Livistona rotundifolia) and Macarthur (Ptychosperma macarthuri) palms.</w:t>
      </w:r>
      <w:r>
        <w:rPr>
          <w:rFonts w:ascii="Calibri" w:hAnsi="Calibri" w:eastAsia="Calibri" w:cs="Calibri"/>
          <w:color w:val="000000"/>
          <w:sz w:val="22"/>
          <w:szCs w:val="22"/>
        </w:rPr>
        <w:t xml:space="preserve">’ without providing any experimental results. As a consequence, it is probably safer to consider the experimental host status of all three species as not formally established.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Possibly as a consequence of the existence of CCCVd-cross hybridizing nucleic acids in some palm species, a number of other Palmaceae species have sometimes been reported as hosts of CCCVd, but since it is unclear whether these sequences correspond to CCCVd or to a related but distinct agent, the corresponding Palmaceae species should not be considered as natural hosts of CCCVd until further research is carried out. Similarly, CCCVd-like sequences have also been identified in some symptomless herbaceous monocotyledonous species growing near CCCVd-infected coconut palms (Hanold &amp; Randles, 1991b) but in the absence of confirmatory information, these herbaceous plants cannot be considered as natural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CCCVd is present in Central and Eastern Philippines, with higher incidence in the central islands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references therein). It has also been reported in Malaysia.</w:t>
      </w:r>
    </w:p>
    <w:p>
      <w:pPr>
        <w:widowControl w:val="on"/>
        <w:pBdr/>
        <w:spacing w:before="220" w:after="220" w:line="240" w:lineRule="auto"/>
        <w:ind w:left="0" w:right="0"/>
        <w:jc w:val="both"/>
      </w:pPr>
      <w:r>
        <w:rPr>
          <w:rFonts w:ascii="Calibri" w:hAnsi="Calibri" w:eastAsia="Calibri" w:cs="Calibri"/>
          <w:color w:val="000000"/>
          <w:sz w:val="22"/>
          <w:szCs w:val="22"/>
        </w:rPr>
        <w:t xml:space="preserve">CCCVd-cross hybridizing sequences have been detected in </w:t>
      </w:r>
      <w:r>
        <w:rPr>
          <w:rFonts w:ascii="Calibri" w:hAnsi="Calibri" w:eastAsia="Calibri" w:cs="Calibri"/>
          <w:i/>
          <w:iCs/>
          <w:color w:val="000000"/>
          <w:sz w:val="22"/>
          <w:szCs w:val="22"/>
        </w:rPr>
        <w:t xml:space="preserve">Palmaceae</w:t>
      </w:r>
      <w:r>
        <w:rPr>
          <w:rFonts w:ascii="Calibri" w:hAnsi="Calibri" w:eastAsia="Calibri" w:cs="Calibri"/>
          <w:color w:val="000000"/>
          <w:sz w:val="22"/>
          <w:szCs w:val="22"/>
        </w:rPr>
        <w:t xml:space="preserve"> material from the South-West Pacific region from Indonesia to Vanuatu, and also from South America and Africa (Hanold &amp; Randles, 1991b; Hanold and Randles 1998a; Hanold and Randles 1998b;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These sequences are likely not to be CCCVd and CCCVd presence has never been unambiguously confirmed in the corresponding countries.</w:t>
      </w:r>
    </w:p>
    <w:p>
      <w:r>
        <w:drawing>
          <wp:inline distT="0" distB="0" distL="0" distR="0">
            <wp:extent cx="6120000" cy="3067200"/>
            <wp:docPr id="75222038" name="name5521693d82ca518a1" descr="CCC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VD0_distribution_map.jpg"/>
                    <pic:cNvPicPr/>
                  </pic:nvPicPr>
                  <pic:blipFill>
                    <a:blip r:embed="rId9141693d82ca5189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Malaysia, Philippines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CCCVd spreads systemically within infected plants; this is thought to be via the phloem as with other viroids.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rarely seen in palms before they commence flowering. After onset the disease incidence in a plantation increases with the age of plants up to 40 years, with the number of diseased palms in the field increasing in a range from 0.1 to 1% per year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Pacumbaba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Diseased palms in a field are not clustered and the mode of spread of CCCVd is still unclear, with several routes possibly involved. Above-ground or aerial movement of the viroid could account for new infections arising up to 500 m ahead of the disease front. Transmission of CCCVd to coconut palms at a low rate through pollen and seeds has been experimentally demonstrated (Pacumbaba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On the contrary, transmission by insects was never confirmed (Zelazny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Randles and Rodriguez, 2003;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Although mechanical transmission by scythes or machetes has not been demonstrated, it cannot be excluded (Randles and Imperial, 1984;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Randles and Rodriguez,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coconut cadang-cadang disease do not usually appear before palm flowering (up to 10 years) and develop through increasing stages of severity. </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Early stage (lasting 2-4 years): Yellow leaf spots appear water-soaked in reflected light and translucent yellow in transmitted light; inflorescence may be stunted, with necrotic tips; nuts become small and rounded, with characteristic equatorial scars.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Medium stage (lasting around 2 years): Leaf spots become numerous, giving the lower two-thirds of the crown a yellowish appearance. Inflorescences become necrotic and infertile; subsequently nut production declines and then ceases. Inflorescence and frond sizes decline.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Late stage (lasting around 5 years): Leaf spots become almost confluent; fronds are much reduced in size and number and the whole crown turns yellow/bronze-coloured; leaflets become brittle; the crown and trunk diameter diminish; finally, the palm dies.</w:t>
      </w:r>
    </w:p>
    <w:p>
      <w:pPr>
        <w:widowControl w:val="on"/>
        <w:pBdr/>
        <w:spacing w:before="220" w:after="220" w:line="240" w:lineRule="auto"/>
        <w:ind w:left="0" w:right="0"/>
        <w:jc w:val="both"/>
      </w:pPr>
      <w:r>
        <w:rPr>
          <w:rFonts w:ascii="Calibri" w:hAnsi="Calibri" w:eastAsia="Calibri" w:cs="Calibri"/>
          <w:color w:val="000000"/>
          <w:sz w:val="22"/>
          <w:szCs w:val="22"/>
        </w:rPr>
        <w:t xml:space="preserve">Time from appearance of first symptoms to tree death ranges from around 8 to 16 years; this is generally more prolonged in older palms (Zelazny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Hanold &amp; Randles, 1991a).</w:t>
      </w:r>
    </w:p>
    <w:p>
      <w:pPr>
        <w:widowControl w:val="on"/>
        <w:pBdr/>
        <w:spacing w:before="220" w:after="220" w:line="240" w:lineRule="auto"/>
        <w:ind w:left="0" w:right="0"/>
        <w:jc w:val="both"/>
      </w:pPr>
      <w:r>
        <w:rPr>
          <w:rFonts w:ascii="Calibri" w:hAnsi="Calibri" w:eastAsia="Calibri" w:cs="Calibri"/>
          <w:color w:val="000000"/>
          <w:sz w:val="22"/>
          <w:szCs w:val="22"/>
        </w:rPr>
        <w:t xml:space="preserve">CCCVd variants associated with symptoms of lamina depletion and a more rapid coconut palm decline (brooming) have been identified (Rodriguez and Randles 1993).</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African oil palm (</w:t>
      </w:r>
      <w:r>
        <w:rPr>
          <w:rFonts w:ascii="Calibri" w:hAnsi="Calibri" w:eastAsia="Calibri" w:cs="Calibri"/>
          <w:i/>
          <w:iCs/>
          <w:color w:val="000000"/>
          <w:sz w:val="22"/>
          <w:szCs w:val="22"/>
        </w:rPr>
        <w:t xml:space="preserve">E. guineensis</w:t>
      </w:r>
      <w:r>
        <w:rPr>
          <w:rFonts w:ascii="Calibri" w:hAnsi="Calibri" w:eastAsia="Calibri" w:cs="Calibri"/>
          <w:color w:val="000000"/>
          <w:sz w:val="22"/>
          <w:szCs w:val="22"/>
        </w:rPr>
        <w:t xml:space="preserve">), CCCVd has been associated with symptoms of orange spotting on leaves. Interveinal orange spots appear in young fronds as 2-3 mm long spots of different shape. Spots may coalesce and leaflets in older fronds may show distal necrosis. Palms with orange spotting may be stunted and assume a bronze colour when observed at a distance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orange spotting disorder is quite widespread and the possible presence of the viroid in the areas where this disease is present should be considered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viroid is presumed to adopt a rod-like structure including partially double-stranded regions separated by small single-stranded loops (Haseloff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 typical central conserved region (CCR) and the terminal conserved hairpin also found in other viroids of the family </w:t>
      </w:r>
      <w:r>
        <w:rPr>
          <w:rFonts w:ascii="Calibri" w:hAnsi="Calibri" w:eastAsia="Calibri" w:cs="Calibri"/>
          <w:i/>
          <w:iCs/>
          <w:color w:val="000000"/>
          <w:sz w:val="22"/>
          <w:szCs w:val="22"/>
        </w:rPr>
        <w:t xml:space="preserve">Pospiviroidae </w:t>
      </w:r>
      <w:r>
        <w:rPr>
          <w:rFonts w:ascii="Calibri" w:hAnsi="Calibri" w:eastAsia="Calibri" w:cs="Calibri"/>
          <w:color w:val="000000"/>
          <w:sz w:val="22"/>
          <w:szCs w:val="22"/>
        </w:rPr>
        <w:t xml:space="preserve">are contained in this structure. CCCVd is the representative member of the genus </w:t>
      </w:r>
      <w:r>
        <w:rPr>
          <w:rFonts w:ascii="Calibri" w:hAnsi="Calibri" w:eastAsia="Calibri" w:cs="Calibri"/>
          <w:i/>
          <w:iCs/>
          <w:color w:val="000000"/>
          <w:sz w:val="22"/>
          <w:szCs w:val="22"/>
        </w:rPr>
        <w:t xml:space="preserve">Cocadviroid, </w:t>
      </w:r>
      <w:r>
        <w:rPr>
          <w:rFonts w:ascii="Calibri" w:hAnsi="Calibri" w:eastAsia="Calibri" w:cs="Calibri"/>
          <w:color w:val="000000"/>
          <w:sz w:val="22"/>
          <w:szCs w:val="22"/>
        </w:rPr>
        <w:t xml:space="preserve">whose members share a CCR that differs from that of representative viroids classified in the other </w:t>
      </w:r>
      <w:r>
        <w:rPr>
          <w:rFonts w:ascii="Calibri" w:hAnsi="Calibri" w:eastAsia="Calibri" w:cs="Calibri"/>
          <w:i/>
          <w:iCs/>
          <w:color w:val="000000"/>
          <w:sz w:val="22"/>
          <w:szCs w:val="22"/>
        </w:rPr>
        <w:t xml:space="preserve">Pospiviroidae </w:t>
      </w:r>
      <w:r>
        <w:rPr>
          <w:rFonts w:ascii="Calibri" w:hAnsi="Calibri" w:eastAsia="Calibri" w:cs="Calibri"/>
          <w:color w:val="000000"/>
          <w:sz w:val="22"/>
          <w:szCs w:val="22"/>
        </w:rPr>
        <w:t xml:space="preserve">genera (slight divergence from the CCR of members of the genera </w:t>
      </w:r>
      <w:r>
        <w:rPr>
          <w:rFonts w:ascii="Calibri" w:hAnsi="Calibri" w:eastAsia="Calibri" w:cs="Calibri"/>
          <w:i/>
          <w:iCs/>
          <w:color w:val="000000"/>
          <w:sz w:val="22"/>
          <w:szCs w:val="22"/>
        </w:rPr>
        <w:t xml:space="preserve">Pospiviroid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Hostuviroid</w:t>
      </w:r>
      <w:r>
        <w:rPr>
          <w:rFonts w:ascii="Calibri" w:hAnsi="Calibri" w:eastAsia="Calibri" w:cs="Calibri"/>
          <w:color w:val="000000"/>
          <w:sz w:val="22"/>
          <w:szCs w:val="22"/>
        </w:rPr>
        <w:t xml:space="preserve">, and larger divergence from that of members of the genera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Coleviroid</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CCCVd has a number of molecular forms; the smallest infectious form is 246 nucleotides (nt) in size, but an additional cytosine may be inserted at position 197. A variable region exists at the right-hand end of the molecule, at which reiteration of either 41, 50 or 55 nt can occur, producing larger forms ranging in size from 287 to 301 nt. The existence of such molecular variants is a feature near specific to CCCVd, as almost all other known viroids have more uniform sizes. Dimeric CCCVd forms with the same sequence variations as their respective monomers are also associated with the disease, but are always isolated in smaller amounts than the corresponding monomers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 detailed description of the sequences and structures of CCCVd is given by Haseloff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color w:val="000000"/>
          <w:sz w:val="22"/>
          <w:szCs w:val="22"/>
        </w:rPr>
        <w:t xml:space="preserve">Only the lower molecular weight forms and their dimers are present in fronds of infected palms at the early stage of the disease. Fronds produced subsequently contain progressively larger amounts of the large 287-301 nt forms and smaller amounts of the 246/247 nt forms. The nature of viroid replication and pathogenesis is not yet understood, but the increase in size of CCCVd with disease progress may be related to the development of more severe symptoms. Alternatively, these molecular changes may be the product of faulty viroid replications, induced by cell metabolic changes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CCCVd variants associated with lamina depletion and a more rapid coconut palm decline (brooming) have been identified (Rodriguez and Randles 1993). In the oil palm, variants of 246, 270, 293, or 297 nt associated with orange spotting symptoms have been reported, which share more than 90% sequence identity with those from coconut isolates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is not reliable for disease diagnosis. Indeed, symptoms generally appear only several years after inoculation. Moreover, they may be confused with those caused by coconut tinangaja viroid (CTiVd) or by physiological abiotic disorders (Randles and Rodriguez, 2003). Molecular tests are available for CCCVd detection. Leaves or root tips are used for nucleic acid extraction, with leaves being considered more reliable than roots (Randles and Rodriguez, 2003). CCCVd can be detected by separating nucleic acid preparations by one- or two-dimensional polyacrylamide gel electrophoresis followed by silver staining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Hanold &amp; Randles, 1991a), or by transfer to a nylon membrane and molecular hybridization with labelled complementary RNA or DNA probes (Hanold and Randles, 1991b). Labelled probes can also be used in dot-blot assays to detect CCCVd or CCCVd-related sequences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molecular hybridization assays may not conclusively discriminate between CCCVd and CCCVd-related viroid-like sequences that have been reported in oil palm and in some other </w:t>
      </w:r>
      <w:r>
        <w:rPr>
          <w:rFonts w:ascii="Calibri" w:hAnsi="Calibri" w:eastAsia="Calibri" w:cs="Calibri"/>
          <w:i/>
          <w:iCs/>
          <w:color w:val="000000"/>
          <w:sz w:val="22"/>
          <w:szCs w:val="22"/>
        </w:rPr>
        <w:t xml:space="preserve">Palmaceae</w:t>
      </w:r>
      <w:r>
        <w:rPr>
          <w:rFonts w:ascii="Calibri" w:hAnsi="Calibri" w:eastAsia="Calibri" w:cs="Calibri"/>
          <w:color w:val="000000"/>
          <w:sz w:val="22"/>
          <w:szCs w:val="22"/>
        </w:rPr>
        <w:t xml:space="preserve">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Hanold and Randles 1991a; Hanold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and 1998b). Improved nucleic acids extraction protocols and reverse transcription-polymerase chain reaction (RT-PCR) (Rodriguez and Randles, 1993;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Roslan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ribonuclease protection assay (RPA)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reverse transcription loop-mediated isothermal amplification (RT-LAMP) (Thanarajoo, 2014, Madihah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have been developed for the specific and sensitive detection of CCCVd. RT-PCR detection methods allowing discrimination of CCCVd from CTiVd have also been developed (Hodgson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Cloning and sequencing of RT-PCR amplification products is needed for the detection of specific viroid variants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Spectral screening using a hyperspectral spectroradiometer has been recently tested as a potential alternative detection method in oil palm seedlings (Golhani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in plants for planting, including seeds, provides the main pathway for the long distance movement of CCCVd within and between countries (EFSA, 2017). Natural spread of CCCVd and the rate of disease increase vary depending on the site, but incidence and distribution patterns of diseased plants did not help to identify a possible vector (Randles and Rodriguez, 2003). CCCVd can be transmitted by seeds or pollen with low efficiency (Pacumbaba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providing possible pathways for local, short distance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results in the premature decline and death of coconut palms (Hanold and Randles, 1991a). In the Philippines, since the first reports of the disease at the beginning of the last century more than 40 million trees have been infected and killed. Disease incidence was estimated at 2.5 million palms in 2006 and about 700,000 in 2012-2013 over an area of about 650,000 ha (Philippine Coconut Authority, 2014 cited by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Stunting and 25% to 50% yield reduction compared to neighbouring healthy plants have been reported in infected oil palms affected by the orange spotting disorder, although a correlation between symptoms’ severity and the infecting CCCVd variants has yet to be shown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references therein). The impact of the coconut lamina-depletion (brooming) disease, associated with CCCVd variants with a specific mutation, has also not been estimated yet but, given the severity of this symptom, the impact is expected to be in the same range or higher than for typical CCCVd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exclusion of infected plants, no control measures exist for CCCVd in the field. Specific control recommendations cannot be developed until the epidemiology of CCCVd is more clearly understood. Eradication of diseased plants has been unsuccessful in the Philippines, which is likely to be due to the difficulties of early diagnosis. However, roguing of infected plants and replanting healthy ones succeeded in limiting yield losses in the infested areas (Randles 1987). Attempts to identify genetic resistance in </w:t>
      </w:r>
      <w:r>
        <w:rPr>
          <w:rFonts w:ascii="Calibri" w:hAnsi="Calibri" w:eastAsia="Calibri" w:cs="Calibri"/>
          <w:i/>
          <w:iCs/>
          <w:color w:val="000000"/>
          <w:sz w:val="22"/>
          <w:szCs w:val="22"/>
        </w:rPr>
        <w:t xml:space="preserve">C. nucifera</w:t>
      </w:r>
      <w:r>
        <w:rPr>
          <w:rFonts w:ascii="Calibri" w:hAnsi="Calibri" w:eastAsia="Calibri" w:cs="Calibri"/>
          <w:color w:val="000000"/>
          <w:sz w:val="22"/>
          <w:szCs w:val="22"/>
        </w:rPr>
        <w:t xml:space="preserve"> were unsuccessful (Orolfo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although existence of field resistance in some populations is not excluded (Randles and Rodriguez,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there are no clear ecoclimatic limitations besides those applying to the host (EFSA, 2017). CCCVd has the potential to cause significant damage in coconut and in oil palm. The potential for damage in other Palmaceae species (whether they have been found to be experimental hosts or not) and that are grown as outdoor or indoor ornamentals is less clear. Since the spread mechanism is unknown, there is uncertainty about how and with what efficiency CCCVd would be able to spread in European palms.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palm plants for planting (including seeds and embryo cultures) into the EPPO region could require that these plants are produced in a pest free area, or shown to be free from CCCVd by appropriate molecular diagnostic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 (1985) </w:t>
      </w:r>
      <w:r>
        <w:rPr>
          <w:rFonts w:ascii="Calibri" w:hAnsi="Calibri" w:eastAsia="Calibri" w:cs="Calibri"/>
          <w:i/>
          <w:iCs/>
          <w:color w:val="000000"/>
          <w:sz w:val="22"/>
          <w:szCs w:val="22"/>
        </w:rPr>
        <w:t xml:space="preserve">Annual Report, Agricultural Research</w:t>
      </w:r>
      <w:r>
        <w:rPr>
          <w:rFonts w:ascii="Calibri" w:hAnsi="Calibri" w:eastAsia="Calibri" w:cs="Calibri"/>
          <w:color w:val="000000"/>
          <w:sz w:val="22"/>
          <w:szCs w:val="22"/>
        </w:rPr>
        <w:t xml:space="preserve">. Philippine Coconut Authority, Manila (PH).</w:t>
      </w:r>
    </w:p>
    <w:p>
      <w:pPr>
        <w:widowControl w:val="on"/>
        <w:pBdr/>
        <w:spacing w:before="220" w:after="220" w:line="240" w:lineRule="auto"/>
        <w:ind w:left="0" w:right="0"/>
        <w:jc w:val="left"/>
      </w:pPr>
      <w:r>
        <w:rPr>
          <w:rFonts w:ascii="Calibri" w:hAnsi="Calibri" w:eastAsia="Calibri" w:cs="Calibri"/>
          <w:color w:val="000000"/>
          <w:sz w:val="22"/>
          <w:szCs w:val="22"/>
        </w:rPr>
        <w:t xml:space="preserve">Boccardo G, Beaver RG, Randles JW &amp; Imperial JS (1981) Tinangaja and bristle top, coconut diseases of uncertain etiology in Guam, and their relationship to cadang-cadang disease of coconut in the Philippines.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1104-1107.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Panel on Plant Health (PLH), Jeger M, Bragard C, Caffier D, Dehnen-Schmutz K, Gilioli G, Gregoire JC, Jaques Miret JA, MacLeod A, Navajas Navarro M, Niere B, Parnell S, Potting R, Rafoss T, Rossi V, Urek G, Van Bruggen A, der Werf WV, West, J, Chatzivassiliou E, Winter S, Hollo G &amp; Candresse T </w:t>
      </w:r>
      <w:r>
        <w:rPr>
          <w:rFonts w:ascii="Calibri" w:hAnsi="Calibri" w:eastAsia="Calibri" w:cs="Calibri"/>
          <w:i/>
          <w:iCs/>
          <w:color w:val="000000"/>
          <w:sz w:val="22"/>
          <w:szCs w:val="22"/>
        </w:rPr>
        <w:t xml:space="preserve">Pest categorisation of Cadang-Cadang viroid.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e04928.</w:t>
      </w:r>
    </w:p>
    <w:p>
      <w:pPr>
        <w:widowControl w:val="on"/>
        <w:pBdr/>
        <w:spacing w:before="220" w:after="220" w:line="240" w:lineRule="auto"/>
        <w:ind w:left="0" w:right="0"/>
        <w:jc w:val="left"/>
      </w:pPr>
      <w:r>
        <w:rPr>
          <w:rFonts w:ascii="Calibri" w:hAnsi="Calibri" w:eastAsia="Calibri" w:cs="Calibri"/>
          <w:color w:val="000000"/>
          <w:sz w:val="22"/>
          <w:szCs w:val="22"/>
        </w:rPr>
        <w:t xml:space="preserve">Golhani K, Balasundram SK, Vadamalai G &amp; Pradhan B (2019) Estimating chlorophyll content at leaf scale in viroid-inoculated oil palm seedlings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Jacq.) using reflectance spectra (400 nm-1050 nm). </w:t>
      </w:r>
      <w:r>
        <w:rPr>
          <w:rFonts w:ascii="Calibri" w:hAnsi="Calibri" w:eastAsia="Calibri" w:cs="Calibri"/>
          <w:i/>
          <w:iCs/>
          <w:color w:val="000000"/>
          <w:sz w:val="22"/>
          <w:szCs w:val="22"/>
        </w:rPr>
        <w:t xml:space="preserve">International Journal of Remote Sensing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7647-7662.</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(1991a) Coconut cadang-cadang disease and its viroid agent.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330-335.</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(1991b) Detection of coconut cadang-cadang viroid-like sequences in oil and coconut palm and other monocotyledons in the South-west Pacific.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139-151.</w:t>
      </w:r>
    </w:p>
    <w:p>
      <w:pPr>
        <w:widowControl w:val="on"/>
        <w:pBdr/>
        <w:spacing w:before="220" w:after="220" w:line="240" w:lineRule="auto"/>
        <w:ind w:left="0" w:right="0"/>
        <w:jc w:val="left"/>
      </w:pPr>
      <w:r>
        <w:rPr>
          <w:rFonts w:ascii="Calibri" w:hAnsi="Calibri" w:eastAsia="Calibri" w:cs="Calibri"/>
          <w:color w:val="000000"/>
          <w:sz w:val="22"/>
          <w:szCs w:val="22"/>
        </w:rPr>
        <w:t xml:space="preserve">Haseloff J, Mohamed NA &amp; Symons RH (1982) Viroid RNAs of cadang-cadang disease of coconuts.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299</w:t>
      </w:r>
      <w:r>
        <w:rPr>
          <w:rFonts w:ascii="Calibri" w:hAnsi="Calibri" w:eastAsia="Calibri" w:cs="Calibri"/>
          <w:color w:val="000000"/>
          <w:sz w:val="22"/>
          <w:szCs w:val="22"/>
        </w:rPr>
        <w:t xml:space="preserve">, 316-321.</w:t>
      </w:r>
    </w:p>
    <w:p>
      <w:pPr>
        <w:widowControl w:val="on"/>
        <w:pBdr/>
        <w:spacing w:before="220" w:after="220" w:line="240" w:lineRule="auto"/>
        <w:ind w:left="0" w:right="0"/>
        <w:jc w:val="left"/>
      </w:pPr>
      <w:r>
        <w:rPr>
          <w:rFonts w:ascii="Calibri" w:hAnsi="Calibri" w:eastAsia="Calibri" w:cs="Calibri"/>
          <w:color w:val="000000"/>
          <w:sz w:val="22"/>
          <w:szCs w:val="22"/>
        </w:rPr>
        <w:t xml:space="preserve">Hodgson RAJ, Wall GC &amp; Randles JW (1998) Specific identification of coconut tinangaja viroid for differential field diagnosis of viroids in coconut palm.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774-781.</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(1998a) Results of the survey for coconut palm. In </w:t>
      </w:r>
      <w:r>
        <w:rPr>
          <w:rFonts w:ascii="Calibri" w:hAnsi="Calibri" w:eastAsia="Calibri" w:cs="Calibri"/>
          <w:i/>
          <w:iCs/>
          <w:color w:val="000000"/>
          <w:sz w:val="22"/>
          <w:szCs w:val="22"/>
        </w:rPr>
        <w:t xml:space="preserve">ACIAR Working Paper n.51, Report on AIAR-Funded Research on Viroids and Viruses of Coconut Palm and other Tropical Monocotyledons 1985-1993</w:t>
      </w:r>
      <w:r>
        <w:rPr>
          <w:rFonts w:ascii="Calibri" w:hAnsi="Calibri" w:eastAsia="Calibri" w:cs="Calibri"/>
          <w:color w:val="000000"/>
          <w:sz w:val="22"/>
          <w:szCs w:val="22"/>
        </w:rPr>
        <w:t xml:space="preserve"> (eds Hanold &amp; Randles), pp.134-143, Australian Centre for International Agricultural Research, Canberra (AU).</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(1998b) CCCVd-related sequences in species other than coconut. In </w:t>
      </w:r>
      <w:r>
        <w:rPr>
          <w:rFonts w:ascii="Calibri" w:hAnsi="Calibri" w:eastAsia="Calibri" w:cs="Calibri"/>
          <w:i/>
          <w:iCs/>
          <w:color w:val="000000"/>
          <w:sz w:val="22"/>
          <w:szCs w:val="22"/>
        </w:rPr>
        <w:t xml:space="preserve">ACIAR Working Paper n.51, Report on AIAR-Funded Research on Viroids and Viruses of Coconut Palm and other Tropical Monocotyledons 1985-1993</w:t>
      </w:r>
      <w:r>
        <w:rPr>
          <w:rFonts w:ascii="Calibri" w:hAnsi="Calibri" w:eastAsia="Calibri" w:cs="Calibri"/>
          <w:color w:val="000000"/>
          <w:sz w:val="22"/>
          <w:szCs w:val="22"/>
        </w:rPr>
        <w:t xml:space="preserve"> (eds Hanold &amp; Randles), pp. 144-159. Australian Centre for International Agricultural Research, Canberra (AU).</w:t>
      </w:r>
    </w:p>
    <w:p>
      <w:pPr>
        <w:widowControl w:val="on"/>
        <w:pBdr/>
        <w:spacing w:before="220" w:after="220" w:line="240" w:lineRule="auto"/>
        <w:ind w:left="0" w:right="0"/>
        <w:jc w:val="left"/>
      </w:pPr>
      <w:r>
        <w:rPr>
          <w:rFonts w:ascii="Calibri" w:hAnsi="Calibri" w:eastAsia="Calibri" w:cs="Calibri"/>
          <w:color w:val="000000"/>
          <w:sz w:val="22"/>
          <w:szCs w:val="22"/>
        </w:rPr>
        <w:t xml:space="preserve">Imperial JS, Bautista RM &amp; Randles JW (1985) Transmission of the coconut cadang-cadang viroid to six species of palm by inoculation with nucleic acid extracts.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391-401.</w:t>
      </w:r>
    </w:p>
    <w:p>
      <w:pPr>
        <w:widowControl w:val="on"/>
        <w:pBdr/>
        <w:spacing w:before="220" w:after="220" w:line="240" w:lineRule="auto"/>
        <w:ind w:left="0" w:right="0"/>
        <w:jc w:val="left"/>
      </w:pPr>
      <w:r>
        <w:rPr>
          <w:rFonts w:ascii="Calibri" w:hAnsi="Calibri" w:eastAsia="Calibri" w:cs="Calibri"/>
          <w:color w:val="000000"/>
          <w:sz w:val="22"/>
          <w:szCs w:val="22"/>
        </w:rPr>
        <w:t xml:space="preserve">Keese P, Osorio-Keese ME &amp; Symons RH (1988) Coconut tinangaja viroid sequence homology with coconut cadang-cadang viroid and other potato spindle tuber related RNAs. </w:t>
      </w:r>
      <w:r>
        <w:rPr>
          <w:rFonts w:ascii="Calibri" w:hAnsi="Calibri" w:eastAsia="Calibri" w:cs="Calibri"/>
          <w:i/>
          <w:iCs/>
          <w:color w:val="000000"/>
          <w:sz w:val="22"/>
          <w:szCs w:val="22"/>
        </w:rPr>
        <w:t xml:space="preserve">Virology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508-510.</w:t>
      </w:r>
    </w:p>
    <w:p>
      <w:pPr>
        <w:widowControl w:val="on"/>
        <w:pBdr/>
        <w:spacing w:before="220" w:after="220" w:line="240" w:lineRule="auto"/>
        <w:ind w:left="0" w:right="0"/>
        <w:jc w:val="left"/>
      </w:pPr>
      <w:r>
        <w:rPr>
          <w:rFonts w:ascii="Calibri" w:hAnsi="Calibri" w:eastAsia="Calibri" w:cs="Calibri"/>
          <w:color w:val="000000"/>
          <w:sz w:val="22"/>
          <w:szCs w:val="22"/>
        </w:rPr>
        <w:t xml:space="preserve">Madihah AZ, Maizatul-Suriza M &amp; Idris AS (2020) Reverse transcription loop-mediated isothermal amplification (RT-LAMP) for detection of coconut cadang-cadang viroid (CCCVd) variants in oil palm. </w:t>
      </w:r>
      <w:r>
        <w:rPr>
          <w:rFonts w:ascii="Calibri" w:hAnsi="Calibri" w:eastAsia="Calibri" w:cs="Calibri"/>
          <w:i/>
          <w:iCs/>
          <w:color w:val="000000"/>
          <w:sz w:val="22"/>
          <w:szCs w:val="22"/>
        </w:rPr>
        <w:t xml:space="preserve">Journal of Oil Palm Research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453-463.</w:t>
      </w:r>
    </w:p>
    <w:p>
      <w:pPr>
        <w:widowControl w:val="on"/>
        <w:pBdr/>
        <w:spacing w:before="220" w:after="220" w:line="240" w:lineRule="auto"/>
        <w:ind w:left="0" w:right="0"/>
        <w:jc w:val="left"/>
      </w:pPr>
      <w:r>
        <w:rPr>
          <w:rFonts w:ascii="Calibri" w:hAnsi="Calibri" w:eastAsia="Calibri" w:cs="Calibri"/>
          <w:color w:val="000000"/>
          <w:sz w:val="22"/>
          <w:szCs w:val="22"/>
        </w:rPr>
        <w:t xml:space="preserve">Orolfo MB, Estioko LP &amp; Rodriguez MJB (2000) Screening of coconut populations for resistance to coconut cadang-cadang viroid (CCCVd). </w:t>
      </w:r>
      <w:r>
        <w:rPr>
          <w:rFonts w:ascii="Calibri" w:hAnsi="Calibri" w:eastAsia="Calibri" w:cs="Calibri"/>
          <w:i/>
          <w:iCs/>
          <w:color w:val="000000"/>
          <w:sz w:val="22"/>
          <w:szCs w:val="22"/>
        </w:rPr>
        <w:t xml:space="preserve">PCA-ARDB Annual Report</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Pacumbaba EB, Zelazny B, Orense JC &amp; Rillo EP (1994) Evidence for pollen and seed transmission of the coconut cadang-cadang viroid in Cocos nucifera.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37-42.</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&amp; Rodriguez MJB (2003) Coconut Cadang-Cadang viroid.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&amp; Semancik JS) pp. 233–241, CSIRO Publishing, Victoria (AU).</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(1987) Coconut cadang-cadang. In </w:t>
      </w:r>
      <w:r>
        <w:rPr>
          <w:rFonts w:ascii="Calibri" w:hAnsi="Calibri" w:eastAsia="Calibri" w:cs="Calibri"/>
          <w:i/>
          <w:iCs/>
          <w:color w:val="000000"/>
          <w:sz w:val="22"/>
          <w:szCs w:val="22"/>
        </w:rPr>
        <w:t xml:space="preserve">The Viroids</w:t>
      </w:r>
      <w:r>
        <w:rPr>
          <w:rFonts w:ascii="Calibri" w:hAnsi="Calibri" w:eastAsia="Calibri" w:cs="Calibri"/>
          <w:color w:val="000000"/>
          <w:sz w:val="22"/>
          <w:szCs w:val="22"/>
        </w:rPr>
        <w:t xml:space="preserve"> (eds Diener TO), pp. 265–277, Springer, USA.</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Boccardo G &amp; Imperial JS (1980) Detection of the cadang-cadang RNA in African oil palm and buri palm.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185-189.</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Boccardo G, Retuerma ML &amp; Rillo EP (1977) Transmission of the RNA species associated with cadang-cadang of coconut palm, and the insensitivity of the disease to antibiotics.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1211-1216.</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&amp; Imperial JS (1984) Coconut cadang-cadang viroid.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287</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Association of Applied Biologists</w:t>
      </w:r>
      <w:r>
        <w:rPr>
          <w:rFonts w:ascii="Calibri" w:hAnsi="Calibri" w:eastAsia="Calibri" w:cs="Calibri"/>
          <w:color w:val="000000"/>
          <w:sz w:val="22"/>
          <w:szCs w:val="22"/>
        </w:rPr>
        <w:t xml:space="preserve">,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Rodriguez MJB &amp; Imperial JS (1988) Cadang-cadang disease of coconut palm. </w:t>
      </w:r>
      <w:r>
        <w:rPr>
          <w:rFonts w:ascii="Calibri" w:hAnsi="Calibri" w:eastAsia="Calibri" w:cs="Calibri"/>
          <w:i/>
          <w:iCs/>
          <w:color w:val="000000"/>
          <w:sz w:val="22"/>
          <w:szCs w:val="22"/>
        </w:rPr>
        <w:t xml:space="preserve">Microbiological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18-22.</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Rodriguez MJB, Vadamalai G, Hanold D &amp; Perera L (2008) Coconut cadang-cadang viroid (cadang cadang disease). CABI Invasive species compendium datasheet, </w:t>
      </w:r>
      <w:hyperlink r:id="rId2117693d82ca52b8c" w:history="1">
        <w:r>
          <w:rPr>
            <w:rFonts w:ascii="Calibri" w:hAnsi="Calibri" w:eastAsia="Calibri" w:cs="Calibri"/>
            <w:color w:val="0000CC"/>
            <w:sz w:val="22"/>
            <w:szCs w:val="22"/>
            <w:u w:val="single"/>
          </w:rPr>
          <w:t xml:space="preserve">https://www.cabi.org/isc/datasheet/13700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Rodriguez MJB &amp; Randles JW Coconut cadang-cadang viroid (CCCVd) mutants associated with severe disease vary in both the pathogenicity domain and the central conserved region. </w:t>
      </w:r>
      <w:r>
        <w:rPr>
          <w:rFonts w:ascii="Calibri" w:hAnsi="Calibri" w:eastAsia="Calibri" w:cs="Calibri"/>
          <w:i/>
          <w:iCs/>
          <w:color w:val="000000"/>
          <w:sz w:val="22"/>
          <w:szCs w:val="22"/>
        </w:rPr>
        <w:t xml:space="preserve">Nucleic Acids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2771.</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MJB, Vadamalai G &amp; Randles JW (2017) Economic significance of palm tree viroids.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&amp; Semancik JS), CSIRO Publishing, Victoria (AU).</w:t>
      </w:r>
    </w:p>
    <w:p>
      <w:pPr>
        <w:widowControl w:val="on"/>
        <w:pBdr/>
        <w:spacing w:before="220" w:after="220" w:line="240" w:lineRule="auto"/>
        <w:ind w:left="0" w:right="0"/>
        <w:jc w:val="left"/>
      </w:pPr>
      <w:r>
        <w:rPr>
          <w:rFonts w:ascii="Calibri" w:hAnsi="Calibri" w:eastAsia="Calibri" w:cs="Calibri"/>
          <w:color w:val="000000"/>
          <w:sz w:val="22"/>
          <w:szCs w:val="22"/>
        </w:rPr>
        <w:t xml:space="preserve">Roslan ND, Meilina OA, Mohamed-Azni INA, Seman IA &amp; Sundram S (2016) Comparison of RNA extraction methods for RT-PCR detection of Coconut cadang-cadang viroid variant in orange spotting oil palm leaves.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382–388.</w:t>
      </w:r>
    </w:p>
    <w:p>
      <w:pPr>
        <w:widowControl w:val="on"/>
        <w:pBdr/>
        <w:spacing w:before="220" w:after="220" w:line="240" w:lineRule="auto"/>
        <w:ind w:left="0" w:right="0"/>
        <w:jc w:val="left"/>
      </w:pPr>
      <w:r>
        <w:rPr>
          <w:rFonts w:ascii="Calibri" w:hAnsi="Calibri" w:eastAsia="Calibri" w:cs="Calibri"/>
          <w:color w:val="000000"/>
          <w:sz w:val="22"/>
          <w:szCs w:val="22"/>
        </w:rPr>
        <w:t xml:space="preserve">Thanarajoo SS, Kong LL, Kadir J, Lau WH &amp; Vadamalai G (2014) Detection of Coconut cadang-cadang viroid (CCCVd) in oil palm by reverse transcription loop-mediated isothermal amplification (RT-LAMP).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202</w:t>
      </w:r>
      <w:r>
        <w:rPr>
          <w:rFonts w:ascii="Calibri" w:hAnsi="Calibri" w:eastAsia="Calibri" w:cs="Calibri"/>
          <w:color w:val="000000"/>
          <w:sz w:val="22"/>
          <w:szCs w:val="22"/>
        </w:rPr>
        <w:t xml:space="preserve">, 19-23.</w:t>
      </w:r>
    </w:p>
    <w:p>
      <w:pPr>
        <w:widowControl w:val="on"/>
        <w:pBdr/>
        <w:spacing w:before="220" w:after="220" w:line="240" w:lineRule="auto"/>
        <w:ind w:left="0" w:right="0"/>
        <w:jc w:val="left"/>
      </w:pPr>
      <w:r>
        <w:rPr>
          <w:rFonts w:ascii="Calibri" w:hAnsi="Calibri" w:eastAsia="Calibri" w:cs="Calibri"/>
          <w:color w:val="000000"/>
          <w:sz w:val="22"/>
          <w:szCs w:val="22"/>
        </w:rPr>
        <w:t xml:space="preserve">Vadamalai G, Hanold D, Rezaian MA &amp; Randles JW (2006) Variants of Coconut cadang-cadang viroid isolated from an African oil palm (</w:t>
      </w:r>
      <w:r>
        <w:rPr>
          <w:rFonts w:ascii="Calibri" w:hAnsi="Calibri" w:eastAsia="Calibri" w:cs="Calibri"/>
          <w:i/>
          <w:iCs/>
          <w:color w:val="000000"/>
          <w:sz w:val="22"/>
          <w:szCs w:val="22"/>
        </w:rPr>
        <w:t xml:space="preserve">Elaies guineensis</w:t>
      </w:r>
      <w:r>
        <w:rPr>
          <w:rFonts w:ascii="Calibri" w:hAnsi="Calibri" w:eastAsia="Calibri" w:cs="Calibri"/>
          <w:color w:val="000000"/>
          <w:sz w:val="22"/>
          <w:szCs w:val="22"/>
        </w:rPr>
        <w:t xml:space="preserve"> Jacq.) in Malaysia.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1447-1456.</w:t>
      </w:r>
    </w:p>
    <w:p>
      <w:pPr>
        <w:widowControl w:val="on"/>
        <w:pBdr/>
        <w:spacing w:before="220" w:after="220" w:line="240" w:lineRule="auto"/>
        <w:ind w:left="0" w:right="0"/>
        <w:jc w:val="left"/>
      </w:pPr>
      <w:r>
        <w:rPr>
          <w:rFonts w:ascii="Calibri" w:hAnsi="Calibri" w:eastAsia="Calibri" w:cs="Calibri"/>
          <w:color w:val="000000"/>
          <w:sz w:val="22"/>
          <w:szCs w:val="22"/>
        </w:rPr>
        <w:t xml:space="preserve">Vadamalai G, Perera AAFLK, Hanold D, Rezaian MA &amp; Randles JW (2009) Detection of coconut cadang-cadang viroid sequences in oil and coconut palm by ribonuclease protection assay. </w:t>
      </w:r>
      <w:r>
        <w:rPr>
          <w:rFonts w:ascii="Calibri" w:hAnsi="Calibri" w:eastAsia="Calibri" w:cs="Calibri"/>
          <w:i/>
          <w:iCs/>
          <w:color w:val="000000"/>
          <w:sz w:val="22"/>
          <w:szCs w:val="22"/>
        </w:rPr>
        <w:t xml:space="preserve">Annals of Applied</w:t>
      </w:r>
      <w:r>
        <w:rPr>
          <w:rFonts w:ascii="Calibri" w:hAnsi="Calibri" w:eastAsia="Calibri" w:cs="Calibri"/>
          <w:color w:val="000000"/>
          <w:sz w:val="22"/>
          <w:szCs w:val="22"/>
        </w:rPr>
        <w:t xml:space="preserve"> Biology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117-125.</w:t>
      </w:r>
    </w:p>
    <w:p>
      <w:pPr>
        <w:widowControl w:val="on"/>
        <w:pBdr/>
        <w:spacing w:before="220" w:after="220" w:line="240" w:lineRule="auto"/>
        <w:ind w:left="0" w:right="0"/>
        <w:jc w:val="left"/>
      </w:pPr>
      <w:r>
        <w:rPr>
          <w:rFonts w:ascii="Calibri" w:hAnsi="Calibri" w:eastAsia="Calibri" w:cs="Calibri"/>
          <w:color w:val="000000"/>
          <w:sz w:val="22"/>
          <w:szCs w:val="22"/>
        </w:rPr>
        <w:t xml:space="preserve">Vadamalai G, Thanarajoo SS, Hendry J, Lih LK &amp; Randles JW (2017) Coconut cadang-cadang viroid and coconut tinangaja viroid.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&amp; Palukaitis P), p. 263-273.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Wu YH, Cheong LC, Meon S, Lau WH, Kong LL, Joseph H &amp; Vadamalai G (2013) Characterization of Coconut cadang-cadang viroid variants from oil palm affected by orange spotting disease in Malaysia.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1407–1410.</w:t>
      </w:r>
    </w:p>
    <w:p>
      <w:pPr>
        <w:widowControl w:val="on"/>
        <w:pBdr/>
        <w:spacing w:before="220" w:after="220" w:line="240" w:lineRule="auto"/>
        <w:ind w:left="0" w:right="0"/>
        <w:jc w:val="left"/>
      </w:pPr>
      <w:r>
        <w:rPr>
          <w:rFonts w:ascii="Calibri" w:hAnsi="Calibri" w:eastAsia="Calibri" w:cs="Calibri"/>
          <w:color w:val="000000"/>
          <w:sz w:val="22"/>
          <w:szCs w:val="22"/>
        </w:rPr>
        <w:t xml:space="preserve">Zelazny B, Randles JW, Boccardo G &amp; Imperial JS (1982) The viroid nature of the cadang-cadang disease of coconut palm. </w:t>
      </w:r>
      <w:r>
        <w:rPr>
          <w:rFonts w:ascii="Calibri" w:hAnsi="Calibri" w:eastAsia="Calibri" w:cs="Calibri"/>
          <w:i/>
          <w:iCs/>
          <w:color w:val="000000"/>
          <w:sz w:val="22"/>
          <w:szCs w:val="22"/>
        </w:rPr>
        <w:t xml:space="preserve">Scientia Filipinas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45-63.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Francesco di Serio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Cocadviroid cadangi</w:t>
      </w:r>
      <w:r>
        <w:rPr>
          <w:rFonts w:ascii="Calibri" w:hAnsi="Calibri" w:eastAsia="Calibri" w:cs="Calibri"/>
          <w:color w:val="000000"/>
          <w:sz w:val="22"/>
          <w:szCs w:val="22"/>
        </w:rPr>
        <w:t xml:space="preserve">. EPPO datasheets on pests recommended for regulation. Available online. </w:t>
      </w:r>
      <w:hyperlink r:id="rId2151693d82ca52f9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7673831" name="name7614693d82ca5342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34693d82ca5341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005568">
    <w:multiLevelType w:val="hybridMultilevel"/>
    <w:lvl w:ilvl="0" w:tplc="71737144">
      <w:start w:val="1"/>
      <w:numFmt w:val="decimal"/>
      <w:lvlText w:val="%1."/>
      <w:lvlJc w:val="left"/>
      <w:pPr>
        <w:ind w:left="720" w:hanging="360"/>
      </w:pPr>
    </w:lvl>
    <w:lvl w:ilvl="1" w:tplc="71737144" w:tentative="1">
      <w:start w:val="1"/>
      <w:numFmt w:val="lowerLetter"/>
      <w:lvlText w:val="%2."/>
      <w:lvlJc w:val="left"/>
      <w:pPr>
        <w:ind w:left="1440" w:hanging="360"/>
      </w:pPr>
    </w:lvl>
    <w:lvl w:ilvl="2" w:tplc="71737144" w:tentative="1">
      <w:start w:val="1"/>
      <w:numFmt w:val="lowerRoman"/>
      <w:lvlText w:val="%3."/>
      <w:lvlJc w:val="right"/>
      <w:pPr>
        <w:ind w:left="2160" w:hanging="180"/>
      </w:pPr>
    </w:lvl>
    <w:lvl w:ilvl="3" w:tplc="71737144" w:tentative="1">
      <w:start w:val="1"/>
      <w:numFmt w:val="decimal"/>
      <w:lvlText w:val="%4."/>
      <w:lvlJc w:val="left"/>
      <w:pPr>
        <w:ind w:left="2880" w:hanging="360"/>
      </w:pPr>
    </w:lvl>
    <w:lvl w:ilvl="4" w:tplc="71737144" w:tentative="1">
      <w:start w:val="1"/>
      <w:numFmt w:val="lowerLetter"/>
      <w:lvlText w:val="%5."/>
      <w:lvlJc w:val="left"/>
      <w:pPr>
        <w:ind w:left="3600" w:hanging="360"/>
      </w:pPr>
    </w:lvl>
    <w:lvl w:ilvl="5" w:tplc="71737144" w:tentative="1">
      <w:start w:val="1"/>
      <w:numFmt w:val="lowerRoman"/>
      <w:lvlText w:val="%6."/>
      <w:lvlJc w:val="right"/>
      <w:pPr>
        <w:ind w:left="4320" w:hanging="180"/>
      </w:pPr>
    </w:lvl>
    <w:lvl w:ilvl="6" w:tplc="71737144" w:tentative="1">
      <w:start w:val="1"/>
      <w:numFmt w:val="decimal"/>
      <w:lvlText w:val="%7."/>
      <w:lvlJc w:val="left"/>
      <w:pPr>
        <w:ind w:left="5040" w:hanging="360"/>
      </w:pPr>
    </w:lvl>
    <w:lvl w:ilvl="7" w:tplc="71737144" w:tentative="1">
      <w:start w:val="1"/>
      <w:numFmt w:val="lowerLetter"/>
      <w:lvlText w:val="%8."/>
      <w:lvlJc w:val="left"/>
      <w:pPr>
        <w:ind w:left="5760" w:hanging="360"/>
      </w:pPr>
    </w:lvl>
    <w:lvl w:ilvl="8" w:tplc="71737144" w:tentative="1">
      <w:start w:val="1"/>
      <w:numFmt w:val="lowerRoman"/>
      <w:lvlText w:val="%9."/>
      <w:lvlJc w:val="right"/>
      <w:pPr>
        <w:ind w:left="6480" w:hanging="180"/>
      </w:pPr>
    </w:lvl>
  </w:abstractNum>
  <w:abstractNum w:abstractNumId="65005567">
    <w:multiLevelType w:val="hybridMultilevel"/>
    <w:lvl w:ilvl="0" w:tplc="730609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005567">
    <w:abstractNumId w:val="65005567"/>
  </w:num>
  <w:num w:numId="65005568">
    <w:abstractNumId w:val="650055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2733052" Type="http://schemas.microsoft.com/office/2011/relationships/commentsExtended" Target="commentsExtended.xml"/><Relationship Id="rId773906951" Type="http://schemas.microsoft.com/office/2011/relationships/people" Target="people.xml"/><Relationship Id="rId7178693d82ca4fbab" Type="http://schemas.openxmlformats.org/officeDocument/2006/relationships/hyperlink" Target="https://gd.eppo.int/taxon/CCCVD0/" TargetMode="External"/><Relationship Id="rId8750693d82ca4fc16" Type="http://schemas.openxmlformats.org/officeDocument/2006/relationships/hyperlink" Target="https://gd.eppo.int/taxon/CCCVD0/categorization" TargetMode="External"/><Relationship Id="rId3470693d82ca5044e" Type="http://schemas.openxmlformats.org/officeDocument/2006/relationships/hyperlink" Target="https://gd.eppo.int/taxon/CCCVD0/photos" TargetMode="External"/><Relationship Id="rId2117693d82ca52b8c" Type="http://schemas.openxmlformats.org/officeDocument/2006/relationships/hyperlink" Target="https://www.cabi.org/isc/datasheet/13700" TargetMode="External"/><Relationship Id="rId2151693d82ca52f90" Type="http://schemas.openxmlformats.org/officeDocument/2006/relationships/hyperlink" Target="https://gd.eppo.int" TargetMode="External"/><Relationship Id="rId2578693d82ca50318" Type="http://schemas.openxmlformats.org/officeDocument/2006/relationships/image" Target="media/imgrId2578693d82ca50318.jpg"/><Relationship Id="rId9141693d82ca5189d" Type="http://schemas.openxmlformats.org/officeDocument/2006/relationships/image" Target="media/imgrId9141693d82ca5189d.jpg"/><Relationship Id="rId9034693d82ca5341e" Type="http://schemas.openxmlformats.org/officeDocument/2006/relationships/image" Target="media/imgrId9034693d82ca5341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