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Bursaphelenchus xylophilus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Bursaphelenchus xylophilus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(Steiner &amp; Bührer) Nickle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Aphelenchoididae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Aphelenchoides xylophilus</w:t>
            </w:r>
            <w:r>
              <w:rPr>
                <w:rFonts w:ascii="Calibri" w:hAnsi="Calibri" w:eastAsia="Calibri" w:cs="Calibri"/>
                <w:color w:val="000000"/>
                <w:position w:val="-3"/>
                <w:sz w:val="22"/>
                <w:szCs w:val="22"/>
              </w:rPr>
              <w:t xml:space="preserve"> Steiner &amp; Bührer, </w:t>
            </w:r>
            <w:r>
              <w:rPr>
                <w:rFonts w:ascii="Calibri" w:hAnsi="Calibri" w:eastAsia="Calibri" w:cs="Calibri"/>
                <w:i/>
                <w:iCs/>
                <w:color w:val="000000"/>
                <w:position w:val="-3"/>
                <w:sz w:val="22"/>
                <w:szCs w:val="22"/>
              </w:rPr>
              <w:t xml:space="preserve">Bursaphelenchus lignicolus</w:t>
            </w:r>
            <w:r>
              <w:rPr>
                <w:rFonts w:ascii="Calibri" w:hAnsi="Calibri" w:eastAsia="Calibri" w:cs="Calibri"/>
                <w:color w:val="000000"/>
                <w:position w:val="-3"/>
                <w:sz w:val="22"/>
                <w:szCs w:val="22"/>
              </w:rPr>
              <w:t xml:space="preserve"> Mamiya &amp; Kiyohara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pine wilt disease, pine wood nematode, pinewood nematode</w:t>
            </w:r>
            <w:hyperlink r:id="rId1991662317c80271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A2 Quarantine pest (Annex II B)</w:t>
            </w:r>
            <w:hyperlink r:id="rId7009662317c80278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BURSXY</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4830313" name="name7456662317c802a87" descr="7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92.jpg"/>
                          <pic:cNvPicPr/>
                        </pic:nvPicPr>
                        <pic:blipFill>
                          <a:blip r:embed="rId5548662317c802a84" cstate="print"/>
                          <a:stretch>
                            <a:fillRect/>
                          </a:stretch>
                        </pic:blipFill>
                        <pic:spPr>
                          <a:xfrm>
                            <a:off x="0" y="0"/>
                            <a:ext cx="2160000" cy="1281600"/>
                          </a:xfrm>
                          <a:prstGeom prst="rect">
                            <a:avLst/>
                          </a:prstGeom>
                          <a:ln w="0">
                            <a:noFill/>
                          </a:ln>
                        </pic:spPr>
                      </pic:pic>
                    </a:graphicData>
                  </a:graphic>
                </wp:inline>
              </w:drawing>
            </w:r>
            <w:hyperlink r:id="rId4666662317c802ba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was first described in the USA as </w:t>
      </w:r>
      <w:r>
        <w:rPr>
          <w:rFonts w:ascii="Calibri" w:hAnsi="Calibri" w:eastAsia="Calibri" w:cs="Calibri"/>
          <w:i/>
          <w:iCs/>
          <w:color w:val="000000"/>
          <w:sz w:val="22"/>
          <w:szCs w:val="22"/>
        </w:rPr>
        <w:t xml:space="preserve">Aphelenchoides xylophilus</w:t>
      </w:r>
      <w:r>
        <w:rPr>
          <w:rFonts w:ascii="Calibri" w:hAnsi="Calibri" w:eastAsia="Calibri" w:cs="Calibri"/>
          <w:color w:val="000000"/>
          <w:sz w:val="22"/>
          <w:szCs w:val="22"/>
        </w:rPr>
        <w:t xml:space="preserve"> (Steiner &amp; Bührer, 1934). Later it was described, as </w:t>
      </w:r>
      <w:r>
        <w:rPr>
          <w:rFonts w:ascii="Calibri" w:hAnsi="Calibri" w:eastAsia="Calibri" w:cs="Calibri"/>
          <w:i/>
          <w:iCs/>
          <w:color w:val="000000"/>
          <w:sz w:val="22"/>
          <w:szCs w:val="22"/>
        </w:rPr>
        <w:t xml:space="preserve">B. lignicolus</w:t>
      </w:r>
      <w:r>
        <w:rPr>
          <w:rFonts w:ascii="Calibri" w:hAnsi="Calibri" w:eastAsia="Calibri" w:cs="Calibri"/>
          <w:color w:val="000000"/>
          <w:sz w:val="22"/>
          <w:szCs w:val="22"/>
        </w:rPr>
        <w:t xml:space="preserve">, when determined to be the causal agent of pine wilt disease in Japan (Mamiya &amp; Kiyohara, 1972). The synonymy was recognized in 1981 (Nickle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A very similar but non-pathogenic species, </w:t>
      </w:r>
      <w:r>
        <w:rPr>
          <w:rFonts w:ascii="Calibri" w:hAnsi="Calibri" w:eastAsia="Calibri" w:cs="Calibri"/>
          <w:i/>
          <w:iCs/>
          <w:color w:val="000000"/>
          <w:sz w:val="22"/>
          <w:szCs w:val="22"/>
        </w:rPr>
        <w:t xml:space="preserve">B. mucronatus</w:t>
      </w:r>
      <w:r>
        <w:rPr>
          <w:rFonts w:ascii="Calibri" w:hAnsi="Calibri" w:eastAsia="Calibri" w:cs="Calibri"/>
          <w:color w:val="000000"/>
          <w:sz w:val="22"/>
          <w:szCs w:val="22"/>
        </w:rPr>
        <w:t xml:space="preserve">, was described by Mamiya &amp; Enda (1979), differing morphologically only in minor respects from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and most obviously by the presence of a mucro (finger-like projection) in the female tail terminus in the former species, which was absent in the latter. However, an intraspecific morphological variability of this character has been detected in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populations from North America, Asia and Portugal (Wingfield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Penas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Gu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There has thus been much discussion about the taxonomic relationships between these two species, and also with </w:t>
      </w:r>
      <w:r>
        <w:rPr>
          <w:rFonts w:ascii="Calibri" w:hAnsi="Calibri" w:eastAsia="Calibri" w:cs="Calibri"/>
          <w:i/>
          <w:iCs/>
          <w:color w:val="000000"/>
          <w:sz w:val="22"/>
          <w:szCs w:val="22"/>
        </w:rPr>
        <w:t xml:space="preserve">B. fraudulentus</w:t>
      </w:r>
      <w:r>
        <w:rPr>
          <w:rFonts w:ascii="Calibri" w:hAnsi="Calibri" w:eastAsia="Calibri" w:cs="Calibri"/>
          <w:color w:val="000000"/>
          <w:sz w:val="22"/>
          <w:szCs w:val="22"/>
        </w:rPr>
        <w:t xml:space="preserve"> R</w:t>
      </w:r>
      <w:r>
        <w:rPr>
          <w:rFonts w:ascii="Calibri" w:hAnsi="Calibri" w:eastAsia="Calibri" w:cs="Calibri"/>
          <w:color w:val="000000"/>
          <w:sz w:val="22"/>
          <w:szCs w:val="22"/>
        </w:rPr>
        <w:t xml:space="preserve">ü</w:t>
      </w:r>
      <w:r>
        <w:rPr>
          <w:rFonts w:ascii="Calibri" w:hAnsi="Calibri" w:eastAsia="Calibri" w:cs="Calibri"/>
          <w:color w:val="000000"/>
          <w:sz w:val="22"/>
          <w:szCs w:val="22"/>
        </w:rPr>
        <w:t xml:space="preserve">hm, 1956, a nematode from deciduous trees in central Europe. Molecular studies of several populations of these nematodes have clearly confirmed the distinctness of the three species (Webster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Abad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Filipiak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is a native of North America, whereas the other two are Palaearctic species, one colonizing coniferous trees, the other deciduous.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found in Japan and other Asian countries has been shown to be an introduction from North America. In Europe, this nematode species was first identified in continental Portugal (Mota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later in Spain (Abelleira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Madeira island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Another closely related species, </w:t>
      </w:r>
      <w:r>
        <w:rPr>
          <w:rFonts w:ascii="Calibri" w:hAnsi="Calibri" w:eastAsia="Calibri" w:cs="Calibri"/>
          <w:i/>
          <w:iCs/>
          <w:color w:val="000000"/>
          <w:sz w:val="22"/>
          <w:szCs w:val="22"/>
        </w:rPr>
        <w:t xml:space="preserve">B. kolymensis</w:t>
      </w:r>
      <w:r>
        <w:rPr>
          <w:rFonts w:ascii="Calibri" w:hAnsi="Calibri" w:eastAsia="Calibri" w:cs="Calibri"/>
          <w:color w:val="000000"/>
          <w:sz w:val="22"/>
          <w:szCs w:val="22"/>
        </w:rPr>
        <w:t xml:space="preserve"> Korenchenko, 1980 was described from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from the far east of the former USSR. However, in 2011, Braasch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found that this species corresponds to the European type of </w:t>
      </w:r>
      <w:r>
        <w:rPr>
          <w:rFonts w:ascii="Calibri" w:hAnsi="Calibri" w:eastAsia="Calibri" w:cs="Calibri"/>
          <w:i/>
          <w:iCs/>
          <w:color w:val="000000"/>
          <w:sz w:val="22"/>
          <w:szCs w:val="22"/>
        </w:rPr>
        <w:t xml:space="preserve">B. mucronatus</w:t>
      </w:r>
      <w:r>
        <w:rPr>
          <w:rFonts w:ascii="Calibri" w:hAnsi="Calibri" w:eastAsia="Calibri" w:cs="Calibri"/>
          <w:color w:val="000000"/>
          <w:sz w:val="22"/>
          <w:szCs w:val="22"/>
        </w:rPr>
        <w:t xml:space="preserve"> and designated it as a subspecies, </w:t>
      </w:r>
      <w:r>
        <w:rPr>
          <w:rFonts w:ascii="Calibri" w:hAnsi="Calibri" w:eastAsia="Calibri" w:cs="Calibri"/>
          <w:i/>
          <w:iCs/>
          <w:color w:val="000000"/>
          <w:sz w:val="22"/>
          <w:szCs w:val="22"/>
        </w:rPr>
        <w:t xml:space="preserve">B. mucronatus kolymensis</w:t>
      </w:r>
      <w:r>
        <w:rPr>
          <w:rFonts w:ascii="Calibri" w:hAnsi="Calibri" w:eastAsia="Calibri" w:cs="Calibri"/>
          <w:color w:val="000000"/>
          <w:sz w:val="22"/>
          <w:szCs w:val="22"/>
        </w:rPr>
        <w:t xml:space="preserve">, and the East Asian type as the subspecies </w:t>
      </w:r>
      <w:r>
        <w:rPr>
          <w:rFonts w:ascii="Calibri" w:hAnsi="Calibri" w:eastAsia="Calibri" w:cs="Calibri"/>
          <w:i/>
          <w:iCs/>
          <w:color w:val="000000"/>
          <w:sz w:val="22"/>
          <w:szCs w:val="22"/>
        </w:rPr>
        <w:t xml:space="preserve">B. mucronatus mucronatus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Bursaphelenchus xylophilus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is found mainly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that have a wide distribution in the northern hemisphere. Nevertheless, only a limited number of pine species are considered susceptible to the nematode infection; the Far Eastern species </w:t>
      </w:r>
      <w:r>
        <w:rPr>
          <w:rFonts w:ascii="Calibri" w:hAnsi="Calibri" w:eastAsia="Calibri" w:cs="Calibri"/>
          <w:i/>
          <w:iCs/>
          <w:color w:val="000000"/>
          <w:sz w:val="22"/>
          <w:szCs w:val="22"/>
        </w:rPr>
        <w:t xml:space="preserve">P. bungeana, P. densiflora, P. luchuensis, P. massoniana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thunbergii </w:t>
      </w:r>
      <w:r>
        <w:rPr>
          <w:rFonts w:ascii="Calibri" w:hAnsi="Calibri" w:eastAsia="Calibri" w:cs="Calibri"/>
          <w:color w:val="000000"/>
          <w:sz w:val="22"/>
          <w:szCs w:val="22"/>
        </w:rPr>
        <w:t xml:space="preserve">(in their native habitats), and the European species </w:t>
      </w:r>
      <w:r>
        <w:rPr>
          <w:rFonts w:ascii="Calibri" w:hAnsi="Calibri" w:eastAsia="Calibri" w:cs="Calibri"/>
          <w:i/>
          <w:iCs/>
          <w:color w:val="000000"/>
          <w:sz w:val="22"/>
          <w:szCs w:val="22"/>
        </w:rPr>
        <w:t xml:space="preserve">P. mugo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pinaster</w:t>
      </w:r>
      <w:r>
        <w:rPr>
          <w:rFonts w:ascii="Calibri" w:hAnsi="Calibri" w:eastAsia="Calibri" w:cs="Calibri"/>
          <w:color w:val="000000"/>
          <w:sz w:val="22"/>
          <w:szCs w:val="22"/>
        </w:rPr>
        <w:t xml:space="preserve"> are the species known to be killed by the nematode as mature trees in the field (Evans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In Spain,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was also considered as a host species under European conditions (Zamora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Inversely, stone pine (</w:t>
      </w:r>
      <w:r>
        <w:rPr>
          <w:rFonts w:ascii="Calibri" w:hAnsi="Calibri" w:eastAsia="Calibri" w:cs="Calibri"/>
          <w:i/>
          <w:iCs/>
          <w:color w:val="000000"/>
          <w:sz w:val="22"/>
          <w:szCs w:val="22"/>
        </w:rPr>
        <w:t xml:space="preserve">P. pinea</w:t>
      </w:r>
      <w:r>
        <w:rPr>
          <w:rFonts w:ascii="Calibri" w:hAnsi="Calibri" w:eastAsia="Calibri" w:cs="Calibri"/>
          <w:color w:val="000000"/>
          <w:sz w:val="22"/>
          <w:szCs w:val="22"/>
        </w:rPr>
        <w:t xml:space="preserve">) has never been found infected by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even in locations with high incidence of the pathogen, which has led to the assumption that it is tolerant/resistant under natural conditions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Many other species have been found to be damaged or killed by the nematode but only under experimental conditions (mainly as seedlings in glasshouses). Other conifers can also act as hosts (</w:t>
      </w:r>
      <w:r>
        <w:rPr>
          <w:rFonts w:ascii="Calibri" w:hAnsi="Calibri" w:eastAsia="Calibri" w:cs="Calibri"/>
          <w:i/>
          <w:iCs/>
          <w:color w:val="000000"/>
          <w:sz w:val="22"/>
          <w:szCs w:val="22"/>
        </w:rPr>
        <w:t xml:space="preserve">Abies, Cedrus, 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Pseudotsuga</w:t>
      </w:r>
      <w:r>
        <w:rPr>
          <w:rFonts w:ascii="Calibri" w:hAnsi="Calibri" w:eastAsia="Calibri" w:cs="Calibri"/>
          <w:color w:val="000000"/>
          <w:sz w:val="22"/>
          <w:szCs w:val="22"/>
        </w:rPr>
        <w:t xml:space="preserve">) but reports of damage are rare. Within the EPPO region,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would be the species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most at risk in northern and central areas, whereas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pinaste</w:t>
      </w:r>
      <w:r>
        <w:rPr>
          <w:rFonts w:ascii="Calibri" w:hAnsi="Calibri" w:eastAsia="Calibri" w:cs="Calibri"/>
          <w:color w:val="000000"/>
          <w:sz w:val="22"/>
          <w:szCs w:val="22"/>
        </w:rPr>
        <w:t xml:space="preserve">r would be threatened in central and southern areas.</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Monochamus</w:t>
      </w:r>
      <w:r>
        <w:rPr>
          <w:rFonts w:ascii="Calibri" w:hAnsi="Calibri" w:eastAsia="Calibri" w:cs="Calibri"/>
          <w:b/>
          <w:bCs/>
          <w:color w:val="000000"/>
          <w:sz w:val="22"/>
          <w:szCs w:val="22"/>
        </w:rPr>
        <w:t xml:space="preserve"> spp. </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which are of concern as known or possible vectors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mainly develop in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species, but other coniferous genera can also act as hosts (see Table 1). In addition,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will oviposit in most coniferous species, even those in which they may not be able to complete development to adult stages. The most important hosts of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the European vector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are pines, mainly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halepensis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pinaster</w:t>
      </w:r>
      <w:r>
        <w:rPr>
          <w:rFonts w:ascii="Calibri" w:hAnsi="Calibri" w:eastAsia="Calibri" w:cs="Calibri"/>
          <w:color w:val="000000"/>
          <w:sz w:val="22"/>
          <w:szCs w:val="22"/>
        </w:rPr>
        <w:t xml:space="preserve">, but also </w:t>
      </w:r>
      <w:r>
        <w:rPr>
          <w:rFonts w:ascii="Calibri" w:hAnsi="Calibri" w:eastAsia="Calibri" w:cs="Calibri"/>
          <w:i/>
          <w:iCs/>
          <w:color w:val="000000"/>
          <w:sz w:val="22"/>
          <w:szCs w:val="22"/>
        </w:rPr>
        <w:t xml:space="preserve">P. brutia, P. peuce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mugo</w:t>
      </w:r>
      <w:r>
        <w:rPr>
          <w:rFonts w:ascii="Calibri" w:hAnsi="Calibri" w:eastAsia="Calibri" w:cs="Calibri"/>
          <w:color w:val="000000"/>
          <w:sz w:val="22"/>
          <w:szCs w:val="22"/>
        </w:rPr>
        <w:t xml:space="preserve">, and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The remaining European members of the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genus prefer other conifers, such as fir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larch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and spruce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Some conifers appear to be unsuitable hosts and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has insecticidal properties that prevent oviposition. Other species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attack other plant hosts, such as broadleaf, coffee and cocoa trees, but are not relevant in the present context.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atlantica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deodara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olgensis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principis-ruprechtii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bungeana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clausa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 var. murrayana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lambertiana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luchuensis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massoniana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 subsp. escarena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tabuliformis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Bursaphelenchus xylophilus </w:t>
      </w:r>
    </w:p>
    <w:p>
      <w:pPr>
        <w:widowControl w:val="on"/>
        <w:pBdr/>
        <w:spacing w:before="220" w:after="220" w:line="240" w:lineRule="auto"/>
        <w:ind w:left="0" w:right="0"/>
        <w:jc w:val="both"/>
      </w:pPr>
      <w:r>
        <w:rPr>
          <w:rFonts w:ascii="Calibri" w:hAnsi="Calibri" w:eastAsia="Calibri" w:cs="Calibri"/>
          <w:color w:val="000000"/>
          <w:sz w:val="22"/>
          <w:szCs w:val="22"/>
        </w:rPr>
        <w:t xml:space="preserve">It is presumed that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originated in North America and was transported from there to the southern Japanese island of Kyushu in infected timber in the beginning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(Nickle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Mamiya, 1983; Malek &amp; Appleby, 1984). The fact that native American conifers are mostly resistant, whereas Japanese species are susceptible, tends to support this view. From Japan,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has spread to other Asian countries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and then, at the end of the 20th century, it was introduced in Europe, in Portugal (mainland and Madeira island) and Spain (isolated outbreaks) (Mota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Abelleira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Monocham</w:t>
      </w:r>
      <w:r>
        <w:rPr>
          <w:rFonts w:ascii="Calibri" w:hAnsi="Calibri" w:eastAsia="Calibri" w:cs="Calibri"/>
          <w:b/>
          <w:bCs/>
          <w:i/>
          <w:iCs/>
          <w:color w:val="000000"/>
          <w:sz w:val="22"/>
          <w:szCs w:val="22"/>
        </w:rPr>
        <w:t xml:space="preserve">us </w:t>
      </w:r>
      <w:r>
        <w:rPr>
          <w:rFonts w:ascii="Calibri" w:hAnsi="Calibri" w:eastAsia="Calibri" w:cs="Calibri"/>
          <w:b/>
          <w:bCs/>
          <w:color w:val="000000"/>
          <w:sz w:val="22"/>
          <w:szCs w:val="22"/>
        </w:rPr>
        <w:t xml:space="preserve">spp.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which are of concern as known or possible vectors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occur only in the northern hemisphere. A list, showing their geographical distribution, whether their range currently overlaps with that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and whether they are known to be vectors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is provided (Table 1)</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It may be noted that many species are very widely distributed, and the genus is represented in most areas of the northern hemisphere. Exceptions are the islands of Great Britain and Ireland.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is represented elsewhere in the world, but the species concerned do not attack conifers.</w:t>
      </w:r>
    </w:p>
    <w:p>
      <w:r>
        <w:drawing>
          <wp:inline distT="0" distB="0" distL="0" distR="0">
            <wp:extent cx="6120000" cy="3067200"/>
            <wp:docPr id="32990130" name="name8071662317c804660" descr="BURSX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SXY_distribution_map.jpg"/>
                    <pic:cNvPicPr/>
                  </pic:nvPicPr>
                  <pic:blipFill>
                    <a:blip r:embed="rId6043662317c80465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Madeira), Spain (mainland)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Chongqing, Fujian, Gansu, Guangdong, Guangxi, Guizhou, Henan, Hubei, Hunan, Jiangsu, Jiangxi, Liaoning, Shaanxi, Shandong, Sichuan, Xianggang (Hong Kong), Yunnan, Zhejiang), Japan (Honshu, Kyushu, Ryukyu Archipelago, Shikoku), Korea, Republic,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Nunavut, Ontario, Québec, Saskatchewan, Yukon Territory), Mexico, United States of America (Alabama, Arizona, Arkansas, California, Colorado, Connecticut, Delaware, Florida, Georgia, Illinois, Indiana, Iowa, Kansas, Kentucky, Louisiana, Maryland, Massachusetts, Michigan, Minnesota, Mississippi, Missouri, Nebraska, New Jersey, New York, North Carolina, Ohio, Oklahoma, Oregon, Pennsylvania, South Carolina, Tennessee, Texas,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Bursaphelenchus xylophilus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is transmitted from one host to a new host by species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the insect vectors (see section on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below). The transmission can be accomplished during the insect maturation feeding period on healthy trees, designated as primary transmission, or during the oviposition activity of the female vector on trees which recently died or weakened trees and known as secondary transmission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primary transmission is the most important pathway in regions where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was introduced (Asia and Europe), due to the occurrence of susceptible plant hosts, while in North America the secondary transmission is the most frequent pathway for nematode dissemination. </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these nematodes, that comprises eggs, four juvenile stages (J1, inside the egg, J2, J3, J4) and adults with sexual dimorphism (the propagative forms) and four moults, can occur in the phytophagous phase (nematodes feed on cells of healthy trees) and in the mycophagous phase (nematodes feed on fungi).</w:t>
      </w:r>
    </w:p>
    <w:p>
      <w:pPr>
        <w:widowControl w:val="on"/>
        <w:pBdr/>
        <w:spacing w:before="220" w:after="220" w:line="240" w:lineRule="auto"/>
        <w:ind w:left="0" w:right="0"/>
        <w:jc w:val="both"/>
      </w:pPr>
      <w:r>
        <w:rPr>
          <w:rFonts w:ascii="Calibri" w:hAnsi="Calibri" w:eastAsia="Calibri" w:cs="Calibri"/>
          <w:color w:val="000000"/>
          <w:sz w:val="22"/>
          <w:szCs w:val="22"/>
        </w:rPr>
        <w:t xml:space="preserve">When the environmental conditions are adverse, such as periods of desiccation or food shortage, morphological and physiological changes occur in the second-stage juveniles (J2) to give rise to the third and fourth dispersal stages (JIII and JIV) also designated as ‘pre-dauer’ and ‘dauer’ juveniles respectively. The JIII are attracted to the pupal chambers of the insects and moult into non-feeding JIV that are adapted to be carried out mainly in the tracheal system of immature adult insect vectors, entering through the spiracles, before the insect’s emergence from the wood. Nematodes JIV can also be found in other body segments, head, antennae and wings, using fungal hyphae, present in the interior of the pupal chambers, to achieve proximity to the immature adult beetle. </w:t>
      </w:r>
    </w:p>
    <w:p>
      <w:pPr>
        <w:widowControl w:val="on"/>
        <w:pBdr/>
        <w:spacing w:before="220" w:after="220" w:line="240" w:lineRule="auto"/>
        <w:ind w:left="0" w:right="0"/>
        <w:jc w:val="both"/>
      </w:pPr>
      <w:r>
        <w:rPr>
          <w:rFonts w:ascii="Calibri" w:hAnsi="Calibri" w:eastAsia="Calibri" w:cs="Calibri"/>
          <w:color w:val="000000"/>
          <w:sz w:val="22"/>
          <w:szCs w:val="22"/>
        </w:rPr>
        <w:t xml:space="preserve">After the emergence, the infested insects feed on young branches of a new host and transmit the JIV (primary transmission) that penetrate through the feeding wounds and moult into adults within 48 hours. Afterwards, the nematodes reproduce rapidly and migrate through the vascular system, entering the conductive vessels, responsible for the circulation of water and minerals (crude sap), and feed on parenchyma and epithelial cells of the resin canals (phytophagous phase) causing cavitation and embolism of tracheids that stop the sap circulation. A decrease in foliar transpiration, needle discoloration, wilting, and death of the tree can be seen within two or three months of the initial infection (Vicente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Futai, 2013).</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laboratory,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can be maintained on fungal (</w:t>
      </w:r>
      <w:r>
        <w:rPr>
          <w:rFonts w:ascii="Calibri" w:hAnsi="Calibri" w:eastAsia="Calibri" w:cs="Calibri"/>
          <w:i/>
          <w:iCs/>
          <w:color w:val="000000"/>
          <w:sz w:val="22"/>
          <w:szCs w:val="22"/>
        </w:rPr>
        <w:t xml:space="preserve">Botrytis cinerea</w:t>
      </w:r>
      <w:r>
        <w:rPr>
          <w:rFonts w:ascii="Calibri" w:hAnsi="Calibri" w:eastAsia="Calibri" w:cs="Calibri"/>
          <w:color w:val="000000"/>
          <w:sz w:val="22"/>
          <w:szCs w:val="22"/>
        </w:rPr>
        <w:t xml:space="preserve">) cultures. The nematodes reproduce in 12 days at 15°C, 6 days at 20°C and 3 days at 30°C and the females lays on average 79 eggs in 28 days. The second-stage-juveniles (J2) hatch in 26-32 h at 25°C. The temperature threshold for development is 9.5°C (Futai, 1980, 2013).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Monochamus </w:t>
      </w:r>
      <w:r>
        <w:rPr>
          <w:rFonts w:ascii="Calibri" w:hAnsi="Calibri" w:eastAsia="Calibri" w:cs="Calibri"/>
          <w:b/>
          <w:bCs/>
          <w:color w:val="000000"/>
          <w:sz w:val="22"/>
          <w:szCs w:val="22"/>
        </w:rPr>
        <w:t xml:space="preserve">spp. </w:t>
      </w:r>
    </w:p>
    <w:p>
      <w:pPr>
        <w:widowControl w:val="on"/>
        <w:pBdr/>
        <w:spacing w:before="220" w:after="220" w:line="240" w:lineRule="auto"/>
        <w:ind w:left="0" w:right="0"/>
        <w:jc w:val="both"/>
      </w:pPr>
      <w:r>
        <w:rPr>
          <w:rFonts w:ascii="Calibri" w:hAnsi="Calibri" w:eastAsia="Calibri" w:cs="Calibri"/>
          <w:color w:val="000000"/>
          <w:sz w:val="22"/>
          <w:szCs w:val="22"/>
        </w:rPr>
        <w:t xml:space="preserve">Species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inhabiting conifers are the principal vectors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worldwide,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being the major vector in Asia, whereas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are the major vectors in North America. In Europe (Portugal and Spain),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is the main vector. Other less efficient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vectors have been recorded in Japan and North America (Table 1). Many of the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conifers have been recorded as having non-pathogenic </w:t>
      </w:r>
      <w:r>
        <w:rPr>
          <w:rFonts w:ascii="Calibri" w:hAnsi="Calibri" w:eastAsia="Calibri" w:cs="Calibri"/>
          <w:i/>
          <w:iCs/>
          <w:color w:val="000000"/>
          <w:sz w:val="22"/>
          <w:szCs w:val="22"/>
        </w:rPr>
        <w:t xml:space="preserve">Bursaphelenchus </w:t>
      </w:r>
      <w:r>
        <w:rPr>
          <w:rFonts w:ascii="Calibri" w:hAnsi="Calibri" w:eastAsia="Calibri" w:cs="Calibri"/>
          <w:color w:val="000000"/>
          <w:sz w:val="22"/>
          <w:szCs w:val="22"/>
        </w:rPr>
        <w:t xml:space="preserve">spp. as associates; it is supposed, therefore, that most, if not all, species would also be capable of transmission of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to a greater or lesser extent.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genera of the Cerambycidae (e.g. </w:t>
      </w:r>
      <w:r>
        <w:rPr>
          <w:rFonts w:ascii="Calibri" w:hAnsi="Calibri" w:eastAsia="Calibri" w:cs="Calibri"/>
          <w:i/>
          <w:iCs/>
          <w:color w:val="000000"/>
          <w:sz w:val="22"/>
          <w:szCs w:val="22"/>
        </w:rPr>
        <w:t xml:space="preserve">Acalolepta, Acanthocinus, Amniscus, Arhopalus, Aromia, Asemum, Corymbya, Neacanthocinus, Rhagium, Spondylis, Uraecha, Xylotrechus</w:t>
      </w:r>
      <w:r>
        <w:rPr>
          <w:rFonts w:ascii="Calibri" w:hAnsi="Calibri" w:eastAsia="Calibri" w:cs="Calibri"/>
          <w:color w:val="000000"/>
          <w:sz w:val="22"/>
          <w:szCs w:val="22"/>
        </w:rPr>
        <w:t xml:space="preserve">) and other Coleoptera (e.g. </w:t>
      </w:r>
      <w:r>
        <w:rPr>
          <w:rFonts w:ascii="Calibri" w:hAnsi="Calibri" w:eastAsia="Calibri" w:cs="Calibri"/>
          <w:i/>
          <w:iCs/>
          <w:color w:val="000000"/>
          <w:sz w:val="22"/>
          <w:szCs w:val="22"/>
        </w:rPr>
        <w:t xml:space="preserve">Chrysobothris, Hylobius, Odontotermes, Pissode</w:t>
      </w:r>
      <w:r>
        <w:rPr>
          <w:rFonts w:ascii="Calibri" w:hAnsi="Calibri" w:eastAsia="Calibri" w:cs="Calibri"/>
          <w:color w:val="000000"/>
          <w:sz w:val="22"/>
          <w:szCs w:val="22"/>
        </w:rPr>
        <w:t xml:space="preserve">s, </w:t>
      </w:r>
      <w:r>
        <w:rPr>
          <w:rFonts w:ascii="Calibri" w:hAnsi="Calibri" w:eastAsia="Calibri" w:cs="Calibri"/>
          <w:i/>
          <w:iCs/>
          <w:color w:val="000000"/>
          <w:sz w:val="22"/>
          <w:szCs w:val="22"/>
        </w:rPr>
        <w:t xml:space="preserve">Tomicus</w:t>
      </w:r>
      <w:r>
        <w:rPr>
          <w:rFonts w:ascii="Calibri" w:hAnsi="Calibri" w:eastAsia="Calibri" w:cs="Calibri"/>
          <w:color w:val="000000"/>
          <w:sz w:val="22"/>
          <w:szCs w:val="22"/>
        </w:rPr>
        <w:t xml:space="preserve">) have been found to carry</w:t>
      </w:r>
      <w:r>
        <w:rPr>
          <w:rFonts w:ascii="Calibri" w:hAnsi="Calibri" w:eastAsia="Calibri" w:cs="Calibri"/>
          <w:i/>
          <w:iCs/>
          <w:color w:val="000000"/>
          <w:sz w:val="22"/>
          <w:szCs w:val="22"/>
        </w:rPr>
        <w:t xml:space="preserve"> B. xylophilus </w:t>
      </w:r>
      <w:r>
        <w:rPr>
          <w:rFonts w:ascii="Calibri" w:hAnsi="Calibri" w:eastAsia="Calibri" w:cs="Calibri"/>
          <w:color w:val="000000"/>
          <w:sz w:val="22"/>
          <w:szCs w:val="22"/>
        </w:rPr>
        <w:t xml:space="preserve">in or on their bodies, but there is no evidence that they have any role as vectors in nature. In Europe,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has never been found associated with insects of any of these genera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comprises eggs, a variable number of larval instars, pupae and adults.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have four larval instars, whereas </w:t>
      </w:r>
      <w:r>
        <w:rPr>
          <w:rFonts w:ascii="Calibri" w:hAnsi="Calibri" w:eastAsia="Calibri" w:cs="Calibri"/>
          <w:i/>
          <w:iCs/>
          <w:color w:val="000000"/>
          <w:sz w:val="22"/>
          <w:szCs w:val="22"/>
        </w:rPr>
        <w:t xml:space="preserve">M. sutor</w:t>
      </w:r>
      <w:r>
        <w:rPr>
          <w:rFonts w:ascii="Calibri" w:hAnsi="Calibri" w:eastAsia="Calibri" w:cs="Calibri"/>
          <w:color w:val="000000"/>
          <w:sz w:val="22"/>
          <w:szCs w:val="22"/>
        </w:rPr>
        <w:t xml:space="preserve"> has a fifth instar and three to eight larval instars have been recorded for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selection of the egg-laying site is made by the female, based on characteristics of the host such as bark thickness and moisture content of the sapwood. Adult females excavate small niches, known as ‘egg-pits’, in the bark, with their mandibles, and use the ovipositor to insert the egg under the bark, on the cambium/sapwood interface, plugging the oviposition scar with a gelatinous substance to protect it from fungi and adverse environmental conditions. Due to the relatively small size of the ovipositor, bark which is more than a few millimetres thick is a limiting factor. Usually, the egg-pits have a single egg, although two or three can also be found, while many do not contain eggs. Females can live for up to 113 days laying 40 to more than 300 eggs during a lifetime. In general, bigger females live longer and lay more eggs.</w:t>
      </w:r>
    </w:p>
    <w:p>
      <w:pPr>
        <w:widowControl w:val="on"/>
        <w:pBdr/>
        <w:spacing w:before="220" w:after="220" w:line="240" w:lineRule="auto"/>
        <w:ind w:left="0" w:right="0"/>
        <w:jc w:val="both"/>
      </w:pPr>
      <w:r>
        <w:rPr>
          <w:rFonts w:ascii="Calibri" w:hAnsi="Calibri" w:eastAsia="Calibri" w:cs="Calibri"/>
          <w:color w:val="000000"/>
          <w:sz w:val="22"/>
          <w:szCs w:val="22"/>
        </w:rPr>
        <w:t xml:space="preserve">After the laying of the eggs, the larvae hatch within six to 21 days, depending on the environmental temperature. The first two larval instars (L1 and L2) feed on the phloem and cambium tissues under the bark, constructing asymmetrical galleries which can have lengths of 15 cm or more, becoming obstructed by frass and excrements over time. The third instar larva (L3) starts to bore into the xylem through an oval hole, making an internal gallery, which is usually U-shaped or S-shaped, or has an intermediate form. Later, larval instars complete the gallery by digging an enlarged pupal chamber (usually within less than 20 mm) close to the wood surface. Then, the larvae plug the opening with coarse fibrous debris, and some species enter a period of dormancy (diapause) for several months, experiencing visible physiological and morphological changes in body coloration (from milky white with faecal material to vivid yellowing without faecal material), while ceasing feeding. After the cold season, the mature larvae undergo morphological and physiological changes and moult into pupae. </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pupal stage lasts for two or three weeks and when the adult insect is fully sclerotized, it emerges from the pupal chamber through a round hole (about 4-12 mm in diameter) at the wood surface. </w:t>
      </w:r>
    </w:p>
    <w:p>
      <w:pPr>
        <w:widowControl w:val="on"/>
        <w:pBdr/>
        <w:spacing w:before="220" w:after="220" w:line="240" w:lineRule="auto"/>
        <w:ind w:left="0" w:right="0"/>
        <w:jc w:val="both"/>
      </w:pPr>
      <w:r>
        <w:rPr>
          <w:rFonts w:ascii="Calibri" w:hAnsi="Calibri" w:eastAsia="Calibri" w:cs="Calibri"/>
          <w:color w:val="000000"/>
          <w:sz w:val="22"/>
          <w:szCs w:val="22"/>
        </w:rPr>
        <w:t xml:space="preserve">The newly emerged sexually immature adults fly to healthy trees to feed on the bark and phloem tissues of small branches (maturation feeding). This feeding period is essential for sexual maturation, and extends for the first 10-20 days after emergence, although adult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will continue feeding on conifer tissues throughout their lives. Mature adults are attracted to weakened host trees or recently felled logs where they mate, and females start laying eggs. </w:t>
      </w:r>
    </w:p>
    <w:p>
      <w:pPr>
        <w:widowControl w:val="on"/>
        <w:pBdr/>
        <w:spacing w:before="220" w:after="220" w:line="240" w:lineRule="auto"/>
        <w:ind w:left="0" w:right="0"/>
        <w:jc w:val="both"/>
      </w:pPr>
      <w:r>
        <w:rPr>
          <w:rFonts w:ascii="Calibri" w:hAnsi="Calibri" w:eastAsia="Calibri" w:cs="Calibri"/>
          <w:color w:val="000000"/>
          <w:sz w:val="22"/>
          <w:szCs w:val="22"/>
        </w:rPr>
        <w:t xml:space="preserve">European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share similar phenology and are typically univoltine, completing their life cycle in one or two-years.  Latitude and altitude have influence on the length of the lifecycle, which is related to variations in mean annual temperatures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usually have one generation per year while the North American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can have up to two annual generations.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Bursaphelenchus xylophilus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in the trees infected by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are not specific. However, the first indication of the presence of nematodes in the tree is a reduction of resin exudation, due to the disruption of the resin canals and to the diffusion of oleoresins into tracheids. Another symptom is the yellowing and wilting of the needles, partial or total dryness of the crown leading to eventual death of the tree, which is variable according to the host plant, temperature and time of the year. In some trees the infection with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does not lead to expression of wilt symptoms (asymptomatic trees)</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Details are given in PM 9/1 (6)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and its vectors: procedures for official control EPPO, 2018).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Monochamus </w:t>
      </w:r>
      <w:r>
        <w:rPr>
          <w:rFonts w:ascii="Calibri" w:hAnsi="Calibri" w:eastAsia="Calibri" w:cs="Calibri"/>
          <w:b/>
          <w:bCs/>
          <w:color w:val="000000"/>
          <w:sz w:val="22"/>
          <w:szCs w:val="22"/>
        </w:rPr>
        <w:t xml:space="preserve">spp. </w:t>
      </w:r>
    </w:p>
    <w:p>
      <w:pPr>
        <w:widowControl w:val="on"/>
        <w:pBdr/>
        <w:spacing w:before="220" w:after="220" w:line="240" w:lineRule="auto"/>
        <w:ind w:left="0" w:right="0"/>
        <w:jc w:val="both"/>
      </w:pPr>
      <w:r>
        <w:rPr>
          <w:rFonts w:ascii="Calibri" w:hAnsi="Calibri" w:eastAsia="Calibri" w:cs="Calibri"/>
          <w:color w:val="000000"/>
          <w:sz w:val="22"/>
          <w:szCs w:val="22"/>
        </w:rPr>
        <w:t xml:space="preserve">These insects only oviposit on recently felled trees and logs or trees already under stress.  The larval instars feeding produces large galleries on the sapwood under the bark and bore holes into the wood. The emergence of immature adults give rise to a round hole, but other insects, such as </w:t>
      </w:r>
      <w:r>
        <w:rPr>
          <w:rFonts w:ascii="Calibri" w:hAnsi="Calibri" w:eastAsia="Calibri" w:cs="Calibri"/>
          <w:i/>
          <w:iCs/>
          <w:color w:val="000000"/>
          <w:sz w:val="22"/>
          <w:szCs w:val="22"/>
        </w:rPr>
        <w:t xml:space="preserve">Sirex</w:t>
      </w:r>
      <w:r>
        <w:rPr>
          <w:rFonts w:ascii="Calibri" w:hAnsi="Calibri" w:eastAsia="Calibri" w:cs="Calibri"/>
          <w:color w:val="000000"/>
          <w:sz w:val="22"/>
          <w:szCs w:val="22"/>
        </w:rPr>
        <w:t xml:space="preserve"> spp. wood-wasps and </w:t>
      </w:r>
      <w:r>
        <w:rPr>
          <w:rFonts w:ascii="Calibri" w:hAnsi="Calibri" w:eastAsia="Calibri" w:cs="Calibri"/>
          <w:i/>
          <w:iCs/>
          <w:color w:val="000000"/>
          <w:sz w:val="22"/>
          <w:szCs w:val="22"/>
        </w:rPr>
        <w:t xml:space="preserve">Xilocopa</w:t>
      </w:r>
      <w:r>
        <w:rPr>
          <w:rFonts w:ascii="Calibri" w:hAnsi="Calibri" w:eastAsia="Calibri" w:cs="Calibri"/>
          <w:color w:val="000000"/>
          <w:sz w:val="22"/>
          <w:szCs w:val="22"/>
        </w:rPr>
        <w:t xml:space="preserve"> spp. carpenter bees, can cause similar exit holes.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Bursaphelenchus xylophilus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has the general characters of the genus </w:t>
      </w:r>
      <w:r>
        <w:rPr>
          <w:rFonts w:ascii="Calibri" w:hAnsi="Calibri" w:eastAsia="Calibri" w:cs="Calibri"/>
          <w:i/>
          <w:iCs/>
          <w:color w:val="000000"/>
          <w:sz w:val="22"/>
          <w:szCs w:val="22"/>
        </w:rPr>
        <w:t xml:space="preserve">Bursaphelenchus</w:t>
      </w:r>
      <w:r>
        <w:rPr>
          <w:rFonts w:ascii="Calibri" w:hAnsi="Calibri" w:eastAsia="Calibri" w:cs="Calibri"/>
          <w:color w:val="000000"/>
          <w:sz w:val="22"/>
          <w:szCs w:val="22"/>
        </w:rPr>
        <w:t xml:space="preserve"> (Nickle, 1970; Hunt, 1993): small to long and slender nematodes; cephalic region high and offset by a constriction, with six lips; stylet well developed (length less than 30 µm), usually with weak basal knobs; median bulb or metacorpus, oval to quadrangular, well developed; oesophageal glands overlapping the intestine.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Female with post-uterine sac, usually three to six body widths in length; vulva with a conspicuous overlapping anterior lip (vulval flap); usually at 70–80% of the body length; tail sub‐cylindrical and, in most populations, with a broadly rounded terminus.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Male tail with a strong dorsal curvature; small terminal bursa at the tail tip; robust spicules, strongly arcuate with large rounded apex and a prominent rostrum; spicules tip with a disc‐like projection (cucullus); gubernaculum absent; seven caudal papillae (one adanal pair, just pre-anal, a single papilla just pre-anal centered and two post‐anal pairs).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can be distinguished by three main characters. In males, spicules with a cucullus and in females, vulva with vulval flap plus a rounded tail terminus. This last character has been considered as the main morphological character to differentiate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from the non-pathogenic species </w:t>
      </w:r>
      <w:r>
        <w:rPr>
          <w:rFonts w:ascii="Calibri" w:hAnsi="Calibri" w:eastAsia="Calibri" w:cs="Calibri"/>
          <w:i/>
          <w:iCs/>
          <w:color w:val="000000"/>
          <w:sz w:val="22"/>
          <w:szCs w:val="22"/>
        </w:rPr>
        <w:t xml:space="preserve">B. mucronatus</w:t>
      </w:r>
      <w:r>
        <w:rPr>
          <w:rFonts w:ascii="Calibri" w:hAnsi="Calibri" w:eastAsia="Calibri" w:cs="Calibri"/>
          <w:color w:val="000000"/>
          <w:sz w:val="22"/>
          <w:szCs w:val="22"/>
        </w:rPr>
        <w:t xml:space="preserve"> that has a mucro at the posterior end (mucronate tail). However, an intraspecific morphological variability of this character has been detected.</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Measurements of morphological characters of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are given in the Diagnostic Protocol PM 7/4 (3)</w:t>
      </w:r>
      <w:r>
        <w:rPr>
          <w:rFonts w:ascii="Calibri" w:hAnsi="Calibri" w:eastAsia="Calibri" w:cs="Calibri"/>
          <w:i/>
          <w:iCs/>
          <w:color w:val="000000"/>
          <w:sz w:val="22"/>
          <w:szCs w:val="22"/>
        </w:rPr>
        <w:t xml:space="preserve"> Bursaphelenchus xylophilus </w:t>
      </w:r>
      <w:r>
        <w:rPr>
          <w:rFonts w:ascii="Calibri" w:hAnsi="Calibri" w:eastAsia="Calibri" w:cs="Calibri"/>
          <w:color w:val="000000"/>
          <w:sz w:val="22"/>
          <w:szCs w:val="22"/>
        </w:rPr>
        <w:t xml:space="preserve">(EPPO, 2023) along with information on identification by molecular methods.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Monochamus </w:t>
      </w:r>
      <w:r>
        <w:rPr>
          <w:rFonts w:ascii="Calibri" w:hAnsi="Calibri" w:eastAsia="Calibri" w:cs="Calibri"/>
          <w:b/>
          <w:bCs/>
          <w:color w:val="000000"/>
          <w:sz w:val="22"/>
          <w:szCs w:val="22"/>
        </w:rPr>
        <w:t xml:space="preserve">spp</w:t>
      </w:r>
      <w:r>
        <w:rPr>
          <w:rFonts w:ascii="Calibri" w:hAnsi="Calibri" w:eastAsia="Calibri" w:cs="Calibri"/>
          <w:b/>
          <w:bCs/>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in general 4.0 mm long by 1.2 mm wide, are elongate, slightly rounded at the poles, and the chorion has a fine, faint reticulate sculpture. Initially, eggs are white and matt, acquiring a light-brownish colouration over time.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are robust, legless, and have a white or yellowish white and opaque coloration, with small black and red hairs all over the body, and an amber-black head capsule with well-developed chewing mouthparts. Body is elongate, soft, with ten abdominal segments, including the anal mamilla, and all abdominal tergites are simple, without spines or sclerified plates.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initially have a white colour and a few days before adult’s emergence become darker with a harder outer cuticle. This development stage morphologically resembles the adults, with visible mouthparts, legs, antennae and wings.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are 15 to 32.8 mm long (without antennae). Characteristics of the genus are: forehead transversal or sub-square; antennal protrusions very high, close together and separated by a deep hollow. Antennae slender, very long for the male, distinctly longer than body for the female, the third segment being at least twice the length of the scape. Pronotum slightly convex, with a broad collar margin and a broad basilar margin marked by a groove, each side with a large lateral submedian conical protuberance. Anterior coxal cavities opening rearwards. Prosternal protuberances rounded, lower than coxae. Mesosternal process narrow. Elytra wider than pronotum at the base, shoulders protuberant, apices obsoletely truncated. Legs thin and elongate, especially in males where the anterior tibia is arched, and tarsi bordered by hairs.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Bursaphelenchus xylophilus </w:t>
      </w:r>
    </w:p>
    <w:p>
      <w:pPr>
        <w:widowControl w:val="on"/>
        <w:pBdr/>
        <w:spacing w:before="220" w:after="220" w:line="240" w:lineRule="auto"/>
        <w:ind w:left="0" w:right="0"/>
        <w:jc w:val="both"/>
      </w:pPr>
      <w:r>
        <w:rPr>
          <w:rFonts w:ascii="Calibri" w:hAnsi="Calibri" w:eastAsia="Calibri" w:cs="Calibri"/>
          <w:color w:val="000000"/>
          <w:sz w:val="22"/>
          <w:szCs w:val="22"/>
        </w:rPr>
        <w:t xml:space="preserve">Before any symptoms appear in trees suspected of being infected, the reduction of oleoresin production can be detected by making a hole 10-15 mm in diameter through the bark and cambium, due to the rupture of the resin canals and to the dissemination of oleoresins into adjacent tracheids. Nematodes can be extracted from trees, by collecting wood samples from different zones, including the upper part of the trunk and the crown. Guidance on sampling is given in EPPO Standard PM 9/1 (6) (EPPO, 2018a). Afterwards, wood samples should reach an incubation temperature of approximately 25°C for at least 14 days to allow any nematodes present to breed and maximise the likelihood of detection. Then, nematodes can be extracted from the samples (wood ships, shavings, sawdust, branches) using the standard nematode extraction method (Baermann funnel method) or modifications (Whitehead and Hemming tray method) for 48 h. These methods are based on the motility of the nematodes that migrate, at room temperature, from the wood into the water. Guidance on nematode extraction is given in EPPO Standard PM 7/119 (1) (EPPO, 2013).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fourth dispersal juvenile stage (IV) can be extracted from the vectors by cutting the insects into pieces and using the Baermann funnel extraction method over 24 h (EPPO, 2013).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Monochamus</w:t>
      </w:r>
      <w:r>
        <w:rPr>
          <w:rFonts w:ascii="Calibri" w:hAnsi="Calibri" w:eastAsia="Calibri" w:cs="Calibri"/>
          <w:b/>
          <w:bCs/>
          <w:color w:val="000000"/>
          <w:sz w:val="22"/>
          <w:szCs w:val="22"/>
        </w:rPr>
        <w:t xml:space="preserve"> spp.</w:t>
      </w:r>
    </w:p>
    <w:p>
      <w:pPr>
        <w:widowControl w:val="on"/>
        <w:pBdr/>
        <w:spacing w:before="220" w:after="220" w:line="240" w:lineRule="auto"/>
        <w:ind w:left="0" w:right="0"/>
        <w:jc w:val="both"/>
      </w:pPr>
      <w:r>
        <w:rPr>
          <w:rFonts w:ascii="Calibri" w:hAnsi="Calibri" w:eastAsia="Calibri" w:cs="Calibri"/>
          <w:color w:val="000000"/>
          <w:sz w:val="22"/>
          <w:szCs w:val="22"/>
        </w:rPr>
        <w:t xml:space="preserve">The conical oviposition scars (egg-pits) on the bark can indicate where the eggs have been laid. Egg-pits are flat and slit-like when the bark is thin and assume a pit-like structure on wood sections with thicker bark. When the bark is removed, sinuous galleries made by young larvae (L1 and L2), during their feeding activity, can be seen on the sapwood. These galleries remain detectable for several years after the larvae´s presence. The third larval instar (L3) begin tunneling in the heartwood (xylem) by boring an oval hole and the majority of the fourth instar larval (L4) are found in the heartwood galleries. The pupal chamber, constructed by the last-instar larvae, is usually located near the wood surface to enable the subsequent emergence of the adults. The more distinct circular holes of the adults, visible at the wood surface, are the exit holes of the adults, indicating that the insects have completed their development in the wood and have emerged. Traps and lures are highly effective for monitoring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flying adults and are efficient tools to sample populations in the field (Torres-Vila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nematodes, within the wood tissues, can move actively and can leave one part of wood to move into an adjoining part., However, they need an insect vector to move from one host tree to another. Adults of the vector beetles can fly actively, and a peak of flight activity is reached about 5 days after emergence. In dense woodland, the flights of the beetles are short but, in more open areas and/or in the absence of suitable hosts, long dispersal flights (&gt;2 km up to 40 km or longer) have been recorded (Kobayashi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wood is the most probable mean of international transport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and the species has been intercepted on a few occasions on sawn wood, round wood and wood chips imported into the EPPO region from the USA, Canada and Asia.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likely pathway of introduction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is when imported together with insect vectors which may carry and transmit the nematodes to coniferous trees. Mature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larvae can survive in processed timber for several months and can be transported over long distances with international trade of goods and merchandise, being occasionally found alive in assorted and untreated wood packaging material (Sousa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2011a). Survival of the larvae is higher on larger pieces of timber and, therefore, round wood and sawn wood present a greater risk than smaller pieces of wood. Wood chips can have a high moisture content, allowing nematode survival, but the shredding of the wood to small sections reduces the possibility of insect vectors surviving. </w:t>
      </w:r>
    </w:p>
    <w:p>
      <w:pPr>
        <w:widowControl w:val="on"/>
        <w:pBdr/>
        <w:spacing w:before="220" w:after="220" w:line="240" w:lineRule="auto"/>
        <w:ind w:left="0" w:right="0"/>
        <w:jc w:val="both"/>
      </w:pPr>
      <w:r>
        <w:rPr>
          <w:rFonts w:ascii="Calibri" w:hAnsi="Calibri" w:eastAsia="Calibri" w:cs="Calibri"/>
          <w:color w:val="000000"/>
          <w:sz w:val="22"/>
          <w:szCs w:val="22"/>
        </w:rPr>
        <w:t xml:space="preserve">Whether introduced with or without a vector insect, it is still necessary for long-term establishment for the nematode to find a mean of coming into contact with an insect vector, and this can probably only be achieved if the nematode first invades wood which contains larvae or pupae of a potential vector. Nematodes can survive for long periods in wood and they can move from infected wood to timber or damage trees (Sousa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Hopz-Biziks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Bursaphelenchus xylophilus </w:t>
      </w:r>
    </w:p>
    <w:p>
      <w:pPr>
        <w:widowControl w:val="on"/>
        <w:pBdr/>
        <w:spacing w:before="220" w:after="220" w:line="240" w:lineRule="auto"/>
        <w:ind w:left="0" w:right="0"/>
        <w:jc w:val="both"/>
      </w:pPr>
      <w:r>
        <w:rPr>
          <w:rFonts w:ascii="Calibri" w:hAnsi="Calibri" w:eastAsia="Calibri" w:cs="Calibri"/>
          <w:color w:val="000000"/>
          <w:sz w:val="22"/>
          <w:szCs w:val="22"/>
        </w:rPr>
        <w:t xml:space="preserve">Pine wilt disease was first reported in Japan in 1905 in Nagasaki, Kyushu, but the causal agent was only identified as </w:t>
      </w:r>
      <w:r>
        <w:rPr>
          <w:rFonts w:ascii="Calibri" w:hAnsi="Calibri" w:eastAsia="Calibri" w:cs="Calibri"/>
          <w:i/>
          <w:iCs/>
          <w:color w:val="000000"/>
          <w:sz w:val="22"/>
          <w:szCs w:val="22"/>
        </w:rPr>
        <w:t xml:space="preserve">Bursaphelenchus </w:t>
      </w:r>
      <w:r>
        <w:rPr>
          <w:rFonts w:ascii="Calibri" w:hAnsi="Calibri" w:eastAsia="Calibri" w:cs="Calibri"/>
          <w:color w:val="000000"/>
          <w:sz w:val="22"/>
          <w:szCs w:val="22"/>
        </w:rPr>
        <w:t xml:space="preserve">sp. in 1971 (Kiyohara &amp; Tokushige, 1971). In 1972, the species was described as </w:t>
      </w:r>
      <w:r>
        <w:rPr>
          <w:rFonts w:ascii="Calibri" w:hAnsi="Calibri" w:eastAsia="Calibri" w:cs="Calibri"/>
          <w:i/>
          <w:iCs/>
          <w:color w:val="000000"/>
          <w:sz w:val="22"/>
          <w:szCs w:val="22"/>
        </w:rPr>
        <w:t xml:space="preserve">B. lignicolus</w:t>
      </w:r>
      <w:r>
        <w:rPr>
          <w:rFonts w:ascii="Calibri" w:hAnsi="Calibri" w:eastAsia="Calibri" w:cs="Calibri"/>
          <w:color w:val="000000"/>
          <w:sz w:val="22"/>
          <w:szCs w:val="22"/>
        </w:rPr>
        <w:t xml:space="preserve"> in Japan (Mamiya &amp; Kiyohara, 1972) and then synonymized as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(Nickle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The symptoms were first attributed to wood-boring insects, which are found abundantly on infected trees, but it was then found that first symptoms precede attack by the insects. The disease then began to spread northwards causing very severe losses throughout the country, reaching 2.4 million 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of annual timber loss in the late 1940s (Mamiya, 1988), and now being on average of 1 million 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/year (Suzuki, 2002). </w:t>
      </w:r>
    </w:p>
    <w:p>
      <w:pPr>
        <w:widowControl w:val="on"/>
        <w:pBdr/>
        <w:spacing w:before="220" w:after="220" w:line="240" w:lineRule="auto"/>
        <w:ind w:left="0" w:right="0"/>
        <w:jc w:val="both"/>
      </w:pPr>
      <w:r>
        <w:rPr>
          <w:rFonts w:ascii="Calibri" w:hAnsi="Calibri" w:eastAsia="Calibri" w:cs="Calibri"/>
          <w:color w:val="000000"/>
          <w:sz w:val="22"/>
          <w:szCs w:val="22"/>
        </w:rPr>
        <w:t xml:space="preserve">In 1979,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was associated with the death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trees in Missouri (USA), primarily of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growing in amenity plantings (Malek &amp; Appleby, 1984), and, in North America in general, losses arise almost exclusively among exotic species and in artificial forest ecosystems like ornamental conifer plantings, wind-breaks and Christmas tree plantations.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is widespread in natural coniferous forests but significant losses are not recorded. </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in a year, tree mortality reached 2.3 million just in a single county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with over one million trees killed/year from 1995 to 2006 (Zhao, 2008) while in South Korea over one million trees were affected by pine wilt disease in 2005–2006 (Shin, 2008). </w:t>
      </w:r>
    </w:p>
    <w:p>
      <w:pPr>
        <w:widowControl w:val="on"/>
        <w:pBdr/>
        <w:spacing w:before="220" w:after="220" w:line="240" w:lineRule="auto"/>
        <w:ind w:left="0" w:right="0"/>
        <w:jc w:val="both"/>
      </w:pPr>
      <w:r>
        <w:rPr>
          <w:rFonts w:ascii="Calibri" w:hAnsi="Calibri" w:eastAsia="Calibri" w:cs="Calibri"/>
          <w:color w:val="000000"/>
          <w:sz w:val="22"/>
          <w:szCs w:val="22"/>
        </w:rPr>
        <w:t xml:space="preserve">Predicted losses in wood production in the European Union from the spread and damage from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were estimated at 22 billion euros over 22 years, with losses in standing volume in Portugal and Spain greater than 80% (Soliman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Monochamus </w:t>
      </w:r>
      <w:r>
        <w:rPr>
          <w:rFonts w:ascii="Calibri" w:hAnsi="Calibri" w:eastAsia="Calibri" w:cs="Calibri"/>
          <w:b/>
          <w:bCs/>
          <w:color w:val="000000"/>
          <w:sz w:val="22"/>
          <w:szCs w:val="22"/>
        </w:rPr>
        <w:t xml:space="preserve">spp.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larvae can cause economic losses to felled logs by boring holes in the wood, which is normally only of significance if the logs are left for a long time in the forest after felling. Most European species appear to be attracted to scorched and slightly burned trees after forest fires, where they can cause significant damage to the wood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Under well-managed forest conditions,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not generally considered to be serious pests, although they can occasionally demonstrate aggressive behaviour as a result of outbreaks with very high population levels (Hellrigl, 1971). During outbreaks in the boreal forests of Russia, the maturation feeding by millions of insects caused severe crown damage, leading to tree weakening which predisposed the trees to subsequent attacks by other pests (Gavrikov &amp; Vetrova 1991). Nevertheless, in general, the only economic impact arises in countries where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is present and local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transmit the nematode to healthy hosts.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tactics and strategies developed to manage pine wilt disease rely on the control of the insect vector and the nematode, with complementary approaches designed to reduce the impact of both organisms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So far, it has proved impossible to control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once introduced into a tree. Therefore, control of pine wilt disease in Japan has concentrated on a combination of cultural practices, in removing dead or dying trees from the forest to prevent their use as a source of further infection, and the control of the vector beetles by insecticidal treatment. The Japanese government has spent large amounts of money on extensive control programmes involving aerial spraying and removal of diseased trees (Ikeda, 1984). In the case of individual trees with a particular (e.g. religious) significance, infection can be prevented by a prophylactic chemical treatment. Research is continuing to search for effective management strategies for the insect vector while inside the host tree [i.e. mechanical (felling the trees, elimination of plant material, soaking in water), chemical (treatment of wood, protection with insecticide nets), biological (parasitoids, entomopathogenic fungi and microsporidia, entomopathogenic nematodes, predators)], as well as for the insect vector while outside the host tree [i.e. biotechnical (kairomones, pheromones, traps), chemical (insecticides spraying and tree or soil injection), biological (entomopathogenic fungi, entomopathogenic nematodes and bacteria, predators), others (moulting inhibitors and adult sterilization)]. For the insect-host tree interaction, the strategies can be based on chemical (feeding repellents and inhibitors, oviposition inductors) methods. Concerning the nematodes, management strategies can be based on chemical (fumigation), biological (nematophagous fungi), heat and irradiation treatments while for the nematode-host tree interaction there are chemical possibilities (nematicides and biocides). A long-term strategy is the breeding for resistance/tolerance of pine species/varieties, which has been initiated in eastern Asia and in Europe.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is included in the EPPO A2 list of pests recommended for regulation as quarantine pest. It is a quarantine pest for the European Union and many other EPPO member countries. The risk of introduction into other countries of the EPPO region is high and Evans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prepared a detailed report of a Pest Risk Analysis for</w:t>
      </w:r>
      <w:r>
        <w:rPr>
          <w:rFonts w:ascii="Calibri" w:hAnsi="Calibri" w:eastAsia="Calibri" w:cs="Calibri"/>
          <w:i/>
          <w:iCs/>
          <w:color w:val="000000"/>
          <w:sz w:val="22"/>
          <w:szCs w:val="22"/>
        </w:rPr>
        <w:t xml:space="preserve"> B. xylophilus</w:t>
      </w:r>
      <w:r>
        <w:rPr>
          <w:rFonts w:ascii="Calibri" w:hAnsi="Calibri" w:eastAsia="Calibri" w:cs="Calibri"/>
          <w:color w:val="000000"/>
          <w:sz w:val="22"/>
          <w:szCs w:val="22"/>
        </w:rPr>
        <w:t xml:space="preserve">. European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species have proved very susceptible in North America and the introduction of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into other areas of Europe is considered a very serious risk. Several species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are present in Europe (Table 1). In view of the non-specific nature of the phoretic relationship between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Bursaphelenchus </w:t>
      </w:r>
      <w:r>
        <w:rPr>
          <w:rFonts w:ascii="Calibri" w:hAnsi="Calibri" w:eastAsia="Calibri" w:cs="Calibri"/>
          <w:color w:val="000000"/>
          <w:sz w:val="22"/>
          <w:szCs w:val="22"/>
        </w:rPr>
        <w:t xml:space="preserve">spp., it is probable that these European species would transmit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Since the disease is favoured by hot summers, areas in the Southern EPPO region are most at risk. Direct introduction of the nematode into the Northern EPPO region certainly also presents a risk, since symptoms could be expressed when trees suffer from any other form of stress (e.g. drought or occasional periods of high temperatures).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EPPO's recommendations to prevent the introduction of</w:t>
      </w:r>
      <w:r>
        <w:rPr>
          <w:rFonts w:ascii="Calibri" w:hAnsi="Calibri" w:eastAsia="Calibri" w:cs="Calibri"/>
          <w:i/>
          <w:iCs/>
          <w:color w:val="000000"/>
          <w:sz w:val="22"/>
          <w:szCs w:val="22"/>
        </w:rPr>
        <w:t xml:space="preserve"> B. xylophilus</w:t>
      </w:r>
      <w:r>
        <w:rPr>
          <w:rFonts w:ascii="Calibri" w:hAnsi="Calibri" w:eastAsia="Calibri" w:cs="Calibri"/>
          <w:color w:val="000000"/>
          <w:sz w:val="22"/>
          <w:szCs w:val="22"/>
        </w:rPr>
        <w:t xml:space="preserve"> and its vectors from countries where the nematode occurs are detailed in PM 8/2 (3) Coniferae (EPPO, 2018). These recommendations cover plants for planting, cut branches, wood (round wood and sawn wood), particle wood (wood chips, hog wood) and isolated bark of Coniferae. For wood packaging material (including dunnage), the requirements of ISPM 15 (FAO, 2019) should be fulfilled to prevent the introduction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(and other pests) via international trade into new areas.</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quarantine treatments for round wood, sawn wood, wood chips, isolated bark and wood packaging materials have been proposed, such as steam/heat treatment or irradiation according to PM 8/2 (3) Coniferae (EPPO, 2018b). The main risk of infection of cut timber is in the period between felling and removal from the forest. Cut logs can be protected from oviposition (and thus from introduction of nematodes) by chemical treatment but such treatment is more effective in killing the insect larvae already present under the bark; in the latter case, the treatment is too late to prevent nematode infection. Other means of reducing the risk of attack are to cover logs after felling, to leave trap logs exposed nearby and to ensure that the felling is conducted outside the flight period of the beetles.</w:t>
      </w:r>
    </w:p>
    <w:p>
      <w:pPr>
        <w:widowControl w:val="on"/>
        <w:pBdr/>
        <w:spacing w:before="220" w:after="220" w:line="240" w:lineRule="auto"/>
        <w:ind w:left="0" w:right="0"/>
        <w:jc w:val="both"/>
      </w:pPr>
      <w:r>
        <w:rPr>
          <w:rFonts w:ascii="Calibri" w:hAnsi="Calibri" w:eastAsia="Calibri" w:cs="Calibri"/>
          <w:color w:val="000000"/>
          <w:sz w:val="22"/>
          <w:szCs w:val="22"/>
        </w:rPr>
        <w:t xml:space="preserve">The only known effective treatment for wood already infected with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and its vectors appears to be heat treatment, in which all parts of the wood reach a temperature of 56°C for at least 30 min. However,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can colonize heat-treated timber if kept in direct contact with nematode-infected timber, although infection can be prevented by kiln-drying (KD) the wood to moisture content around 18-22%, thus hampering nematode transfer (Sousa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After heat-treatment and kiln-dry, old and dry wood does not support re-infection with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even in favorable conditions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Visual inspection of timber does not always reveal the presence of insect larvae or pupae, which can be hidden within internal galleries, but they can be detected by X-ray analysis. </w:t>
      </w:r>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b/>
          <w:bCs/>
          <w:color w:val="000000"/>
          <w:sz w:val="22"/>
          <w:szCs w:val="22"/>
        </w:rPr>
        <w:br/>
        <w:t xml:space="preserve">Table 1.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from coniferous trees, known to be vectors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or considered to be potential vectors.</w:t>
      </w:r>
    </w:p>
    <w:tbl>
      <w:tblPr>
        <w:tblStyle w:val="NormalTablePHPDOCX"/>
        <w:tblCellMar>
          <w:left w:type="dxa" w:w="0"/>
          <w:right w:type="dxa" w:w="0"/>
        </w:tblCellMar>
        <w:tblW w:w="5000" w:type="pct"/>
        <w:tblCellSpacing w:w="60" w:type="dxa"/>
        <w:tblInd w:w="0" w:type="auto"/>
        <w:tblBorders/>
      </w:tblPr>
      <w:tblGrid>
        <w:gridCol w:w="1406.25"/>
        <w:gridCol w:w="1406.25"/>
        <w:gridCol w:w="1145.8333333333"/>
        <w:gridCol w:w="937.5"/>
      </w:tblGrid>
      <w:tr>
        <w:trPr>
          <w:trHeight w:val="0" w:hRule="atLeast"/>
        </w:trPr>
        <w:tc>
          <w:tcPr>
            <w:tcW w:w="1406.25" w:type="pct"/>
            <w:shd w:val="clear" w:color="auto" w:fill="D1D5D8"/>
            <w:tcMar>
              <w:top w:w="0" w:type="auto"/>
              <w:left w:w="0" w:type="auto"/>
              <w:bottom w:w="0" w:type="auto"/>
              <w:right w:w="0" w:type="auto"/>
            </w:tcMar>
            <w:vAlign w:val="center"/>
          </w:tcPr>
          <w:p>
            <w:pPr>
              <w:widowControl w:val="on"/>
              <w:pBdr/>
              <w:shd w:val="clear" w:color="auto" w:fill="D1D5D8"/>
              <w:spacing w:before="220" w:after="220" w:line="240" w:lineRule="auto"/>
              <w:ind w:left="0" w:right="0"/>
              <w:jc w:val="left"/>
              <w:textAlignment w:val="center"/>
            </w:pPr>
            <w:r>
              <w:rPr>
                <w:rFonts w:ascii="Calibri" w:hAnsi="Calibri" w:eastAsia="Calibri" w:cs="Calibri"/>
                <w:b/>
                <w:bCs/>
                <w:i/>
                <w:iCs/>
                <w:color w:val="000000"/>
                <w:position w:val="-3"/>
                <w:sz w:val="22"/>
                <w:szCs w:val="22"/>
                <w:shd w:val="clear" w:color="auto" w:fill="D1D5D8"/>
              </w:rPr>
              <w:t xml:space="preserve">Monochamus</w:t>
            </w:r>
            <w:r>
              <w:rPr>
                <w:rFonts w:ascii="Calibri" w:hAnsi="Calibri" w:eastAsia="Calibri" w:cs="Calibri"/>
                <w:b/>
                <w:bCs/>
                <w:color w:val="000000"/>
                <w:position w:val="-3"/>
                <w:sz w:val="22"/>
                <w:szCs w:val="22"/>
                <w:shd w:val="clear" w:color="auto" w:fill="D1D5D8"/>
              </w:rPr>
              <w:t xml:space="preserve"> species</w:t>
            </w:r>
          </w:p>
        </w:tc>
        <w:tc>
          <w:tcPr>
            <w:tcW w:w="1510.4166666667" w:type="pct"/>
            <w:shd w:val="clear" w:color="auto" w:fill="D1D5D8"/>
            <w:tcMar>
              <w:top w:w="0" w:type="auto"/>
              <w:left w:w="0" w:type="auto"/>
              <w:bottom w:w="0" w:type="auto"/>
              <w:right w:w="0" w:type="auto"/>
            </w:tcMar>
            <w:vAlign w:val="center"/>
          </w:tcPr>
          <w:p>
            <w:pPr>
              <w:widowControl w:val="on"/>
              <w:pBdr/>
              <w:shd w:val="clear" w:color="auto" w:fill="D1D5D8"/>
              <w:spacing w:before="220" w:after="220" w:line="240" w:lineRule="auto"/>
              <w:ind w:left="0" w:right="0"/>
              <w:jc w:val="left"/>
              <w:textAlignment w:val="center"/>
            </w:pPr>
            <w:r>
              <w:rPr>
                <w:rFonts w:ascii="Calibri" w:hAnsi="Calibri" w:eastAsia="Calibri" w:cs="Calibri"/>
                <w:b/>
                <w:bCs/>
                <w:color w:val="000000"/>
                <w:position w:val="-3"/>
                <w:sz w:val="22"/>
                <w:szCs w:val="22"/>
                <w:shd w:val="clear" w:color="auto" w:fill="D1D5D8"/>
              </w:rPr>
              <w:t xml:space="preserve">Geographical distribution</w:t>
            </w:r>
          </w:p>
        </w:tc>
        <w:tc>
          <w:tcPr>
            <w:tcW w:w="1145.8333333333" w:type="pct"/>
            <w:shd w:val="clear" w:color="auto" w:fill="D1D5D8"/>
            <w:tcMar>
              <w:top w:w="0" w:type="auto"/>
              <w:left w:w="0" w:type="auto"/>
              <w:bottom w:w="0" w:type="auto"/>
              <w:right w:w="0" w:type="auto"/>
            </w:tcMar>
            <w:vAlign w:val="center"/>
          </w:tcPr>
          <w:p>
            <w:pPr>
              <w:widowControl w:val="on"/>
              <w:pBdr/>
              <w:shd w:val="clear" w:color="auto" w:fill="D1D5D8"/>
              <w:spacing w:before="220" w:after="220" w:line="240" w:lineRule="auto"/>
              <w:ind w:left="0" w:right="0"/>
              <w:jc w:val="left"/>
              <w:textAlignment w:val="center"/>
            </w:pPr>
            <w:r>
              <w:rPr>
                <w:rFonts w:ascii="Calibri" w:hAnsi="Calibri" w:eastAsia="Calibri" w:cs="Calibri"/>
                <w:b/>
                <w:bCs/>
                <w:color w:val="000000"/>
                <w:position w:val="-3"/>
                <w:sz w:val="22"/>
                <w:szCs w:val="22"/>
                <w:shd w:val="clear" w:color="auto" w:fill="D1D5D8"/>
              </w:rPr>
              <w:t xml:space="preserve">Main hosts</w:t>
            </w:r>
          </w:p>
        </w:tc>
        <w:tc>
          <w:tcPr>
            <w:tcW w:w="937.5" w:type="pct"/>
            <w:shd w:val="clear" w:color="auto" w:fill="D1D5D8"/>
            <w:tcMar>
              <w:top w:w="0" w:type="auto"/>
              <w:left w:w="0" w:type="auto"/>
              <w:bottom w:w="0" w:type="auto"/>
              <w:right w:w="0" w:type="auto"/>
            </w:tcMar>
            <w:vAlign w:val="center"/>
          </w:tcPr>
          <w:p>
            <w:pPr>
              <w:widowControl w:val="on"/>
              <w:pBdr/>
              <w:shd w:val="clear" w:color="auto" w:fill="D1D5D8"/>
              <w:spacing w:before="220" w:after="220" w:line="240" w:lineRule="auto"/>
              <w:ind w:left="0" w:right="0"/>
              <w:jc w:val="center"/>
              <w:textAlignment w:val="center"/>
            </w:pPr>
            <w:r>
              <w:rPr>
                <w:rFonts w:ascii="Calibri" w:hAnsi="Calibri" w:eastAsia="Calibri" w:cs="Calibri"/>
                <w:b/>
                <w:bCs/>
                <w:color w:val="000000"/>
                <w:position w:val="-3"/>
                <w:sz w:val="22"/>
                <w:szCs w:val="22"/>
                <w:shd w:val="clear" w:color="auto" w:fill="D1D5D8"/>
              </w:rPr>
              <w:t xml:space="preserve">Vector status</w:t>
            </w:r>
          </w:p>
        </w:tc>
      </w:tr>
      <w:tr>
        <w:trPr>
          <w:trHeight w:val="0" w:hRule="atLeast"/>
        </w:trPr>
        <w:tc>
          <w:tcPr>
            <w:tcW w:w="1406.25" w:type="pct"/>
            <w:gridSpan w:val="4"/>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b/>
                <w:bCs/>
                <w:color w:val="000000"/>
                <w:position w:val="-3"/>
                <w:sz w:val="22"/>
                <w:szCs w:val="22"/>
              </w:rPr>
              <w:t xml:space="preserve">North America</w:t>
            </w:r>
          </w:p>
        </w:tc>
      </w:tr>
      <w:tr>
        <w:trPr>
          <w:trHeight w:val="0" w:hRule="atLeast"/>
        </w:trPr>
        <w:tc>
          <w:tcPr>
            <w:tcW w:w="1406.2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carolinensis </w:t>
            </w:r>
            <w:r>
              <w:rPr>
                <w:rFonts w:ascii="Calibri" w:hAnsi="Calibri" w:eastAsia="Calibri" w:cs="Calibri"/>
                <w:color w:val="000000"/>
                <w:position w:val="-3"/>
                <w:sz w:val="22"/>
                <w:szCs w:val="22"/>
              </w:rPr>
              <w:t xml:space="preserve">Olivier</w:t>
            </w:r>
          </w:p>
        </w:tc>
        <w:tc>
          <w:tcPr>
            <w:tcW w:w="1510.4166666667"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Canada, Mexico, USA </w:t>
            </w:r>
          </w:p>
        </w:tc>
        <w:tc>
          <w:tcPr>
            <w:tcW w:w="1145.833333333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Pinus banksiana, P. clausa, P. nigra, P. ponderosa, P. resinosa, P. strobus, P. sylvestris, </w:t>
            </w:r>
          </w:p>
        </w:tc>
        <w:tc>
          <w:tcPr>
            <w:tcW w:w="937.5"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406.2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clamator</w:t>
            </w:r>
            <w:r>
              <w:rPr>
                <w:rFonts w:ascii="Calibri" w:hAnsi="Calibri" w:eastAsia="Calibri" w:cs="Calibri"/>
                <w:color w:val="000000"/>
                <w:position w:val="-3"/>
                <w:sz w:val="22"/>
                <w:szCs w:val="22"/>
              </w:rPr>
              <w:t xml:space="preserve"> LeConte</w:t>
            </w:r>
          </w:p>
        </w:tc>
        <w:tc>
          <w:tcPr>
            <w:tcW w:w="1510.4166666667"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Canada, USA </w:t>
            </w:r>
          </w:p>
        </w:tc>
        <w:tc>
          <w:tcPr>
            <w:tcW w:w="1145.833333333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Pinus contorta</w:t>
            </w:r>
          </w:p>
        </w:tc>
        <w:tc>
          <w:tcPr>
            <w:tcW w:w="937.5"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406.2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marmorator</w:t>
            </w:r>
            <w:r>
              <w:rPr>
                <w:rFonts w:ascii="Calibri" w:hAnsi="Calibri" w:eastAsia="Calibri" w:cs="Calibri"/>
                <w:color w:val="000000"/>
                <w:position w:val="-3"/>
                <w:sz w:val="22"/>
                <w:szCs w:val="22"/>
              </w:rPr>
              <w:t xml:space="preserve"> Kirby</w:t>
            </w:r>
          </w:p>
        </w:tc>
        <w:tc>
          <w:tcPr>
            <w:tcW w:w="1510.4166666667"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Canada, USA</w:t>
            </w:r>
          </w:p>
        </w:tc>
        <w:tc>
          <w:tcPr>
            <w:tcW w:w="1145.833333333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Abies balsamea</w:t>
            </w:r>
          </w:p>
        </w:tc>
        <w:tc>
          <w:tcPr>
            <w:tcW w:w="937.5"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406.2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mutator</w:t>
            </w:r>
            <w:r>
              <w:rPr>
                <w:rFonts w:ascii="Calibri" w:hAnsi="Calibri" w:eastAsia="Calibri" w:cs="Calibri"/>
                <w:color w:val="000000"/>
                <w:position w:val="-3"/>
                <w:sz w:val="22"/>
                <w:szCs w:val="22"/>
              </w:rPr>
              <w:t xml:space="preserve"> LeConte </w:t>
            </w:r>
          </w:p>
        </w:tc>
        <w:tc>
          <w:tcPr>
            <w:tcW w:w="1510.4166666667"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Canada, USA</w:t>
            </w:r>
          </w:p>
        </w:tc>
        <w:tc>
          <w:tcPr>
            <w:tcW w:w="1145.833333333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Pinus nigra, P. resinosa</w:t>
            </w:r>
          </w:p>
        </w:tc>
        <w:tc>
          <w:tcPr>
            <w:tcW w:w="937.5"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notatus</w:t>
            </w:r>
            <w:r>
              <w:rPr>
                <w:rFonts w:ascii="Calibri" w:hAnsi="Calibri" w:eastAsia="Calibri" w:cs="Calibri"/>
                <w:color w:val="000000"/>
                <w:position w:val="-3"/>
                <w:sz w:val="22"/>
                <w:szCs w:val="22"/>
              </w:rPr>
              <w:t xml:space="preserve"> (Drury)</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Canada, USA</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Pinus strobus</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obtusus</w:t>
            </w:r>
            <w:r>
              <w:rPr>
                <w:rFonts w:ascii="Calibri" w:hAnsi="Calibri" w:eastAsia="Calibri" w:cs="Calibri"/>
                <w:color w:val="000000"/>
                <w:position w:val="-3"/>
                <w:sz w:val="22"/>
                <w:szCs w:val="22"/>
              </w:rPr>
              <w:t xml:space="preserve"> Casey</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Canada, USA</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Abies, Pinus, Pseudotsuga</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rubigeneus</w:t>
            </w:r>
            <w:r>
              <w:rPr>
                <w:rFonts w:ascii="Calibri" w:hAnsi="Calibri" w:eastAsia="Calibri" w:cs="Calibri"/>
                <w:color w:val="000000"/>
                <w:position w:val="-3"/>
                <w:sz w:val="22"/>
                <w:szCs w:val="22"/>
              </w:rPr>
              <w:t xml:space="preserve"> Bates</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Guatemala, Honduras,</w:t>
            </w:r>
          </w:p>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Mexico, USA</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Pinus</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scutellatus</w:t>
            </w:r>
            <w:r>
              <w:rPr>
                <w:rFonts w:ascii="Calibri" w:hAnsi="Calibri" w:eastAsia="Calibri" w:cs="Calibri"/>
                <w:color w:val="000000"/>
                <w:position w:val="-3"/>
                <w:sz w:val="22"/>
                <w:szCs w:val="22"/>
              </w:rPr>
              <w:t xml:space="preserve"> Say subsp. </w:t>
            </w:r>
            <w:r>
              <w:rPr>
                <w:rFonts w:ascii="Calibri" w:hAnsi="Calibri" w:eastAsia="Calibri" w:cs="Calibri"/>
                <w:i/>
                <w:iCs/>
                <w:color w:val="000000"/>
                <w:position w:val="-3"/>
                <w:sz w:val="22"/>
                <w:szCs w:val="22"/>
              </w:rPr>
              <w:t xml:space="preserve">scutellatus</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Mexico, USA </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Abies, Larix, Picea, Pinus </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scutellatus</w:t>
            </w:r>
            <w:r>
              <w:rPr>
                <w:rFonts w:ascii="Calibri" w:hAnsi="Calibri" w:eastAsia="Calibri" w:cs="Calibri"/>
                <w:color w:val="000000"/>
                <w:position w:val="-3"/>
                <w:sz w:val="22"/>
                <w:szCs w:val="22"/>
              </w:rPr>
              <w:t xml:space="preserve"> subsp. </w:t>
            </w:r>
            <w:r>
              <w:rPr>
                <w:rFonts w:ascii="Calibri" w:hAnsi="Calibri" w:eastAsia="Calibri" w:cs="Calibri"/>
                <w:i/>
                <w:iCs/>
                <w:color w:val="000000"/>
                <w:position w:val="-3"/>
                <w:sz w:val="22"/>
                <w:szCs w:val="22"/>
              </w:rPr>
              <w:t xml:space="preserve">oregonensis</w:t>
            </w:r>
            <w:r>
              <w:rPr>
                <w:rFonts w:ascii="Calibri" w:hAnsi="Calibri" w:eastAsia="Calibri" w:cs="Calibri"/>
                <w:color w:val="000000"/>
                <w:position w:val="-3"/>
                <w:sz w:val="22"/>
                <w:szCs w:val="22"/>
              </w:rPr>
              <w:t xml:space="preserve"> LeConte</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Canada, USA</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Picea</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titillator </w:t>
            </w:r>
            <w:r>
              <w:rPr>
                <w:rFonts w:ascii="Calibri" w:hAnsi="Calibri" w:eastAsia="Calibri" w:cs="Calibri"/>
                <w:color w:val="000000"/>
                <w:position w:val="-3"/>
                <w:sz w:val="22"/>
                <w:szCs w:val="22"/>
              </w:rPr>
              <w:t xml:space="preserve">(Fabricius)</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Canada, USA </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Abies, Picea, Pinus strobus, P. sylvestris, P. thunbergii </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5000" w:type="pct"/>
            <w:gridSpan w:val="4"/>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b/>
                <w:bCs/>
                <w:color w:val="000000"/>
                <w:position w:val="-3"/>
                <w:sz w:val="22"/>
                <w:szCs w:val="22"/>
              </w:rPr>
              <w:t xml:space="preserve">Palaearctic region (overlapping with </w:t>
            </w:r>
            <w:r>
              <w:rPr>
                <w:rFonts w:ascii="Calibri" w:hAnsi="Calibri" w:eastAsia="Calibri" w:cs="Calibri"/>
                <w:b/>
                <w:bCs/>
                <w:i/>
                <w:iCs/>
                <w:color w:val="000000"/>
                <w:position w:val="-3"/>
                <w:sz w:val="22"/>
                <w:szCs w:val="22"/>
              </w:rPr>
              <w:t xml:space="preserve">B. xylophilus</w:t>
            </w:r>
            <w:r>
              <w:rPr>
                <w:rFonts w:ascii="Calibri" w:hAnsi="Calibri" w:eastAsia="Calibri" w:cs="Calibri"/>
                <w:b/>
                <w:bCs/>
                <w:color w:val="000000"/>
                <w:position w:val="-3"/>
                <w:sz w:val="22"/>
                <w:szCs w:val="22"/>
              </w:rPr>
              <w:t xml:space="preserve"> in some countries/regions) </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alternatus</w:t>
            </w:r>
            <w:r>
              <w:rPr>
                <w:rFonts w:ascii="Calibri" w:hAnsi="Calibri" w:eastAsia="Calibri" w:cs="Calibri"/>
                <w:color w:val="000000"/>
                <w:position w:val="-3"/>
                <w:sz w:val="22"/>
                <w:szCs w:val="22"/>
              </w:rPr>
              <w:t xml:space="preserve"> Hope</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China, Korea, Japan, Taiwan</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Abies, Cedrus, Larix Picea, Pinus densiflora, P. luchuensis, P. thunbergii, </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galloprovincialis</w:t>
            </w:r>
            <w:r>
              <w:rPr>
                <w:rFonts w:ascii="Calibri" w:hAnsi="Calibri" w:eastAsia="Calibri" w:cs="Calibri"/>
                <w:color w:val="000000"/>
                <w:position w:val="-3"/>
                <w:sz w:val="22"/>
                <w:szCs w:val="22"/>
              </w:rPr>
              <w:t xml:space="preserve"> (Olivier)</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Belgium, Finland, France, </w:t>
            </w:r>
          </w:p>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Germany, Greece, Iraq, </w:t>
            </w:r>
          </w:p>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Italy, Kazakhstan, Kyrgyzstan, Mongolia, North Africa, </w:t>
            </w:r>
          </w:p>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Poland, Portugal, Russia, </w:t>
            </w:r>
          </w:p>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Sweden, Turkey </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Pinus</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saltuarius</w:t>
            </w:r>
            <w:r>
              <w:rPr>
                <w:rFonts w:ascii="Calibri" w:hAnsi="Calibri" w:eastAsia="Calibri" w:cs="Calibri"/>
                <w:color w:val="000000"/>
                <w:position w:val="-3"/>
                <w:sz w:val="22"/>
                <w:szCs w:val="22"/>
              </w:rPr>
              <w:t xml:space="preserve"> Eschscholz</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China, Europe (central &amp; eastern and south Italy), Korea, Japan, Siberia, Taiwan</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Picea, Pinus densiflora, P. thunbergii </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tesserula </w:t>
            </w:r>
            <w:r>
              <w:rPr>
                <w:rFonts w:ascii="Calibri" w:hAnsi="Calibri" w:eastAsia="Calibri" w:cs="Calibri"/>
                <w:color w:val="000000"/>
                <w:position w:val="-3"/>
                <w:sz w:val="22"/>
                <w:szCs w:val="22"/>
              </w:rPr>
              <w:t xml:space="preserve">White</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China, Japan</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Pinus</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rosenmuelleri </w:t>
            </w:r>
            <w:r>
              <w:rPr>
                <w:rFonts w:ascii="Calibri" w:hAnsi="Calibri" w:eastAsia="Calibri" w:cs="Calibri"/>
                <w:color w:val="000000"/>
                <w:position w:val="-3"/>
                <w:sz w:val="22"/>
                <w:szCs w:val="22"/>
              </w:rPr>
              <w:t xml:space="preserve">Cederhielm</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China, Finland, Japan, Poland, Russia (Caucasus), Siberia </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Abies, Larix, Picea, Pinus</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4996.385" w:type="pct"/>
            <w:gridSpan w:val="4"/>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b/>
                <w:bCs/>
                <w:color w:val="000000"/>
                <w:position w:val="-3"/>
                <w:sz w:val="22"/>
                <w:szCs w:val="22"/>
              </w:rPr>
              <w:t xml:space="preserve">Palaearctic region (not overlapping with</w:t>
            </w:r>
            <w:r>
              <w:rPr>
                <w:rFonts w:ascii="Calibri" w:hAnsi="Calibri" w:eastAsia="Calibri" w:cs="Calibri"/>
                <w:b/>
                <w:bCs/>
                <w:i/>
                <w:iCs/>
                <w:color w:val="000000"/>
                <w:position w:val="-3"/>
                <w:sz w:val="22"/>
                <w:szCs w:val="22"/>
              </w:rPr>
              <w:t xml:space="preserve"> B. xylophilus</w:t>
            </w:r>
            <w:r>
              <w:rPr>
                <w:rFonts w:ascii="Calibri" w:hAnsi="Calibri" w:eastAsia="Calibri" w:cs="Calibri"/>
                <w:b/>
                <w:bCs/>
                <w:color w:val="000000"/>
                <w:position w:val="-3"/>
                <w:sz w:val="22"/>
                <w:szCs w:val="22"/>
              </w:rPr>
              <w:t xml:space="preserve">) </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sartor</w:t>
            </w:r>
            <w:r>
              <w:rPr>
                <w:rFonts w:ascii="Calibri" w:hAnsi="Calibri" w:eastAsia="Calibri" w:cs="Calibri"/>
                <w:color w:val="000000"/>
                <w:position w:val="-3"/>
                <w:sz w:val="22"/>
                <w:szCs w:val="22"/>
              </w:rPr>
              <w:t xml:space="preserve"> Fabricius</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Europe (eastern France to western Ukraine)</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Picea, Pinus</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sutor</w:t>
            </w:r>
            <w:r>
              <w:rPr>
                <w:rFonts w:ascii="Calibri" w:hAnsi="Calibri" w:eastAsia="Calibri" w:cs="Calibri"/>
                <w:color w:val="000000"/>
                <w:position w:val="-3"/>
                <w:sz w:val="22"/>
                <w:szCs w:val="22"/>
              </w:rPr>
              <w:t xml:space="preserve"> (Linnaeus)</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China, Europe (north, central &amp; eastern), Georgia, Kazakhstan, Mongolia, Russia (European), Siberia</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Larix, Picea, Pinus </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bl>
    <w:p>
      <w:pPr>
        <w:widowControl w:val="on"/>
        <w:pBdr/>
        <w:spacing w:before="220" w:after="220" w:line="240" w:lineRule="auto"/>
        <w:ind w:left="0" w:right="0"/>
        <w:jc w:val="left"/>
      </w:pPr>
      <w:r>
        <w:rPr>
          <w:rFonts w:ascii="Calibri" w:hAnsi="Calibri" w:eastAsia="Calibri" w:cs="Calibri"/>
          <w:b/>
          <w:bCs/>
          <w:color w:val="000000"/>
          <w:sz w:val="22"/>
          <w:szCs w:val="22"/>
        </w:rPr>
        <w:t xml:space="preserve">+ Known vector; - Potential vector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Abad P, Tares S, Brugier N, de Guiran G (1991) Characterization of the relationships in the pinewood nematode species complex (PWNSC) (</w:t>
      </w:r>
      <w:r>
        <w:rPr>
          <w:rFonts w:ascii="Calibri" w:hAnsi="Calibri" w:eastAsia="Calibri" w:cs="Calibri"/>
          <w:i/>
          <w:iCs/>
          <w:color w:val="000000"/>
          <w:sz w:val="22"/>
          <w:szCs w:val="22"/>
        </w:rPr>
        <w:t xml:space="preserve">Bursaphelenchus </w:t>
      </w:r>
      <w:r>
        <w:rPr>
          <w:rFonts w:ascii="Calibri" w:hAnsi="Calibri" w:eastAsia="Calibri" w:cs="Calibri"/>
          <w:color w:val="000000"/>
          <w:sz w:val="22"/>
          <w:szCs w:val="22"/>
        </w:rPr>
        <w:t xml:space="preserve">spp.) using a heterologous unc22 DNA probe from </w:t>
      </w:r>
      <w:r>
        <w:rPr>
          <w:rFonts w:ascii="Calibri" w:hAnsi="Calibri" w:eastAsia="Calibri" w:cs="Calibri"/>
          <w:i/>
          <w:iCs/>
          <w:color w:val="000000"/>
          <w:sz w:val="22"/>
          <w:szCs w:val="22"/>
        </w:rPr>
        <w:t xml:space="preserve">Caenorhabditis elegans. Parasitology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303-308. </w:t>
      </w:r>
    </w:p>
    <w:p>
      <w:pPr>
        <w:widowControl w:val="on"/>
        <w:pBdr/>
        <w:spacing w:before="220" w:after="220" w:line="240" w:lineRule="auto"/>
        <w:ind w:left="0" w:right="0"/>
        <w:jc w:val="left"/>
      </w:pPr>
      <w:r>
        <w:rPr>
          <w:rFonts w:ascii="Calibri" w:hAnsi="Calibri" w:eastAsia="Calibri" w:cs="Calibri"/>
          <w:color w:val="000000"/>
          <w:sz w:val="22"/>
          <w:szCs w:val="22"/>
        </w:rPr>
        <w:t xml:space="preserve">Abelleira A, Picoaga A, Mansilla JP, Aguin O (2011) Detection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causal agent of pine wilt disease on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in Northwestern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776.</w:t>
      </w:r>
    </w:p>
    <w:p>
      <w:pPr>
        <w:widowControl w:val="on"/>
        <w:pBdr/>
        <w:spacing w:before="220" w:after="220" w:line="240" w:lineRule="auto"/>
        <w:ind w:left="0" w:right="0"/>
        <w:jc w:val="left"/>
      </w:pPr>
      <w:r>
        <w:rPr>
          <w:rFonts w:ascii="Calibri" w:hAnsi="Calibri" w:eastAsia="Calibri" w:cs="Calibri"/>
          <w:color w:val="000000"/>
          <w:sz w:val="22"/>
          <w:szCs w:val="22"/>
        </w:rPr>
        <w:t xml:space="preserve">Braasch H, Gu J, Burgermeister W (2011) </w:t>
      </w:r>
      <w:r>
        <w:rPr>
          <w:rFonts w:ascii="Calibri" w:hAnsi="Calibri" w:eastAsia="Calibri" w:cs="Calibri"/>
          <w:i/>
          <w:iCs/>
          <w:color w:val="000000"/>
          <w:sz w:val="22"/>
          <w:szCs w:val="22"/>
        </w:rPr>
        <w:t xml:space="preserve">Bursaphelenchus mucronatus kolymensis</w:t>
      </w:r>
      <w:r>
        <w:rPr>
          <w:rFonts w:ascii="Calibri" w:hAnsi="Calibri" w:eastAsia="Calibri" w:cs="Calibri"/>
          <w:color w:val="000000"/>
          <w:sz w:val="22"/>
          <w:szCs w:val="22"/>
        </w:rPr>
        <w:t xml:space="preserve"> comb. n. – new definition of the ‘European type’ of </w:t>
      </w:r>
      <w:r>
        <w:rPr>
          <w:rFonts w:ascii="Calibri" w:hAnsi="Calibri" w:eastAsia="Calibri" w:cs="Calibri"/>
          <w:i/>
          <w:iCs/>
          <w:color w:val="000000"/>
          <w:sz w:val="22"/>
          <w:szCs w:val="22"/>
        </w:rPr>
        <w:t xml:space="preserve">B. mucronatus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Nematode Morphology and Systematics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77-90.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Diagnostics-PM 7/4 (4</w:t>
      </w:r>
      <w:r>
        <w:rPr>
          <w:rFonts w:ascii="Calibri" w:hAnsi="Calibri" w:eastAsia="Calibri" w:cs="Calibri"/>
          <w:i/>
          <w:iCs/>
          <w:color w:val="000000"/>
          <w:sz w:val="22"/>
          <w:szCs w:val="22"/>
        </w:rPr>
        <w:t xml:space="preserve">) Bursaphelenchus xylophilus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156-183.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(2018a) PM 9/1 (6)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and its vectors: procedures for official control.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503-515.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(2018b) PM 8/2 (3) Coniferae.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Evans HF, McNamara DG, Braasch H, Chadoeuf J, Magnusson C (1996) Pest Risk Analysis (PRA) for the territories of the European Union (as PRA area) on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and its vectors in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199-249. </w:t>
      </w:r>
    </w:p>
    <w:p>
      <w:pPr>
        <w:widowControl w:val="on"/>
        <w:pBdr/>
        <w:spacing w:before="220" w:after="220" w:line="240" w:lineRule="auto"/>
        <w:ind w:left="0" w:right="0"/>
        <w:jc w:val="left"/>
      </w:pPr>
      <w:r>
        <w:rPr>
          <w:rFonts w:ascii="Calibri" w:hAnsi="Calibri" w:eastAsia="Calibri" w:cs="Calibri"/>
          <w:color w:val="000000"/>
          <w:sz w:val="22"/>
          <w:szCs w:val="22"/>
        </w:rPr>
        <w:t xml:space="preserve">Evans H, Kulinich O, Magnusson C, Robinet C, Schroeder T (2009) Report of a Pest Risk Analysis for</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09/15450, 1-17.</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Rome, 24 pp. </w:t>
      </w:r>
      <w:hyperlink r:id="rId4902662317c80920f"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Filipiak A, Wieczorek P, Tomalak M (2019) A fast and sensitive multiplex real-time PCR assay for simultaneous identification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mucronatus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fraudulentus</w:t>
      </w:r>
      <w:r>
        <w:rPr>
          <w:rFonts w:ascii="Calibri" w:hAnsi="Calibri" w:eastAsia="Calibri" w:cs="Calibri"/>
          <w:color w:val="000000"/>
          <w:sz w:val="22"/>
          <w:szCs w:val="22"/>
        </w:rPr>
        <w:t xml:space="preserve"> – three closely related species from the xylophilus group.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239-251.</w:t>
      </w:r>
    </w:p>
    <w:p>
      <w:pPr>
        <w:widowControl w:val="on"/>
        <w:pBdr/>
        <w:spacing w:before="220" w:after="220" w:line="240" w:lineRule="auto"/>
        <w:ind w:left="0" w:right="0"/>
        <w:jc w:val="left"/>
      </w:pPr>
      <w:r>
        <w:rPr>
          <w:rFonts w:ascii="Calibri" w:hAnsi="Calibri" w:eastAsia="Calibri" w:cs="Calibri"/>
          <w:color w:val="000000"/>
          <w:sz w:val="22"/>
          <w:szCs w:val="22"/>
        </w:rPr>
        <w:t xml:space="preserve">Fonseca L, Vieira dos Santos MC, Santos MSNA, Curtis RHC, Abrantes I (2008) Morpho-biometrical characterisation of Portuguese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isolates with mucronate, digitate or round tailed females. </w:t>
      </w:r>
      <w:r>
        <w:rPr>
          <w:rFonts w:ascii="Calibri" w:hAnsi="Calibri" w:eastAsia="Calibri" w:cs="Calibri"/>
          <w:i/>
          <w:iCs/>
          <w:color w:val="000000"/>
          <w:sz w:val="22"/>
          <w:szCs w:val="22"/>
        </w:rPr>
        <w:t xml:space="preserve">Phytopatologia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223-233.</w:t>
      </w:r>
    </w:p>
    <w:p>
      <w:pPr>
        <w:widowControl w:val="on"/>
        <w:pBdr/>
        <w:spacing w:before="220" w:after="220" w:line="240" w:lineRule="auto"/>
        <w:ind w:left="0" w:right="0"/>
        <w:jc w:val="left"/>
      </w:pPr>
      <w:r>
        <w:rPr>
          <w:rFonts w:ascii="Calibri" w:hAnsi="Calibri" w:eastAsia="Calibri" w:cs="Calibri"/>
          <w:color w:val="000000"/>
          <w:sz w:val="22"/>
          <w:szCs w:val="22"/>
        </w:rPr>
        <w:t xml:space="preserve">Fonseca L, Cardoso JMS, Lopes A, Pestana M, Abreu F, Nunes N, Mota M, Abrantes I (2012) The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in Madeira Island. </w:t>
      </w:r>
      <w:r>
        <w:rPr>
          <w:rFonts w:ascii="Calibri" w:hAnsi="Calibri" w:eastAsia="Calibri" w:cs="Calibri"/>
          <w:i/>
          <w:iCs/>
          <w:color w:val="000000"/>
          <w:sz w:val="22"/>
          <w:szCs w:val="22"/>
        </w:rPr>
        <w:t xml:space="preserve">Helminthologia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96-103.</w:t>
      </w:r>
    </w:p>
    <w:p>
      <w:pPr>
        <w:widowControl w:val="on"/>
        <w:pBdr/>
        <w:spacing w:before="220" w:after="220" w:line="240" w:lineRule="auto"/>
        <w:ind w:left="0" w:right="0"/>
        <w:jc w:val="left"/>
      </w:pPr>
      <w:r>
        <w:rPr>
          <w:rFonts w:ascii="Calibri" w:hAnsi="Calibri" w:eastAsia="Calibri" w:cs="Calibri"/>
          <w:color w:val="000000"/>
          <w:sz w:val="22"/>
          <w:szCs w:val="22"/>
        </w:rPr>
        <w:t xml:space="preserve">Futai K (1980) Developmental rate and population growth of </w:t>
      </w:r>
      <w:r>
        <w:rPr>
          <w:rFonts w:ascii="Calibri" w:hAnsi="Calibri" w:eastAsia="Calibri" w:cs="Calibri"/>
          <w:i/>
          <w:iCs/>
          <w:color w:val="000000"/>
          <w:sz w:val="22"/>
          <w:szCs w:val="22"/>
        </w:rPr>
        <w:t xml:space="preserve">Bursaphelenchus lignicolus</w:t>
      </w:r>
      <w:r>
        <w:rPr>
          <w:rFonts w:ascii="Calibri" w:hAnsi="Calibri" w:eastAsia="Calibri" w:cs="Calibri"/>
          <w:color w:val="000000"/>
          <w:sz w:val="22"/>
          <w:szCs w:val="22"/>
        </w:rPr>
        <w:t xml:space="preserve"> (Nematoda: Aphelenchoididae) and </w:t>
      </w:r>
      <w:r>
        <w:rPr>
          <w:rFonts w:ascii="Calibri" w:hAnsi="Calibri" w:eastAsia="Calibri" w:cs="Calibri"/>
          <w:i/>
          <w:iCs/>
          <w:color w:val="000000"/>
          <w:sz w:val="22"/>
          <w:szCs w:val="22"/>
        </w:rPr>
        <w:t xml:space="preserve">B. mucronatus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,115-122.</w:t>
      </w:r>
    </w:p>
    <w:p>
      <w:pPr>
        <w:widowControl w:val="on"/>
        <w:pBdr/>
        <w:spacing w:before="220" w:after="220" w:line="240" w:lineRule="auto"/>
        <w:ind w:left="0" w:right="0"/>
        <w:jc w:val="left"/>
      </w:pPr>
      <w:r>
        <w:rPr>
          <w:rFonts w:ascii="Calibri" w:hAnsi="Calibri" w:eastAsia="Calibri" w:cs="Calibri"/>
          <w:color w:val="000000"/>
          <w:sz w:val="22"/>
          <w:szCs w:val="22"/>
        </w:rPr>
        <w:t xml:space="preserve">Futai K (2013) Pine 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61-83.</w:t>
      </w:r>
    </w:p>
    <w:p>
      <w:pPr>
        <w:widowControl w:val="on"/>
        <w:pBdr/>
        <w:spacing w:before="220" w:after="220" w:line="240" w:lineRule="auto"/>
        <w:ind w:left="0" w:right="0"/>
        <w:jc w:val="left"/>
      </w:pPr>
      <w:r>
        <w:rPr>
          <w:rFonts w:ascii="Calibri" w:hAnsi="Calibri" w:eastAsia="Calibri" w:cs="Calibri"/>
          <w:color w:val="000000"/>
          <w:sz w:val="22"/>
          <w:szCs w:val="22"/>
        </w:rPr>
        <w:t xml:space="preserve">Gavrikov V, Vetrova V (1991) Effects of fir sawyer beetle on spatial structure of Siberian fir stands. In: Baranchikov Y.N., Mattson WJ., Hain F.P. and Payne T.L. (eds.), Forest Insect Guilds: Patterns of Interaction with Host Trees. Proceedings of a Joint IUFRO Working Party Symposium, Abakan, Siberia. U.S. Dep. Agric For. Serv. Gen. Tech. Rep. NE-153: 385-388.</w:t>
      </w:r>
    </w:p>
    <w:p>
      <w:pPr>
        <w:widowControl w:val="on"/>
        <w:pBdr/>
        <w:spacing w:before="220" w:after="220" w:line="240" w:lineRule="auto"/>
        <w:ind w:left="0" w:right="0"/>
        <w:jc w:val="left"/>
      </w:pPr>
      <w:r>
        <w:rPr>
          <w:rFonts w:ascii="Calibri" w:hAnsi="Calibri" w:eastAsia="Calibri" w:cs="Calibri"/>
          <w:color w:val="000000"/>
          <w:sz w:val="22"/>
          <w:szCs w:val="22"/>
        </w:rPr>
        <w:t xml:space="preserve">Gu J, Wang J, Braasch H, Burgermeister W, Schröder T (2011) Morphological and molecular characterization of mucronate isolates (‘M’ form)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Aphelenchoididae). </w:t>
      </w:r>
      <w:r>
        <w:rPr>
          <w:rFonts w:ascii="Calibri" w:hAnsi="Calibri" w:eastAsia="Calibri" w:cs="Calibri"/>
          <w:i/>
          <w:iCs/>
          <w:color w:val="000000"/>
          <w:sz w:val="22"/>
          <w:szCs w:val="22"/>
        </w:rPr>
        <w:t xml:space="preserve">Russian Journal of Nematology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103-119.</w:t>
      </w:r>
    </w:p>
    <w:p>
      <w:pPr>
        <w:widowControl w:val="on"/>
        <w:pBdr/>
        <w:spacing w:before="220" w:after="220" w:line="240" w:lineRule="auto"/>
        <w:ind w:left="0" w:right="0"/>
        <w:jc w:val="left"/>
      </w:pPr>
      <w:r>
        <w:rPr>
          <w:rFonts w:ascii="Calibri" w:hAnsi="Calibri" w:eastAsia="Calibri" w:cs="Calibri"/>
          <w:color w:val="000000"/>
          <w:sz w:val="22"/>
          <w:szCs w:val="22"/>
        </w:rPr>
        <w:t xml:space="preserve">Hellrigl KG (1971) Die bionomie der Europaischen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arten (Coleopt., Cerambycid.) und ihre bedeutung fur die forst- und holzwirtschaft.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367 509.</w:t>
      </w:r>
    </w:p>
    <w:p>
      <w:pPr>
        <w:widowControl w:val="on"/>
        <w:pBdr/>
        <w:spacing w:before="220" w:after="220" w:line="240" w:lineRule="auto"/>
        <w:ind w:left="0" w:right="0"/>
        <w:jc w:val="left"/>
      </w:pPr>
      <w:r>
        <w:rPr>
          <w:rFonts w:ascii="Calibri" w:hAnsi="Calibri" w:eastAsia="Calibri" w:cs="Calibri"/>
          <w:color w:val="000000"/>
          <w:sz w:val="22"/>
          <w:szCs w:val="22"/>
        </w:rPr>
        <w:t xml:space="preserve">Hopf‐Biziks A, Schröder T, Schütz S (2017) Long‐term survival and non‐vector spread of the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via wood chips.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e12340.</w:t>
      </w:r>
    </w:p>
    <w:p>
      <w:pPr>
        <w:widowControl w:val="on"/>
        <w:pBdr/>
        <w:spacing w:before="220" w:after="220" w:line="240" w:lineRule="auto"/>
        <w:ind w:left="0" w:right="0"/>
        <w:jc w:val="left"/>
      </w:pPr>
      <w:r>
        <w:rPr>
          <w:rFonts w:ascii="Calibri" w:hAnsi="Calibri" w:eastAsia="Calibri" w:cs="Calibri"/>
          <w:color w:val="000000"/>
          <w:sz w:val="22"/>
          <w:szCs w:val="22"/>
        </w:rPr>
        <w:t xml:space="preserve">Hunt D (1993) Genus </w:t>
      </w:r>
      <w:r>
        <w:rPr>
          <w:rFonts w:ascii="Calibri" w:hAnsi="Calibri" w:eastAsia="Calibri" w:cs="Calibri"/>
          <w:i/>
          <w:iCs/>
          <w:color w:val="000000"/>
          <w:sz w:val="22"/>
          <w:szCs w:val="22"/>
        </w:rPr>
        <w:t xml:space="preserve">Bursaphelenchus</w:t>
      </w:r>
      <w:r>
        <w:rPr>
          <w:rFonts w:ascii="Calibri" w:hAnsi="Calibri" w:eastAsia="Calibri" w:cs="Calibri"/>
          <w:color w:val="000000"/>
          <w:sz w:val="22"/>
          <w:szCs w:val="22"/>
        </w:rPr>
        <w:t xml:space="preserve"> Fuchs (1973). In: </w:t>
      </w:r>
      <w:r>
        <w:rPr>
          <w:rFonts w:ascii="Calibri" w:hAnsi="Calibri" w:eastAsia="Calibri" w:cs="Calibri"/>
          <w:i/>
          <w:iCs/>
          <w:color w:val="000000"/>
          <w:sz w:val="22"/>
          <w:szCs w:val="22"/>
        </w:rPr>
        <w:t xml:space="preserve">Aphelenchida, Longidoridae and Trichodoridae, their Systematics and Bionomics</w:t>
      </w:r>
      <w:r>
        <w:rPr>
          <w:rFonts w:ascii="Calibri" w:hAnsi="Calibri" w:eastAsia="Calibri" w:cs="Calibri"/>
          <w:color w:val="000000"/>
          <w:sz w:val="22"/>
          <w:szCs w:val="22"/>
        </w:rPr>
        <w:t xml:space="preserve"> (Ed. Hunt DJ), pp 129–142.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Ikeda T (1984) Integrated pest management of Japanese pine wilt disease. </w:t>
      </w:r>
      <w:r>
        <w:rPr>
          <w:rFonts w:ascii="Calibri" w:hAnsi="Calibri" w:eastAsia="Calibri" w:cs="Calibri"/>
          <w:i/>
          <w:iCs/>
          <w:color w:val="000000"/>
          <w:sz w:val="22"/>
          <w:szCs w:val="22"/>
        </w:rPr>
        <w:t xml:space="preserve">European Journal of Forest Pathology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398-414. </w:t>
      </w:r>
    </w:p>
    <w:p>
      <w:pPr>
        <w:widowControl w:val="on"/>
        <w:pBdr/>
        <w:spacing w:before="220" w:after="220" w:line="240" w:lineRule="auto"/>
        <w:ind w:left="0" w:right="0"/>
        <w:jc w:val="left"/>
      </w:pPr>
      <w:r>
        <w:rPr>
          <w:rFonts w:ascii="Calibri" w:hAnsi="Calibri" w:eastAsia="Calibri" w:cs="Calibri"/>
          <w:color w:val="000000"/>
          <w:sz w:val="22"/>
          <w:szCs w:val="22"/>
        </w:rPr>
        <w:t xml:space="preserve">Kiyohara T, Tokushige Y (1971) Inoculation experiments of a nematode </w:t>
      </w:r>
      <w:r>
        <w:rPr>
          <w:rFonts w:ascii="Calibri" w:hAnsi="Calibri" w:eastAsia="Calibri" w:cs="Calibri"/>
          <w:i/>
          <w:iCs/>
          <w:color w:val="000000"/>
          <w:sz w:val="22"/>
          <w:szCs w:val="22"/>
        </w:rPr>
        <w:t xml:space="preserve">Bursaphelenchus</w:t>
      </w:r>
      <w:r>
        <w:rPr>
          <w:rFonts w:ascii="Calibri" w:hAnsi="Calibri" w:eastAsia="Calibri" w:cs="Calibri"/>
          <w:color w:val="000000"/>
          <w:sz w:val="22"/>
          <w:szCs w:val="22"/>
        </w:rPr>
        <w:t xml:space="preserve"> sp. onto pine trees. </w:t>
      </w:r>
      <w:r>
        <w:rPr>
          <w:rFonts w:ascii="Calibri" w:hAnsi="Calibri" w:eastAsia="Calibri" w:cs="Calibri"/>
          <w:i/>
          <w:iCs/>
          <w:color w:val="000000"/>
          <w:sz w:val="22"/>
          <w:szCs w:val="22"/>
        </w:rPr>
        <w:t xml:space="preserve">Journal of the Japanese Forestry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210–285.</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Korenchenko EA (1980) [New species of nematodes from the family Aphelenchoididae, parasites of stem pests of the dahurian larch]. </w:t>
      </w:r>
      <w:r>
        <w:rPr>
          <w:rFonts w:ascii="Calibri" w:hAnsi="Calibri" w:eastAsia="Calibri" w:cs="Calibri"/>
          <w:i/>
          <w:iCs/>
          <w:color w:val="000000"/>
          <w:sz w:val="22"/>
          <w:szCs w:val="22"/>
        </w:rPr>
        <w:t xml:space="preserve">Zoologicheskii Zhurnal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1768-1780. </w:t>
      </w:r>
    </w:p>
    <w:p>
      <w:pPr>
        <w:widowControl w:val="on"/>
        <w:pBdr/>
        <w:spacing w:before="220" w:after="220" w:line="240" w:lineRule="auto"/>
        <w:ind w:left="0" w:right="0"/>
        <w:jc w:val="left"/>
      </w:pPr>
      <w:r>
        <w:rPr>
          <w:rFonts w:ascii="Calibri" w:hAnsi="Calibri" w:eastAsia="Calibri" w:cs="Calibri"/>
          <w:color w:val="000000"/>
          <w:sz w:val="22"/>
          <w:szCs w:val="22"/>
        </w:rPr>
        <w:t xml:space="preserve">Li GW, Shao GY, Huo YL, Xu FY (1983) [Discovery of and preliminary investigations on pine wood nematodes in China]. </w:t>
      </w:r>
      <w:r>
        <w:rPr>
          <w:rFonts w:ascii="Calibri" w:hAnsi="Calibri" w:eastAsia="Calibri" w:cs="Calibri"/>
          <w:i/>
          <w:iCs/>
          <w:color w:val="000000"/>
          <w:sz w:val="22"/>
          <w:szCs w:val="22"/>
        </w:rPr>
        <w:t xml:space="preserve">Forest Science and Technology</w:t>
      </w:r>
      <w:r>
        <w:rPr>
          <w:rFonts w:ascii="Calibri" w:hAnsi="Calibri" w:eastAsia="Calibri" w:cs="Calibri"/>
          <w:color w:val="000000"/>
          <w:sz w:val="22"/>
          <w:szCs w:val="22"/>
        </w:rPr>
        <w:t xml:space="preserve"> 7, 25-28. </w:t>
      </w:r>
    </w:p>
    <w:p>
      <w:pPr>
        <w:widowControl w:val="on"/>
        <w:pBdr/>
        <w:spacing w:before="220" w:after="220" w:line="240" w:lineRule="auto"/>
        <w:ind w:left="0" w:right="0"/>
        <w:jc w:val="left"/>
      </w:pPr>
      <w:r>
        <w:rPr>
          <w:rFonts w:ascii="Calibri" w:hAnsi="Calibri" w:eastAsia="Calibri" w:cs="Calibri"/>
          <w:color w:val="000000"/>
          <w:sz w:val="22"/>
          <w:szCs w:val="22"/>
        </w:rPr>
        <w:t xml:space="preserve">Malek RB, Appleby JE (1984) Epidemiology of pine wilt in Illinois.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180-186. </w:t>
      </w:r>
    </w:p>
    <w:p>
      <w:pPr>
        <w:widowControl w:val="on"/>
        <w:pBdr/>
        <w:spacing w:before="220" w:after="220" w:line="240" w:lineRule="auto"/>
        <w:ind w:left="0" w:right="0"/>
        <w:jc w:val="left"/>
      </w:pPr>
      <w:r>
        <w:rPr>
          <w:rFonts w:ascii="Calibri" w:hAnsi="Calibri" w:eastAsia="Calibri" w:cs="Calibri"/>
          <w:color w:val="000000"/>
          <w:sz w:val="22"/>
          <w:szCs w:val="22"/>
        </w:rPr>
        <w:t xml:space="preserve">Mamiya Y (1983) Pathology of pine wilt disease caused by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201-220. </w:t>
      </w:r>
    </w:p>
    <w:p>
      <w:pPr>
        <w:widowControl w:val="on"/>
        <w:pBdr/>
        <w:spacing w:before="220" w:after="220" w:line="240" w:lineRule="auto"/>
        <w:ind w:left="0" w:right="0"/>
        <w:jc w:val="left"/>
      </w:pPr>
      <w:r>
        <w:rPr>
          <w:rFonts w:ascii="Calibri" w:hAnsi="Calibri" w:eastAsia="Calibri" w:cs="Calibri"/>
          <w:color w:val="000000"/>
          <w:sz w:val="22"/>
          <w:szCs w:val="22"/>
        </w:rPr>
        <w:t xml:space="preserve">Mamiya Y (1988) History of pine wilt disease in Japan.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219–226.</w:t>
      </w:r>
    </w:p>
    <w:p>
      <w:pPr>
        <w:widowControl w:val="on"/>
        <w:pBdr/>
        <w:spacing w:before="220" w:after="220" w:line="240" w:lineRule="auto"/>
        <w:ind w:left="0" w:right="0"/>
        <w:jc w:val="left"/>
      </w:pPr>
      <w:r>
        <w:rPr>
          <w:rFonts w:ascii="Calibri" w:hAnsi="Calibri" w:eastAsia="Calibri" w:cs="Calibri"/>
          <w:color w:val="000000"/>
          <w:sz w:val="22"/>
          <w:szCs w:val="22"/>
        </w:rPr>
        <w:t xml:space="preserve">Mamiya Y, Enda N (1979) </w:t>
      </w:r>
      <w:r>
        <w:rPr>
          <w:rFonts w:ascii="Calibri" w:hAnsi="Calibri" w:eastAsia="Calibri" w:cs="Calibri"/>
          <w:i/>
          <w:iCs/>
          <w:color w:val="000000"/>
          <w:sz w:val="22"/>
          <w:szCs w:val="22"/>
        </w:rPr>
        <w:t xml:space="preserve">Bursaphelenchus mucronatus</w:t>
      </w:r>
      <w:r>
        <w:rPr>
          <w:rFonts w:ascii="Calibri" w:hAnsi="Calibri" w:eastAsia="Calibri" w:cs="Calibri"/>
          <w:color w:val="000000"/>
          <w:sz w:val="22"/>
          <w:szCs w:val="22"/>
        </w:rPr>
        <w:t xml:space="preserve"> n. sp. (Nematoda: Aphelenchoididae) from pine wood and its biology and pathogenicity to pine trees. </w:t>
      </w:r>
      <w:r>
        <w:rPr>
          <w:rFonts w:ascii="Calibri" w:hAnsi="Calibri" w:eastAsia="Calibri" w:cs="Calibri"/>
          <w:i/>
          <w:iCs/>
          <w:color w:val="000000"/>
          <w:sz w:val="22"/>
          <w:szCs w:val="22"/>
        </w:rPr>
        <w:t xml:space="preserve">Nematologica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353-361.</w:t>
      </w:r>
    </w:p>
    <w:p>
      <w:pPr>
        <w:widowControl w:val="on"/>
        <w:pBdr/>
        <w:spacing w:before="220" w:after="220" w:line="240" w:lineRule="auto"/>
        <w:ind w:left="0" w:right="0"/>
        <w:jc w:val="left"/>
      </w:pPr>
      <w:r>
        <w:rPr>
          <w:rFonts w:ascii="Calibri" w:hAnsi="Calibri" w:eastAsia="Calibri" w:cs="Calibri"/>
          <w:color w:val="000000"/>
          <w:sz w:val="22"/>
          <w:szCs w:val="22"/>
        </w:rPr>
        <w:t xml:space="preserve">Mamiya Y, Kiyohara T (1972) Description of </w:t>
      </w:r>
      <w:r>
        <w:rPr>
          <w:rFonts w:ascii="Calibri" w:hAnsi="Calibri" w:eastAsia="Calibri" w:cs="Calibri"/>
          <w:i/>
          <w:iCs/>
          <w:color w:val="000000"/>
          <w:sz w:val="22"/>
          <w:szCs w:val="22"/>
        </w:rPr>
        <w:t xml:space="preserve">Bursaphelenchus lignicolus</w:t>
      </w:r>
      <w:r>
        <w:rPr>
          <w:rFonts w:ascii="Calibri" w:hAnsi="Calibri" w:eastAsia="Calibri" w:cs="Calibri"/>
          <w:color w:val="000000"/>
          <w:sz w:val="22"/>
          <w:szCs w:val="22"/>
        </w:rPr>
        <w:t xml:space="preserve"> n. sp. (Nematoda: Aphelenchoididae) from pine wood and histopathology of nematode-infested trees.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120-124. </w:t>
      </w:r>
    </w:p>
    <w:p>
      <w:pPr>
        <w:widowControl w:val="on"/>
        <w:pBdr/>
        <w:spacing w:before="220" w:after="220" w:line="240" w:lineRule="auto"/>
        <w:ind w:left="0" w:right="0"/>
        <w:jc w:val="left"/>
      </w:pPr>
      <w:r>
        <w:rPr>
          <w:rFonts w:ascii="Calibri" w:hAnsi="Calibri" w:eastAsia="Calibri" w:cs="Calibri"/>
          <w:color w:val="000000"/>
          <w:sz w:val="22"/>
          <w:szCs w:val="22"/>
        </w:rPr>
        <w:t xml:space="preserve">Mota MM, Braasch H, Bravo MA, Penas AC, Burgemeister W, Metge K, Sousa E (1999) First report of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in Portugal and in Europe.</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727-734.</w:t>
      </w:r>
    </w:p>
    <w:p>
      <w:pPr>
        <w:widowControl w:val="on"/>
        <w:pBdr/>
        <w:spacing w:before="220" w:after="220" w:line="240" w:lineRule="auto"/>
        <w:ind w:left="0" w:right="0"/>
        <w:jc w:val="left"/>
      </w:pPr>
      <w:r>
        <w:rPr>
          <w:rFonts w:ascii="Calibri" w:hAnsi="Calibri" w:eastAsia="Calibri" w:cs="Calibri"/>
          <w:color w:val="000000"/>
          <w:sz w:val="22"/>
          <w:szCs w:val="22"/>
        </w:rPr>
        <w:t xml:space="preserve">Naves P, Bonifácio L, Sousa E (2016) The pine wood nematode and its local vectors in the Mediterranean Basin. In: </w:t>
      </w:r>
      <w:r>
        <w:rPr>
          <w:rFonts w:ascii="Calibri" w:hAnsi="Calibri" w:eastAsia="Calibri" w:cs="Calibri"/>
          <w:i/>
          <w:iCs/>
          <w:color w:val="000000"/>
          <w:sz w:val="22"/>
          <w:szCs w:val="22"/>
        </w:rPr>
        <w:t xml:space="preserve">Insects and Diseases of Mediterranean Forest Systems</w:t>
      </w:r>
      <w:r>
        <w:rPr>
          <w:rFonts w:ascii="Calibri" w:hAnsi="Calibri" w:eastAsia="Calibri" w:cs="Calibri"/>
          <w:color w:val="000000"/>
          <w:sz w:val="22"/>
          <w:szCs w:val="22"/>
        </w:rPr>
        <w:t xml:space="preserve"> (Eds. Paine TD &amp; Lieutier F), pp. 329-378. Springer International Publishing, Switzerland.</w:t>
      </w:r>
    </w:p>
    <w:p>
      <w:pPr>
        <w:widowControl w:val="on"/>
        <w:pBdr/>
        <w:spacing w:before="220" w:after="220" w:line="240" w:lineRule="auto"/>
        <w:ind w:left="0" w:right="0"/>
        <w:jc w:val="left"/>
      </w:pPr>
      <w:r>
        <w:rPr>
          <w:rFonts w:ascii="Calibri" w:hAnsi="Calibri" w:eastAsia="Calibri" w:cs="Calibri"/>
          <w:color w:val="000000"/>
          <w:sz w:val="22"/>
          <w:szCs w:val="22"/>
        </w:rPr>
        <w:t xml:space="preserve">Naves P, Bonifácio L, Inacio L, Sousa E (2018) Integrated management of pine wilt disease in Troia. </w:t>
      </w:r>
      <w:r>
        <w:rPr>
          <w:rFonts w:ascii="Calibri" w:hAnsi="Calibri" w:eastAsia="Calibri" w:cs="Calibri"/>
          <w:i/>
          <w:iCs/>
          <w:color w:val="000000"/>
          <w:sz w:val="22"/>
          <w:szCs w:val="22"/>
        </w:rPr>
        <w:t xml:space="preserve">Revista de Ciências Agrárias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4-7.</w:t>
      </w:r>
    </w:p>
    <w:p>
      <w:pPr>
        <w:widowControl w:val="on"/>
        <w:pBdr/>
        <w:spacing w:before="220" w:after="220" w:line="240" w:lineRule="auto"/>
        <w:ind w:left="0" w:right="0"/>
        <w:jc w:val="left"/>
      </w:pPr>
      <w:r>
        <w:rPr>
          <w:rFonts w:ascii="Calibri" w:hAnsi="Calibri" w:eastAsia="Calibri" w:cs="Calibri"/>
          <w:color w:val="000000"/>
          <w:sz w:val="22"/>
          <w:szCs w:val="22"/>
        </w:rPr>
        <w:t xml:space="preserve">Naves P, Inácio ML, Nóbrega F, Sousa E, Michielsen M (2019) Pinewood nematode presence and survival in commercial pallets of different ages. </w:t>
      </w:r>
      <w:r>
        <w:rPr>
          <w:rFonts w:ascii="Calibri" w:hAnsi="Calibri" w:eastAsia="Calibri" w:cs="Calibri"/>
          <w:i/>
          <w:iCs/>
          <w:color w:val="000000"/>
          <w:sz w:val="22"/>
          <w:szCs w:val="22"/>
        </w:rPr>
        <w:t xml:space="preserve">European Journal of Wood and Wood Products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301-309.</w:t>
      </w:r>
    </w:p>
    <w:p>
      <w:pPr>
        <w:widowControl w:val="on"/>
        <w:pBdr/>
        <w:spacing w:before="220" w:after="220" w:line="240" w:lineRule="auto"/>
        <w:ind w:left="0" w:right="0"/>
        <w:jc w:val="left"/>
      </w:pPr>
      <w:r>
        <w:rPr>
          <w:rFonts w:ascii="Calibri" w:hAnsi="Calibri" w:eastAsia="Calibri" w:cs="Calibri"/>
          <w:color w:val="000000"/>
          <w:sz w:val="22"/>
          <w:szCs w:val="22"/>
        </w:rPr>
        <w:t xml:space="preserve">Nickle WR (1970) A taxonomic review of the genera of the Aphelenchoidea (Fuchs, 1937) Thorne, 1949 (Nematoda: Tylenchida).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375-392.</w:t>
      </w:r>
    </w:p>
    <w:p>
      <w:pPr>
        <w:widowControl w:val="on"/>
        <w:pBdr/>
        <w:spacing w:before="220" w:after="220" w:line="240" w:lineRule="auto"/>
        <w:ind w:left="0" w:right="0"/>
        <w:jc w:val="left"/>
      </w:pPr>
      <w:r>
        <w:rPr>
          <w:rFonts w:ascii="Calibri" w:hAnsi="Calibri" w:eastAsia="Calibri" w:cs="Calibri"/>
          <w:color w:val="000000"/>
          <w:sz w:val="22"/>
          <w:szCs w:val="22"/>
        </w:rPr>
        <w:t xml:space="preserve">Nickle WR, Golden AM, Mamiya Y, Wergin WP (1981) On the taxonomy and morphology of the pine 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&amp; Buhrer 1934) Nickle 1971.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385-392. </w:t>
      </w:r>
    </w:p>
    <w:p>
      <w:pPr>
        <w:widowControl w:val="on"/>
        <w:pBdr/>
        <w:spacing w:before="220" w:after="220" w:line="240" w:lineRule="auto"/>
        <w:ind w:left="0" w:right="0"/>
        <w:jc w:val="left"/>
      </w:pPr>
      <w:r>
        <w:rPr>
          <w:rFonts w:ascii="Calibri" w:hAnsi="Calibri" w:eastAsia="Calibri" w:cs="Calibri"/>
          <w:color w:val="000000"/>
          <w:sz w:val="22"/>
          <w:szCs w:val="22"/>
        </w:rPr>
        <w:t xml:space="preserve">Penas AC, Correia P, Bravo MA, Mota M, Tenreiro R (2004) Species of </w:t>
      </w:r>
      <w:r>
        <w:rPr>
          <w:rFonts w:ascii="Calibri" w:hAnsi="Calibri" w:eastAsia="Calibri" w:cs="Calibri"/>
          <w:i/>
          <w:iCs/>
          <w:color w:val="000000"/>
          <w:sz w:val="22"/>
          <w:szCs w:val="22"/>
        </w:rPr>
        <w:t xml:space="preserve">Bursaphelenchus</w:t>
      </w:r>
      <w:r>
        <w:rPr>
          <w:rFonts w:ascii="Calibri" w:hAnsi="Calibri" w:eastAsia="Calibri" w:cs="Calibri"/>
          <w:color w:val="000000"/>
          <w:sz w:val="22"/>
          <w:szCs w:val="22"/>
        </w:rPr>
        <w:t xml:space="preserve"> Fuchs, 1937 (Nematoda: Parasitaphelenchidae), associated with maritime pine in Portugal.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437-453.</w:t>
      </w:r>
    </w:p>
    <w:p>
      <w:pPr>
        <w:widowControl w:val="on"/>
        <w:pBdr/>
        <w:spacing w:before="220" w:after="220" w:line="240" w:lineRule="auto"/>
        <w:ind w:left="0" w:right="0"/>
        <w:jc w:val="left"/>
      </w:pPr>
      <w:r>
        <w:rPr>
          <w:rFonts w:ascii="Calibri" w:hAnsi="Calibri" w:eastAsia="Calibri" w:cs="Calibri"/>
          <w:color w:val="000000"/>
          <w:sz w:val="22"/>
          <w:szCs w:val="22"/>
        </w:rPr>
        <w:t xml:space="preserve">Rühm W (1956) Die Nematoden der Ipiden</w:t>
      </w:r>
      <w:r>
        <w:rPr>
          <w:rFonts w:ascii="Calibri" w:hAnsi="Calibri" w:eastAsia="Calibri" w:cs="Calibri"/>
          <w:i/>
          <w:iCs/>
          <w:color w:val="000000"/>
          <w:sz w:val="22"/>
          <w:szCs w:val="22"/>
        </w:rPr>
        <w:t xml:space="preserve">. Parasitologische Schriftenreihe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1-435.</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Sun J (2009) Role of human 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4, e4646. </w:t>
      </w:r>
    </w:p>
    <w:p>
      <w:pPr>
        <w:widowControl w:val="on"/>
        <w:pBdr/>
        <w:spacing w:before="220" w:after="220" w:line="240" w:lineRule="auto"/>
        <w:ind w:left="0" w:right="0"/>
        <w:jc w:val="left"/>
      </w:pPr>
      <w:r>
        <w:rPr>
          <w:rFonts w:ascii="Calibri" w:hAnsi="Calibri" w:eastAsia="Calibri" w:cs="Calibri"/>
          <w:color w:val="000000"/>
          <w:sz w:val="22"/>
          <w:szCs w:val="22"/>
        </w:rPr>
        <w:t xml:space="preserve">Shin S-C (2008) Pine wilt disease in Korea. In:</w:t>
      </w:r>
      <w:r>
        <w:rPr>
          <w:rFonts w:ascii="Calibri" w:hAnsi="Calibri" w:eastAsia="Calibri" w:cs="Calibri"/>
          <w:i/>
          <w:iCs/>
          <w:color w:val="000000"/>
          <w:sz w:val="22"/>
          <w:szCs w:val="22"/>
        </w:rPr>
        <w:t xml:space="preserve"> Pine Wilt Disease </w:t>
      </w:r>
      <w:r>
        <w:rPr>
          <w:rFonts w:ascii="Calibri" w:hAnsi="Calibri" w:eastAsia="Calibri" w:cs="Calibri"/>
          <w:color w:val="000000"/>
          <w:sz w:val="22"/>
          <w:szCs w:val="22"/>
        </w:rPr>
        <w:t xml:space="preserve">(Eds.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Zhao BG, Futai K, Sutherland JR, Takeuchi Y), pp. 26–32. Springer, Japan.</w:t>
      </w:r>
    </w:p>
    <w:p>
      <w:pPr>
        <w:widowControl w:val="on"/>
        <w:pBdr/>
        <w:spacing w:before="220" w:after="220" w:line="240" w:lineRule="auto"/>
        <w:ind w:left="0" w:right="0"/>
        <w:jc w:val="left"/>
      </w:pPr>
      <w:r>
        <w:rPr>
          <w:rFonts w:ascii="Calibri" w:hAnsi="Calibri" w:eastAsia="Calibri" w:cs="Calibri"/>
          <w:color w:val="000000"/>
          <w:sz w:val="22"/>
          <w:szCs w:val="22"/>
        </w:rPr>
        <w:t xml:space="preserve">Soliman T, Mourits MCM, van der Werf W, Hengeveld GH, Robinet C, Oude Lansik AGJM (2012) Framework for modelling economic impacts of invasive species, applied to pine wood nematode in Europe.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e455505.</w:t>
      </w:r>
    </w:p>
    <w:p>
      <w:pPr>
        <w:widowControl w:val="on"/>
        <w:pBdr/>
        <w:spacing w:before="220" w:after="220" w:line="240" w:lineRule="auto"/>
        <w:ind w:left="0" w:right="0"/>
        <w:jc w:val="left"/>
      </w:pPr>
      <w:r>
        <w:rPr>
          <w:rFonts w:ascii="Calibri" w:hAnsi="Calibri" w:eastAsia="Calibri" w:cs="Calibri"/>
          <w:color w:val="000000"/>
          <w:sz w:val="22"/>
          <w:szCs w:val="22"/>
        </w:rPr>
        <w:t xml:space="preserve">Sousa E, Naves P, Bonifácio L, Henriques J, Inácio ML, Evans H (2011a) Survival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in pine branches and wood packaging material.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41: 203-207.</w:t>
      </w:r>
    </w:p>
    <w:p>
      <w:pPr>
        <w:widowControl w:val="on"/>
        <w:pBdr/>
        <w:spacing w:before="220" w:after="220" w:line="240" w:lineRule="auto"/>
        <w:ind w:left="0" w:right="0"/>
        <w:jc w:val="left"/>
      </w:pPr>
      <w:r>
        <w:rPr>
          <w:rFonts w:ascii="Calibri" w:hAnsi="Calibri" w:eastAsia="Calibri" w:cs="Calibri"/>
          <w:color w:val="000000"/>
          <w:sz w:val="22"/>
          <w:szCs w:val="22"/>
        </w:rPr>
        <w:t xml:space="preserve">Sousa E, Naves P, Bonifácio L, Henriques J, Inácio ML, Evans H (2011b) Assessing risks of pine 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transfer between wood packaging simulating assembled pallets in service.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423-431.</w:t>
      </w:r>
    </w:p>
    <w:p>
      <w:pPr>
        <w:widowControl w:val="on"/>
        <w:pBdr/>
        <w:spacing w:before="220" w:after="220" w:line="240" w:lineRule="auto"/>
        <w:ind w:left="0" w:right="0"/>
        <w:jc w:val="left"/>
      </w:pPr>
      <w:r>
        <w:rPr>
          <w:rFonts w:ascii="Calibri" w:hAnsi="Calibri" w:eastAsia="Calibri" w:cs="Calibri"/>
          <w:color w:val="000000"/>
          <w:sz w:val="22"/>
          <w:szCs w:val="22"/>
        </w:rPr>
        <w:t xml:space="preserve">Suzuki K (2002) Pine wilt disease – a threat to pine forests in Europe. </w:t>
      </w:r>
      <w:r>
        <w:rPr>
          <w:rFonts w:ascii="Calibri" w:hAnsi="Calibri" w:eastAsia="Calibri" w:cs="Calibri"/>
          <w:i/>
          <w:iCs/>
          <w:color w:val="000000"/>
          <w:sz w:val="22"/>
          <w:szCs w:val="22"/>
        </w:rPr>
        <w:t xml:space="preserve">Dendrobiology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71-74.</w:t>
      </w:r>
    </w:p>
    <w:p>
      <w:pPr>
        <w:widowControl w:val="on"/>
        <w:pBdr/>
        <w:spacing w:before="220" w:after="220" w:line="240" w:lineRule="auto"/>
        <w:ind w:left="0" w:right="0"/>
        <w:jc w:val="left"/>
      </w:pPr>
      <w:r>
        <w:rPr>
          <w:rFonts w:ascii="Calibri" w:hAnsi="Calibri" w:eastAsia="Calibri" w:cs="Calibri"/>
          <w:color w:val="000000"/>
          <w:sz w:val="22"/>
          <w:szCs w:val="22"/>
        </w:rPr>
        <w:t xml:space="preserve">Steiner G, Buhrer EM (1934) </w:t>
      </w:r>
      <w:r>
        <w:rPr>
          <w:rFonts w:ascii="Calibri" w:hAnsi="Calibri" w:eastAsia="Calibri" w:cs="Calibri"/>
          <w:i/>
          <w:iCs/>
          <w:color w:val="000000"/>
          <w:sz w:val="22"/>
          <w:szCs w:val="22"/>
        </w:rPr>
        <w:t xml:space="preserve">Aphelenchoides xylophilus</w:t>
      </w:r>
      <w:r>
        <w:rPr>
          <w:rFonts w:ascii="Calibri" w:hAnsi="Calibri" w:eastAsia="Calibri" w:cs="Calibri"/>
          <w:color w:val="000000"/>
          <w:sz w:val="22"/>
          <w:szCs w:val="22"/>
        </w:rPr>
        <w:t xml:space="preserve"> n. sp. A nematode associated with bluestain and other fungi in timber.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949-955. </w:t>
      </w:r>
    </w:p>
    <w:p>
      <w:pPr>
        <w:widowControl w:val="on"/>
        <w:pBdr/>
        <w:spacing w:before="220" w:after="220" w:line="240" w:lineRule="auto"/>
        <w:ind w:left="0" w:right="0"/>
        <w:jc w:val="left"/>
      </w:pPr>
      <w:r>
        <w:rPr>
          <w:rFonts w:ascii="Calibri" w:hAnsi="Calibri" w:eastAsia="Calibri" w:cs="Calibri"/>
          <w:color w:val="000000"/>
          <w:sz w:val="22"/>
          <w:szCs w:val="22"/>
        </w:rPr>
        <w:t xml:space="preserve">Torres-Vila L, Zugasti C, de-Juan J, Oliva M, Montero C, Mendiola F, Conejo Y, Sanchez A, Fernandez F, Ponce F, Esparrago G (2015) Mark-recapture of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with semiochemical-baited traps: population density, attraction distance, flight behaviour and mass trapping efficiency.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224-236.</w:t>
      </w:r>
    </w:p>
    <w:p>
      <w:pPr>
        <w:widowControl w:val="on"/>
        <w:pBdr/>
        <w:spacing w:before="220" w:after="220" w:line="240" w:lineRule="auto"/>
        <w:ind w:left="0" w:right="0"/>
        <w:jc w:val="left"/>
      </w:pPr>
      <w:r>
        <w:rPr>
          <w:rFonts w:ascii="Calibri" w:hAnsi="Calibri" w:eastAsia="Calibri" w:cs="Calibri"/>
          <w:color w:val="000000"/>
          <w:sz w:val="22"/>
          <w:szCs w:val="22"/>
        </w:rPr>
        <w:t xml:space="preserve">Vicente C, Espada M, Vieira P, Mota M (2012) Pine wilt disease: a threat to European forestry.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89-99.</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JJ, Anderson RV, Baillie DL, Beckenbach K, Curran J, Rutherford TA (1990) DNA probes for differentiating isolates of the pine wood nematode species complex. </w:t>
      </w:r>
      <w:r>
        <w:rPr>
          <w:rFonts w:ascii="Calibri" w:hAnsi="Calibri" w:eastAsia="Calibri" w:cs="Calibri"/>
          <w:i/>
          <w:iCs/>
          <w:color w:val="000000"/>
          <w:sz w:val="22"/>
          <w:szCs w:val="22"/>
        </w:rPr>
        <w:t xml:space="preserve">Revue de Nématologie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255-263. </w:t>
      </w:r>
    </w:p>
    <w:p>
      <w:pPr>
        <w:widowControl w:val="on"/>
        <w:pBdr/>
        <w:spacing w:before="220" w:after="220" w:line="240" w:lineRule="auto"/>
        <w:ind w:left="0" w:right="0"/>
        <w:jc w:val="left"/>
      </w:pPr>
      <w:r>
        <w:rPr>
          <w:rFonts w:ascii="Calibri" w:hAnsi="Calibri" w:eastAsia="Calibri" w:cs="Calibri"/>
          <w:color w:val="000000"/>
          <w:sz w:val="22"/>
          <w:szCs w:val="22"/>
        </w:rPr>
        <w:t xml:space="preserve">Wingfield M, Blanchette A, Kondo E (1983) Comparison of the pine wood nematode,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from pine and balsam fir.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360-373.</w:t>
      </w:r>
    </w:p>
    <w:p>
      <w:pPr>
        <w:widowControl w:val="on"/>
        <w:pBdr/>
        <w:spacing w:before="220" w:after="220" w:line="240" w:lineRule="auto"/>
        <w:ind w:left="0" w:right="0"/>
        <w:jc w:val="left"/>
      </w:pPr>
      <w:r>
        <w:rPr>
          <w:rFonts w:ascii="Calibri" w:hAnsi="Calibri" w:eastAsia="Calibri" w:cs="Calibri"/>
          <w:color w:val="000000"/>
          <w:sz w:val="22"/>
          <w:szCs w:val="22"/>
        </w:rPr>
        <w:t xml:space="preserve">Zamora P, Rodríguez V, Renedo F, Sanz AV, Domínguez JC, Pérez-Escolar G, Miranda J, Álvarez B, González-Casas A, Mayor E, Dueñas M, Miravalles A, Navas A, Robertson L, Martín AB (2015) First report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causing pine wilt disease on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1449. </w:t>
      </w:r>
    </w:p>
    <w:p>
      <w:pPr>
        <w:widowControl w:val="on"/>
        <w:pBdr/>
        <w:spacing w:before="220" w:after="220" w:line="240" w:lineRule="auto"/>
        <w:ind w:left="0" w:right="0"/>
        <w:jc w:val="left"/>
      </w:pPr>
      <w:r>
        <w:rPr>
          <w:rFonts w:ascii="Calibri" w:hAnsi="Calibri" w:eastAsia="Calibri" w:cs="Calibri"/>
          <w:color w:val="000000"/>
          <w:sz w:val="22"/>
          <w:szCs w:val="22"/>
        </w:rPr>
        <w:t xml:space="preserve">Zhao BG (2008) Pine wilt disease in China. In:</w:t>
      </w:r>
      <w:r>
        <w:rPr>
          <w:rFonts w:ascii="Calibri" w:hAnsi="Calibri" w:eastAsia="Calibri" w:cs="Calibri"/>
          <w:i/>
          <w:iCs/>
          <w:color w:val="000000"/>
          <w:sz w:val="22"/>
          <w:szCs w:val="22"/>
        </w:rPr>
        <w:t xml:space="preserve"> Pine Wilt Disease </w:t>
      </w:r>
      <w:r>
        <w:rPr>
          <w:rFonts w:ascii="Calibri" w:hAnsi="Calibri" w:eastAsia="Calibri" w:cs="Calibri"/>
          <w:color w:val="000000"/>
          <w:sz w:val="22"/>
          <w:szCs w:val="22"/>
        </w:rPr>
        <w:t xml:space="preserve">(Eds.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Zhao BG, Futai K, Sutherland JR, Takeuchi Y), pp. 18-25. Springer, Japan.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2019 by Isabel Abrantes and Luís Fonseca from Centre for Functional Ecology (CFE), Department of Life Sciences, University of Coimbra, Portugal, and Pedro Naves from National Institute for Agricultural and Veterinary Research (INIAV), Oeiras, Portugal.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EPPO datasheets on pests recommended for regulation. Available online. </w:t>
      </w:r>
      <w:hyperlink r:id="rId9681662317c80a86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1986 and revised in the two editions of 'Quarantine Pests for Europe' in 1992 and 1997, as well as in 2019.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(1986) Data sheets on quarantine organisms No. 158, </w:t>
      </w:r>
      <w:r>
        <w:rPr>
          <w:rFonts w:ascii="Calibri" w:hAnsi="Calibri" w:eastAsia="Calibri" w:cs="Calibri"/>
          <w:i/>
          <w:iCs/>
          <w:color w:val="000000"/>
          <w:sz w:val="22"/>
          <w:szCs w:val="22"/>
        </w:rPr>
        <w:t xml:space="preserve">Bursaphelenchus xylophilus</w:t>
      </w:r>
      <w:r>
        <w:rPr>
          <w:rFonts w:ascii="Calibri" w:hAnsi="Calibri" w:eastAsia="Calibri" w:cs="Calibri"/>
          <w:i/>
          <w:iCs/>
          <w:color w:val="000000"/>
          <w:sz w:val="22"/>
          <w:szCs w:val="22"/>
        </w:rPr>
        <w:t xml:space="preserve">. Bulletin OEPP/EPPO Bulletin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55-60.</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411462">
    <w:multiLevelType w:val="hybridMultilevel"/>
    <w:lvl w:ilvl="0" w:tplc="72403814">
      <w:start w:val="1"/>
      <w:numFmt w:val="decimal"/>
      <w:lvlText w:val="%1."/>
      <w:lvlJc w:val="left"/>
      <w:pPr>
        <w:ind w:left="720" w:hanging="360"/>
      </w:pPr>
    </w:lvl>
    <w:lvl w:ilvl="1" w:tplc="72403814" w:tentative="1">
      <w:start w:val="1"/>
      <w:numFmt w:val="lowerLetter"/>
      <w:lvlText w:val="%2."/>
      <w:lvlJc w:val="left"/>
      <w:pPr>
        <w:ind w:left="1440" w:hanging="360"/>
      </w:pPr>
    </w:lvl>
    <w:lvl w:ilvl="2" w:tplc="72403814" w:tentative="1">
      <w:start w:val="1"/>
      <w:numFmt w:val="lowerRoman"/>
      <w:lvlText w:val="%3."/>
      <w:lvlJc w:val="right"/>
      <w:pPr>
        <w:ind w:left="2160" w:hanging="180"/>
      </w:pPr>
    </w:lvl>
    <w:lvl w:ilvl="3" w:tplc="72403814" w:tentative="1">
      <w:start w:val="1"/>
      <w:numFmt w:val="decimal"/>
      <w:lvlText w:val="%4."/>
      <w:lvlJc w:val="left"/>
      <w:pPr>
        <w:ind w:left="2880" w:hanging="360"/>
      </w:pPr>
    </w:lvl>
    <w:lvl w:ilvl="4" w:tplc="72403814" w:tentative="1">
      <w:start w:val="1"/>
      <w:numFmt w:val="lowerLetter"/>
      <w:lvlText w:val="%5."/>
      <w:lvlJc w:val="left"/>
      <w:pPr>
        <w:ind w:left="3600" w:hanging="360"/>
      </w:pPr>
    </w:lvl>
    <w:lvl w:ilvl="5" w:tplc="72403814" w:tentative="1">
      <w:start w:val="1"/>
      <w:numFmt w:val="lowerRoman"/>
      <w:lvlText w:val="%6."/>
      <w:lvlJc w:val="right"/>
      <w:pPr>
        <w:ind w:left="4320" w:hanging="180"/>
      </w:pPr>
    </w:lvl>
    <w:lvl w:ilvl="6" w:tplc="72403814" w:tentative="1">
      <w:start w:val="1"/>
      <w:numFmt w:val="decimal"/>
      <w:lvlText w:val="%7."/>
      <w:lvlJc w:val="left"/>
      <w:pPr>
        <w:ind w:left="5040" w:hanging="360"/>
      </w:pPr>
    </w:lvl>
    <w:lvl w:ilvl="7" w:tplc="72403814" w:tentative="1">
      <w:start w:val="1"/>
      <w:numFmt w:val="lowerLetter"/>
      <w:lvlText w:val="%8."/>
      <w:lvlJc w:val="left"/>
      <w:pPr>
        <w:ind w:left="5760" w:hanging="360"/>
      </w:pPr>
    </w:lvl>
    <w:lvl w:ilvl="8" w:tplc="72403814" w:tentative="1">
      <w:start w:val="1"/>
      <w:numFmt w:val="lowerRoman"/>
      <w:lvlText w:val="%9."/>
      <w:lvlJc w:val="right"/>
      <w:pPr>
        <w:ind w:left="6480" w:hanging="180"/>
      </w:pPr>
    </w:lvl>
  </w:abstractNum>
  <w:abstractNum w:abstractNumId="11411461">
    <w:multiLevelType w:val="hybridMultilevel"/>
    <w:lvl w:ilvl="0" w:tplc="939682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411461">
    <w:abstractNumId w:val="11411461"/>
  </w:num>
  <w:num w:numId="11411462">
    <w:abstractNumId w:val="1141146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0239215" Type="http://schemas.microsoft.com/office/2011/relationships/commentsExtended" Target="commentsExtended.xml"/><Relationship Id="rId396342019" Type="http://schemas.microsoft.com/office/2011/relationships/people" Target="people.xml"/><Relationship Id="rId1991662317c802713" Type="http://schemas.openxmlformats.org/officeDocument/2006/relationships/hyperlink" Target="https://gd.eppo.int/taxon/BURSXY/" TargetMode="External"/><Relationship Id="rId7009662317c802787" Type="http://schemas.openxmlformats.org/officeDocument/2006/relationships/hyperlink" Target="https://gd.eppo.int/taxon/BURSXY/categorization" TargetMode="External"/><Relationship Id="rId4666662317c802ba3" Type="http://schemas.openxmlformats.org/officeDocument/2006/relationships/hyperlink" Target="https://gd.eppo.int/taxon/BURSXY/photos" TargetMode="External"/><Relationship Id="rId4902662317c80920f" Type="http://schemas.openxmlformats.org/officeDocument/2006/relationships/hyperlink" Target="https://www.ippc.int/en/publications/640/" TargetMode="External"/><Relationship Id="rId9681662317c80a860" Type="http://schemas.openxmlformats.org/officeDocument/2006/relationships/hyperlink" Target="https://gd.eppo.int" TargetMode="External"/><Relationship Id="rId5548662317c802a84" Type="http://schemas.openxmlformats.org/officeDocument/2006/relationships/image" Target="media/imgrId5548662317c802a84.jpg"/><Relationship Id="rId6043662317c80465e" Type="http://schemas.openxmlformats.org/officeDocument/2006/relationships/image" Target="media/imgrId6043662317c80465e.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