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kandiensis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kandiensis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D</w:t>
            </w:r>
            <w:hyperlink r:id="rId61276a13c76bb79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8716a13c76bb796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BCTRKA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has wide range of hosts. It has been reported from approximately 25 different host plants belonging to 14 different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restricted to Sri Lanka.</w:t>
      </w:r>
    </w:p>
    <w:p>
      <w:r>
        <w:drawing>
          <wp:inline distT="0" distB="0" distL="0" distR="0">
            <wp:extent cx="6120000" cy="3067200"/>
            <wp:docPr id="11902218" name="name32816a13c76bb8fcb" descr="BCTRK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KA_distribution_map.jpg"/>
                    <pic:cNvPicPr/>
                  </pic:nvPicPr>
                  <pic:blipFill>
                    <a:blip r:embed="rId83926a13c76bb8f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yellow (anteromedial corners red-brown); notopleura yellow; scutum black except brown below and behind lateral postsutural vittae, around notopleural suture, inside postpronotal lobes, around prescutellar setae and on anterocentral margin; narrow parallel-sided lateral postsutural yellow vittae ending at intra-alar seta; medial postsutural yellow vitta absent; mesopleural stripe slightly wider than notopleuron dorsally; scutellum yellow with a moderately broad black basal band; legs with femora fulvous with dark fuscous on outer apical two-thirds of fore femora, inner apical half of mid and inner apical one-third of hind femora; fore tibiae fuscous, mid tibiae fulvous, hind tibiae dark fuscous; wing with cells bc and c colourless, microtrichia in outer corner of cell c only; a narrow fuscous costal band confluent with R2+3 and remaining narrow around margin of wing to end between extremities of R4+5 and M; a narrow fuscous anal streak; supernumerary lobe of medium development; abdominal terga III-V orange-brown with a narrow transverse black band across anterior margin of tergum III but not covering lateral margins, a very narrow medial longitudinal fuscous to dark fuscous band over all three terga (occasionally interrupted at intersegmental lines) and very narrow fuscous to dark fuscous anterolateral corners on terga IV and V,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1.1:1;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through DNA barcoding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59136a13c76bb9564"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CABI indicates that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kandiensis</w:t>
      </w:r>
      <w:r>
        <w:rPr>
          <w:rFonts w:ascii="Calibri" w:hAnsi="Calibri" w:eastAsia="Calibri" w:cs="Calibri"/>
          <w:color w:val="000000"/>
          <w:sz w:val="22"/>
          <w:szCs w:val="22"/>
        </w:rPr>
        <w:t xml:space="preserve"> can cause 100% damage to unprotected mango.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39876a13c76bb9901"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88066a13c76bb9b56" w:history="1">
        <w:r>
          <w:rPr>
            <w:rFonts w:ascii="Calibri" w:hAnsi="Calibri" w:eastAsia="Calibri" w:cs="Calibri"/>
            <w:color w:val="0000CC"/>
            <w:sz w:val="22"/>
            <w:szCs w:val="22"/>
            <w:u w:val="single"/>
          </w:rPr>
          <w:t xml:space="preserve">https://www.cabi.org/isc/datasheet/8716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kandiensis</w:t>
      </w:r>
      <w:r>
        <w:rPr>
          <w:rFonts w:ascii="Calibri" w:hAnsi="Calibri" w:eastAsia="Calibri" w:cs="Calibri"/>
          <w:color w:val="000000"/>
          <w:sz w:val="22"/>
          <w:szCs w:val="22"/>
        </w:rPr>
        <w:t xml:space="preserve">. EPPO datasheets on pests recommended for regulation. Available online. </w:t>
      </w:r>
      <w:hyperlink r:id="rId36296a13c76bb9c2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749765" name="name97726a13c76bb9e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486a13c76bb9e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724625">
    <w:multiLevelType w:val="hybridMultilevel"/>
    <w:lvl w:ilvl="0" w:tplc="39688224">
      <w:start w:val="1"/>
      <w:numFmt w:val="decimal"/>
      <w:lvlText w:val="%1."/>
      <w:lvlJc w:val="left"/>
      <w:pPr>
        <w:ind w:left="720" w:hanging="360"/>
      </w:pPr>
    </w:lvl>
    <w:lvl w:ilvl="1" w:tplc="39688224" w:tentative="1">
      <w:start w:val="1"/>
      <w:numFmt w:val="lowerLetter"/>
      <w:lvlText w:val="%2."/>
      <w:lvlJc w:val="left"/>
      <w:pPr>
        <w:ind w:left="1440" w:hanging="360"/>
      </w:pPr>
    </w:lvl>
    <w:lvl w:ilvl="2" w:tplc="39688224" w:tentative="1">
      <w:start w:val="1"/>
      <w:numFmt w:val="lowerRoman"/>
      <w:lvlText w:val="%3."/>
      <w:lvlJc w:val="right"/>
      <w:pPr>
        <w:ind w:left="2160" w:hanging="180"/>
      </w:pPr>
    </w:lvl>
    <w:lvl w:ilvl="3" w:tplc="39688224" w:tentative="1">
      <w:start w:val="1"/>
      <w:numFmt w:val="decimal"/>
      <w:lvlText w:val="%4."/>
      <w:lvlJc w:val="left"/>
      <w:pPr>
        <w:ind w:left="2880" w:hanging="360"/>
      </w:pPr>
    </w:lvl>
    <w:lvl w:ilvl="4" w:tplc="39688224" w:tentative="1">
      <w:start w:val="1"/>
      <w:numFmt w:val="lowerLetter"/>
      <w:lvlText w:val="%5."/>
      <w:lvlJc w:val="left"/>
      <w:pPr>
        <w:ind w:left="3600" w:hanging="360"/>
      </w:pPr>
    </w:lvl>
    <w:lvl w:ilvl="5" w:tplc="39688224" w:tentative="1">
      <w:start w:val="1"/>
      <w:numFmt w:val="lowerRoman"/>
      <w:lvlText w:val="%6."/>
      <w:lvlJc w:val="right"/>
      <w:pPr>
        <w:ind w:left="4320" w:hanging="180"/>
      </w:pPr>
    </w:lvl>
    <w:lvl w:ilvl="6" w:tplc="39688224" w:tentative="1">
      <w:start w:val="1"/>
      <w:numFmt w:val="decimal"/>
      <w:lvlText w:val="%7."/>
      <w:lvlJc w:val="left"/>
      <w:pPr>
        <w:ind w:left="5040" w:hanging="360"/>
      </w:pPr>
    </w:lvl>
    <w:lvl w:ilvl="7" w:tplc="39688224" w:tentative="1">
      <w:start w:val="1"/>
      <w:numFmt w:val="lowerLetter"/>
      <w:lvlText w:val="%8."/>
      <w:lvlJc w:val="left"/>
      <w:pPr>
        <w:ind w:left="5760" w:hanging="360"/>
      </w:pPr>
    </w:lvl>
    <w:lvl w:ilvl="8" w:tplc="39688224" w:tentative="1">
      <w:start w:val="1"/>
      <w:numFmt w:val="lowerRoman"/>
      <w:lvlText w:val="%9."/>
      <w:lvlJc w:val="right"/>
      <w:pPr>
        <w:ind w:left="6480" w:hanging="180"/>
      </w:pPr>
    </w:lvl>
  </w:abstractNum>
  <w:abstractNum w:abstractNumId="17724624">
    <w:multiLevelType w:val="hybridMultilevel"/>
    <w:lvl w:ilvl="0" w:tplc="370519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724624">
    <w:abstractNumId w:val="17724624"/>
  </w:num>
  <w:num w:numId="17724625">
    <w:abstractNumId w:val="177246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9006331" Type="http://schemas.microsoft.com/office/2011/relationships/commentsExtended" Target="commentsExtended.xml"/><Relationship Id="rId845442407" Type="http://schemas.microsoft.com/office/2011/relationships/people" Target="people.xml"/><Relationship Id="rId61276a13c76bb7915" Type="http://schemas.openxmlformats.org/officeDocument/2006/relationships/hyperlink" Target="https://gd.eppo.int/taxon/BCTRKA/" TargetMode="External"/><Relationship Id="rId48716a13c76bb796d" Type="http://schemas.openxmlformats.org/officeDocument/2006/relationships/hyperlink" Target="https://gd.eppo.int/taxon/BCTRKA/categorization" TargetMode="External"/><Relationship Id="rId59136a13c76bb9564" Type="http://schemas.openxmlformats.org/officeDocument/2006/relationships/hyperlink" Target="https://www.boldsystems.org/index.php/TaxBrowser_TaxonPage?taxid=82040" TargetMode="External"/><Relationship Id="rId39876a13c76bb9901" Type="http://schemas.openxmlformats.org/officeDocument/2006/relationships/hyperlink" Target="https://doi.org/10.2903/j.efsa.2020.5931" TargetMode="External"/><Relationship Id="rId88066a13c76bb9b56" Type="http://schemas.openxmlformats.org/officeDocument/2006/relationships/hyperlink" Target="https://www.cabi.org/isc/datasheet/8716" TargetMode="External"/><Relationship Id="rId36296a13c76bb9c2a" Type="http://schemas.openxmlformats.org/officeDocument/2006/relationships/hyperlink" Target="https://gd.eppo.int" TargetMode="External"/><Relationship Id="rId83926a13c76bb8fc9" Type="http://schemas.openxmlformats.org/officeDocument/2006/relationships/image" Target="media/imgrId83926a13c76bb8fc9.jpg"/><Relationship Id="rId55486a13c76bb9e93" Type="http://schemas.openxmlformats.org/officeDocument/2006/relationships/image" Target="media/imgrId55486a13c76bb9e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