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Anastrepha fraterculus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2021-07-28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Anastrepha fraterculus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(Wiedemann)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Acrotoxa fraterculus</w:t>
            </w:r>
            <w:r>
              <w:rPr>
                <w:rFonts w:ascii="Calibri" w:hAnsi="Calibri" w:eastAsia="Calibri" w:cs="Calibri"/>
                <w:color w:val="000000"/>
                <w:position w:val="-3"/>
                <w:sz w:val="22"/>
                <w:szCs w:val="22"/>
              </w:rPr>
              <w:t xml:space="preserve"> (Wiedemann), </w:t>
            </w:r>
            <w:r>
              <w:rPr>
                <w:rFonts w:ascii="Calibri" w:hAnsi="Calibri" w:eastAsia="Calibri" w:cs="Calibri"/>
                <w:i/>
                <w:iCs/>
                <w:color w:val="000000"/>
                <w:position w:val="-3"/>
                <w:sz w:val="22"/>
                <w:szCs w:val="22"/>
              </w:rPr>
              <w:t xml:space="preserve">Anastrepha braziliensis</w:t>
            </w:r>
            <w:r>
              <w:rPr>
                <w:rFonts w:ascii="Calibri" w:hAnsi="Calibri" w:eastAsia="Calibri" w:cs="Calibri"/>
                <w:color w:val="000000"/>
                <w:position w:val="-3"/>
                <w:sz w:val="22"/>
                <w:szCs w:val="22"/>
              </w:rPr>
              <w:t xml:space="preserve"> Greene, </w:t>
            </w:r>
            <w:r>
              <w:rPr>
                <w:rFonts w:ascii="Calibri" w:hAnsi="Calibri" w:eastAsia="Calibri" w:cs="Calibri"/>
                <w:i/>
                <w:iCs/>
                <w:color w:val="000000"/>
                <w:position w:val="-3"/>
                <w:sz w:val="22"/>
                <w:szCs w:val="22"/>
              </w:rPr>
              <w:t xml:space="preserve">Anastrepha costarukmanii</w:t>
            </w:r>
            <w:r>
              <w:rPr>
                <w:rFonts w:ascii="Calibri" w:hAnsi="Calibri" w:eastAsia="Calibri" w:cs="Calibri"/>
                <w:color w:val="000000"/>
                <w:position w:val="-3"/>
                <w:sz w:val="22"/>
                <w:szCs w:val="22"/>
              </w:rPr>
              <w:t xml:space="preserve"> Capoor, </w:t>
            </w:r>
            <w:r>
              <w:rPr>
                <w:rFonts w:ascii="Calibri" w:hAnsi="Calibri" w:eastAsia="Calibri" w:cs="Calibri"/>
                <w:i/>
                <w:iCs/>
                <w:color w:val="000000"/>
                <w:position w:val="-3"/>
                <w:sz w:val="22"/>
                <w:szCs w:val="22"/>
              </w:rPr>
              <w:t xml:space="preserve">Anastrepha fraterculus var. soluta</w:t>
            </w:r>
            <w:r>
              <w:rPr>
                <w:rFonts w:ascii="Calibri" w:hAnsi="Calibri" w:eastAsia="Calibri" w:cs="Calibri"/>
                <w:color w:val="000000"/>
                <w:position w:val="-3"/>
                <w:sz w:val="22"/>
                <w:szCs w:val="22"/>
              </w:rPr>
              <w:t xml:space="preserve"> Bezzi, </w:t>
            </w:r>
            <w:r>
              <w:rPr>
                <w:rFonts w:ascii="Calibri" w:hAnsi="Calibri" w:eastAsia="Calibri" w:cs="Calibri"/>
                <w:i/>
                <w:iCs/>
                <w:color w:val="000000"/>
                <w:position w:val="-3"/>
                <w:sz w:val="22"/>
                <w:szCs w:val="22"/>
              </w:rPr>
              <w:t xml:space="preserve">Anastrepha lambayecae</w:t>
            </w:r>
            <w:r>
              <w:rPr>
                <w:rFonts w:ascii="Calibri" w:hAnsi="Calibri" w:eastAsia="Calibri" w:cs="Calibri"/>
                <w:color w:val="000000"/>
                <w:position w:val="-3"/>
                <w:sz w:val="22"/>
                <w:szCs w:val="22"/>
              </w:rPr>
              <w:t xml:space="preserve"> Korytkowski &amp; Ojeda, </w:t>
            </w:r>
            <w:r>
              <w:rPr>
                <w:rFonts w:ascii="Calibri" w:hAnsi="Calibri" w:eastAsia="Calibri" w:cs="Calibri"/>
                <w:i/>
                <w:iCs/>
                <w:color w:val="000000"/>
                <w:position w:val="-3"/>
                <w:sz w:val="22"/>
                <w:szCs w:val="22"/>
              </w:rPr>
              <w:t xml:space="preserve">Anastrepha peruviana</w:t>
            </w:r>
            <w:r>
              <w:rPr>
                <w:rFonts w:ascii="Calibri" w:hAnsi="Calibri" w:eastAsia="Calibri" w:cs="Calibri"/>
                <w:color w:val="000000"/>
                <w:position w:val="-3"/>
                <w:sz w:val="22"/>
                <w:szCs w:val="22"/>
              </w:rPr>
              <w:t xml:space="preserve"> Townsend, </w:t>
            </w:r>
            <w:r>
              <w:rPr>
                <w:rFonts w:ascii="Calibri" w:hAnsi="Calibri" w:eastAsia="Calibri" w:cs="Calibri"/>
                <w:i/>
                <w:iCs/>
                <w:color w:val="000000"/>
                <w:position w:val="-3"/>
                <w:sz w:val="22"/>
                <w:szCs w:val="22"/>
              </w:rPr>
              <w:t xml:space="preserve">Anastrepha pseudofraterculus</w:t>
            </w:r>
            <w:r>
              <w:rPr>
                <w:rFonts w:ascii="Calibri" w:hAnsi="Calibri" w:eastAsia="Calibri" w:cs="Calibri"/>
                <w:color w:val="000000"/>
                <w:position w:val="-3"/>
                <w:sz w:val="22"/>
                <w:szCs w:val="22"/>
              </w:rPr>
              <w:t xml:space="preserve"> Capoor, </w:t>
            </w:r>
            <w:r>
              <w:rPr>
                <w:rFonts w:ascii="Calibri" w:hAnsi="Calibri" w:eastAsia="Calibri" w:cs="Calibri"/>
                <w:i/>
                <w:iCs/>
                <w:color w:val="000000"/>
                <w:position w:val="-3"/>
                <w:sz w:val="22"/>
                <w:szCs w:val="22"/>
              </w:rPr>
              <w:t xml:space="preserve">Anastrepha scholae</w:t>
            </w:r>
            <w:r>
              <w:rPr>
                <w:rFonts w:ascii="Calibri" w:hAnsi="Calibri" w:eastAsia="Calibri" w:cs="Calibri"/>
                <w:color w:val="000000"/>
                <w:position w:val="-3"/>
                <w:sz w:val="22"/>
                <w:szCs w:val="22"/>
              </w:rPr>
              <w:t xml:space="preserve"> Capoor, </w:t>
            </w:r>
            <w:r>
              <w:rPr>
                <w:rFonts w:ascii="Calibri" w:hAnsi="Calibri" w:eastAsia="Calibri" w:cs="Calibri"/>
                <w:i/>
                <w:iCs/>
                <w:color w:val="000000"/>
                <w:position w:val="-3"/>
                <w:sz w:val="22"/>
                <w:szCs w:val="22"/>
              </w:rPr>
              <w:t xml:space="preserve">Anastrepha soluta</w:t>
            </w:r>
            <w:r>
              <w:rPr>
                <w:rFonts w:ascii="Calibri" w:hAnsi="Calibri" w:eastAsia="Calibri" w:cs="Calibri"/>
                <w:color w:val="000000"/>
                <w:position w:val="-3"/>
                <w:sz w:val="22"/>
                <w:szCs w:val="22"/>
              </w:rPr>
              <w:t xml:space="preserve"> Bezzi, </w:t>
            </w:r>
            <w:r>
              <w:rPr>
                <w:rFonts w:ascii="Calibri" w:hAnsi="Calibri" w:eastAsia="Calibri" w:cs="Calibri"/>
                <w:i/>
                <w:iCs/>
                <w:color w:val="000000"/>
                <w:position w:val="-3"/>
                <w:sz w:val="22"/>
                <w:szCs w:val="22"/>
              </w:rPr>
              <w:t xml:space="preserve">Anthomyia frutalis</w:t>
            </w:r>
            <w:r>
              <w:rPr>
                <w:rFonts w:ascii="Calibri" w:hAnsi="Calibri" w:eastAsia="Calibri" w:cs="Calibri"/>
                <w:color w:val="000000"/>
                <w:position w:val="-3"/>
                <w:sz w:val="22"/>
                <w:szCs w:val="22"/>
              </w:rPr>
              <w:t xml:space="preserve"> Weyenburgh, </w:t>
            </w:r>
            <w:r>
              <w:rPr>
                <w:rFonts w:ascii="Calibri" w:hAnsi="Calibri" w:eastAsia="Calibri" w:cs="Calibri"/>
                <w:i/>
                <w:iCs/>
                <w:color w:val="000000"/>
                <w:position w:val="-3"/>
                <w:sz w:val="22"/>
                <w:szCs w:val="22"/>
              </w:rPr>
              <w:t xml:space="preserve">Dacus fraterculus</w:t>
            </w:r>
            <w:r>
              <w:rPr>
                <w:rFonts w:ascii="Calibri" w:hAnsi="Calibri" w:eastAsia="Calibri" w:cs="Calibri"/>
                <w:color w:val="000000"/>
                <w:position w:val="-3"/>
                <w:sz w:val="22"/>
                <w:szCs w:val="22"/>
              </w:rPr>
              <w:t xml:space="preserve"> Wiedemann, </w:t>
            </w:r>
            <w:r>
              <w:rPr>
                <w:rFonts w:ascii="Calibri" w:hAnsi="Calibri" w:eastAsia="Calibri" w:cs="Calibri"/>
                <w:i/>
                <w:iCs/>
                <w:color w:val="000000"/>
                <w:position w:val="-3"/>
                <w:sz w:val="22"/>
                <w:szCs w:val="22"/>
              </w:rPr>
              <w:t xml:space="preserve">Tephritis mellea</w:t>
            </w:r>
            <w:r>
              <w:rPr>
                <w:rFonts w:ascii="Calibri" w:hAnsi="Calibri" w:eastAsia="Calibri" w:cs="Calibri"/>
                <w:color w:val="000000"/>
                <w:position w:val="-3"/>
                <w:sz w:val="22"/>
                <w:szCs w:val="22"/>
              </w:rPr>
              <w:t xml:space="preserve"> Walker, </w:t>
            </w:r>
            <w:r>
              <w:rPr>
                <w:rFonts w:ascii="Calibri" w:hAnsi="Calibri" w:eastAsia="Calibri" w:cs="Calibri"/>
                <w:i/>
                <w:iCs/>
                <w:color w:val="000000"/>
                <w:position w:val="-3"/>
                <w:sz w:val="22"/>
                <w:szCs w:val="22"/>
              </w:rPr>
              <w:t xml:space="preserve">Trypeta fraterculus</w:t>
            </w:r>
            <w:r>
              <w:rPr>
                <w:rFonts w:ascii="Calibri" w:hAnsi="Calibri" w:eastAsia="Calibri" w:cs="Calibri"/>
                <w:color w:val="000000"/>
                <w:position w:val="-3"/>
                <w:sz w:val="22"/>
                <w:szCs w:val="22"/>
              </w:rPr>
              <w:t xml:space="preserve"> (Wiedemann), </w:t>
            </w:r>
            <w:r>
              <w:rPr>
                <w:rFonts w:ascii="Calibri" w:hAnsi="Calibri" w:eastAsia="Calibri" w:cs="Calibri"/>
                <w:i/>
                <w:iCs/>
                <w:color w:val="000000"/>
                <w:position w:val="-3"/>
                <w:sz w:val="22"/>
                <w:szCs w:val="22"/>
              </w:rPr>
              <w:t xml:space="preserve">Trypeta unicolor</w:t>
            </w:r>
            <w:r>
              <w:rPr>
                <w:rFonts w:ascii="Calibri" w:hAnsi="Calibri" w:eastAsia="Calibri" w:cs="Calibri"/>
                <w:color w:val="000000"/>
                <w:position w:val="-3"/>
                <w:sz w:val="22"/>
                <w:szCs w:val="22"/>
              </w:rPr>
              <w:t xml:space="preserve"> Loew</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South American fruit fly</w:t>
            </w:r>
            <w:hyperlink r:id="rId11196698519fb7eb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0246698519fb7f2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ANSTFR</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Populations previously treated as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(Wiedemann) are now considered to be a complex of multiple cryptic, or morphologically very similar, species (Hendrichs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Despite tremendous progress in the past decade in terms of investigating the individual species, their morphological diagnosis remains problematic, the status of some populations remains unresolved, and the full geographic distributions and host ranges of most of the species are uncertain.</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eight ‘morphs’ (Andean, Brazil-1, Brazil-2, Brazil-3, Ecuadorean, Mexican, Peruvian, lowland Venezuelan) have been recognized by morphometric analysis (Hernández-Ortiz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2015). Most of these also can be diagnosed by molecular methods (ITS1 sequences) (Sutton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Prezotto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although it remains unclear if the Andean and Ecuadorian morphs are distinct and if the lowland Venezuelan morph, which has been less well studied, is distinct from the Mexican morph. Recently, additional populations with different ITS1 types have been discovered in Suriname, Brazil and the Amazon (Sutton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unpublished). Studies based on various other types of data, including isozymes, karyotypes, mating incompatibility, pheromones, and pest status (e.g., see Steck, 1991, 1999, Hernández-Ortiz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Selivon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Vera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Cáceres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Rull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Devescovi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but also Alberti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indicate that the majority of the morphs are clearly not conspecific.</w:t>
      </w:r>
    </w:p>
    <w:p>
      <w:pPr>
        <w:widowControl w:val="on"/>
        <w:pBdr/>
        <w:spacing w:before="220" w:after="220" w:line="240" w:lineRule="auto"/>
        <w:ind w:left="0" w:right="0"/>
        <w:jc w:val="both"/>
      </w:pPr>
      <w:r>
        <w:rPr>
          <w:rFonts w:ascii="Calibri" w:hAnsi="Calibri" w:eastAsia="Calibri" w:cs="Calibri"/>
          <w:color w:val="000000"/>
          <w:sz w:val="22"/>
          <w:szCs w:val="22"/>
        </w:rPr>
        <w:t xml:space="preserve">The oldest name pertaining to the complex is </w:t>
      </w:r>
      <w:r>
        <w:rPr>
          <w:rFonts w:ascii="Calibri" w:hAnsi="Calibri" w:eastAsia="Calibri" w:cs="Calibri"/>
          <w:i/>
          <w:iCs/>
          <w:color w:val="000000"/>
          <w:sz w:val="22"/>
          <w:szCs w:val="22"/>
        </w:rPr>
        <w:t xml:space="preserve">Dacus fraterculus</w:t>
      </w:r>
      <w:r>
        <w:rPr>
          <w:rFonts w:ascii="Calibri" w:hAnsi="Calibri" w:eastAsia="Calibri" w:cs="Calibri"/>
          <w:color w:val="000000"/>
          <w:sz w:val="22"/>
          <w:szCs w:val="22"/>
        </w:rPr>
        <w:t xml:space="preserve"> Wiedemann, 1830. The current combination was proposed by Wulp (1899). Ten other names are currently recognized as synonyms of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but remain available and may become valid in the future when the cryptic species within the</w:t>
      </w:r>
      <w:r>
        <w:rPr>
          <w:rFonts w:ascii="Calibri" w:hAnsi="Calibri" w:eastAsia="Calibri" w:cs="Calibri"/>
          <w:i/>
          <w:iCs/>
          <w:color w:val="000000"/>
          <w:sz w:val="22"/>
          <w:szCs w:val="22"/>
        </w:rPr>
        <w:t xml:space="preserve"> Anastrepha fraterculus</w:t>
      </w:r>
      <w:r>
        <w:rPr>
          <w:rFonts w:ascii="Calibri" w:hAnsi="Calibri" w:eastAsia="Calibri" w:cs="Calibri"/>
          <w:color w:val="000000"/>
          <w:sz w:val="22"/>
          <w:szCs w:val="22"/>
        </w:rPr>
        <w:t xml:space="preserve"> complex are formally recognized.</w:t>
      </w:r>
    </w:p>
    <w:p>
      <w:pPr>
        <w:widowControl w:val="on"/>
        <w:pBdr/>
        <w:spacing w:before="220" w:after="220" w:line="240" w:lineRule="auto"/>
        <w:ind w:left="0" w:right="0"/>
        <w:jc w:val="both"/>
      </w:pPr>
      <w:r>
        <w:rPr>
          <w:rFonts w:ascii="Calibri" w:hAnsi="Calibri" w:eastAsia="Calibri" w:cs="Calibri"/>
          <w:color w:val="000000"/>
          <w:sz w:val="22"/>
          <w:szCs w:val="22"/>
        </w:rPr>
        <w:t xml:space="preserve">The infrageneric classification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consists of more than 30 informal species groups (as opposed to formal subgenera).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should not be confused with the larger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species group, which includes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as well as more than 40 other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as a whole is broadly polyphagous (Norrbom, 2004), with over 200 reported host plants, but many preferred hosts are Myrtaceae, particularly guava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Other cultivated mytaceous hosts include other </w:t>
      </w:r>
      <w:r>
        <w:rPr>
          <w:rFonts w:ascii="Calibri" w:hAnsi="Calibri" w:eastAsia="Calibri" w:cs="Calibri"/>
          <w:i/>
          <w:iCs/>
          <w:color w:val="000000"/>
          <w:sz w:val="22"/>
          <w:szCs w:val="22"/>
        </w:rPr>
        <w:t xml:space="preserve">Psidium</w:t>
      </w:r>
      <w:r>
        <w:rPr>
          <w:rFonts w:ascii="Calibri" w:hAnsi="Calibri" w:eastAsia="Calibri" w:cs="Calibri"/>
          <w:color w:val="000000"/>
          <w:sz w:val="22"/>
          <w:szCs w:val="22"/>
        </w:rPr>
        <w:t xml:space="preserve"> spp., feijoa (</w:t>
      </w:r>
      <w:r>
        <w:rPr>
          <w:rFonts w:ascii="Calibri" w:hAnsi="Calibri" w:eastAsia="Calibri" w:cs="Calibri"/>
          <w:i/>
          <w:iCs/>
          <w:color w:val="000000"/>
          <w:sz w:val="22"/>
          <w:szCs w:val="22"/>
        </w:rPr>
        <w:t xml:space="preserve">Acca sellowiana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w:t>
      </w:r>
      <w:r>
        <w:rPr>
          <w:rFonts w:ascii="Calibri" w:hAnsi="Calibri" w:eastAsia="Calibri" w:cs="Calibri"/>
          <w:color w:val="000000"/>
          <w:sz w:val="22"/>
          <w:szCs w:val="22"/>
        </w:rPr>
        <w:t xml:space="preserve"> spp., rose apple (</w:t>
      </w:r>
      <w:r>
        <w:rPr>
          <w:rFonts w:ascii="Calibri" w:hAnsi="Calibri" w:eastAsia="Calibri" w:cs="Calibri"/>
          <w:i/>
          <w:iCs/>
          <w:color w:val="000000"/>
          <w:sz w:val="22"/>
          <w:szCs w:val="22"/>
        </w:rPr>
        <w:t xml:space="preserve">Syzygium jambos</w:t>
      </w:r>
      <w:r>
        <w:rPr>
          <w:rFonts w:ascii="Calibri" w:hAnsi="Calibri" w:eastAsia="Calibri" w:cs="Calibri"/>
          <w:color w:val="000000"/>
          <w:sz w:val="22"/>
          <w:szCs w:val="22"/>
        </w:rPr>
        <w:t xml:space="preserve">), Surinam cherry and other </w:t>
      </w:r>
      <w:r>
        <w:rPr>
          <w:rFonts w:ascii="Calibri" w:hAnsi="Calibri" w:eastAsia="Calibri" w:cs="Calibri"/>
          <w:i/>
          <w:iCs/>
          <w:color w:val="000000"/>
          <w:sz w:val="22"/>
          <w:szCs w:val="22"/>
        </w:rPr>
        <w:t xml:space="preserve">Eugenia</w:t>
      </w:r>
      <w:r>
        <w:rPr>
          <w:rFonts w:ascii="Calibri" w:hAnsi="Calibri" w:eastAsia="Calibri" w:cs="Calibri"/>
          <w:color w:val="000000"/>
          <w:sz w:val="22"/>
          <w:szCs w:val="22"/>
        </w:rPr>
        <w:t xml:space="preserve"> species, and nearly 40 wild myrtaceous hosts have been reported.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especially peach (</w:t>
      </w:r>
      <w:r>
        <w:rPr>
          <w:rFonts w:ascii="Calibri" w:hAnsi="Calibri" w:eastAsia="Calibri" w:cs="Calibri"/>
          <w:i/>
          <w:iCs/>
          <w:color w:val="000000"/>
          <w:sz w:val="22"/>
          <w:szCs w:val="22"/>
        </w:rPr>
        <w:t xml:space="preserve">P. persica</w:t>
      </w:r>
      <w:r>
        <w:rPr>
          <w:rFonts w:ascii="Calibri" w:hAnsi="Calibri" w:eastAsia="Calibri" w:cs="Calibri"/>
          <w:color w:val="000000"/>
          <w:sz w:val="22"/>
          <w:szCs w:val="22"/>
        </w:rPr>
        <w:t xml:space="preserve">), loquat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and chirimoya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are commonly reported hosts. Tropical almond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widely planted as an ornamental, and coffee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in which the fruit is infested but the bean is not damaged, are important reservoir hosts (Rodríguez &amp; Arévalo, 2015). Apple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mango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are among the cultivated crops attacked in Southern Brazil, although most of the primary hosts are Myrtaceae (Salles, 1995). Guava, feijoa, blackberry (</w:t>
      </w:r>
      <w:r>
        <w:rPr>
          <w:rFonts w:ascii="Calibri" w:hAnsi="Calibri" w:eastAsia="Calibri" w:cs="Calibri"/>
          <w:i/>
          <w:iCs/>
          <w:color w:val="000000"/>
          <w:sz w:val="22"/>
          <w:szCs w:val="22"/>
        </w:rPr>
        <w:t xml:space="preserve">Rubus glaucus</w:t>
      </w:r>
      <w:r>
        <w:rPr>
          <w:rFonts w:ascii="Calibri" w:hAnsi="Calibri" w:eastAsia="Calibri" w:cs="Calibri"/>
          <w:color w:val="000000"/>
          <w:sz w:val="22"/>
          <w:szCs w:val="22"/>
        </w:rPr>
        <w:t xml:space="preserve">), and peach are among the commercial crops attacked in Colombia (Rodríguez &amp; Arévalo, 2015), and chirimoya, loquat, guava and peach are favored host plants in the inter-Andean parts of Ecuador and guava, mango, </w:t>
      </w:r>
      <w:r>
        <w:rPr>
          <w:rFonts w:ascii="Calibri" w:hAnsi="Calibri" w:eastAsia="Calibri" w:cs="Calibri"/>
          <w:i/>
          <w:iCs/>
          <w:color w:val="000000"/>
          <w:sz w:val="22"/>
          <w:szCs w:val="22"/>
        </w:rPr>
        <w:t xml:space="preserve">Inga</w:t>
      </w:r>
      <w:r>
        <w:rPr>
          <w:rFonts w:ascii="Calibri" w:hAnsi="Calibri" w:eastAsia="Calibri" w:cs="Calibri"/>
          <w:color w:val="000000"/>
          <w:sz w:val="22"/>
          <w:szCs w:val="22"/>
        </w:rPr>
        <w:t xml:space="preserve"> spp. and other </w:t>
      </w:r>
      <w:r>
        <w:rPr>
          <w:rFonts w:ascii="Calibri" w:hAnsi="Calibri" w:eastAsia="Calibri" w:cs="Calibri"/>
          <w:i/>
          <w:iCs/>
          <w:color w:val="000000"/>
          <w:sz w:val="22"/>
          <w:szCs w:val="22"/>
        </w:rPr>
        <w:t xml:space="preserve">Psidium</w:t>
      </w:r>
      <w:r>
        <w:rPr>
          <w:rFonts w:ascii="Calibri" w:hAnsi="Calibri" w:eastAsia="Calibri" w:cs="Calibri"/>
          <w:color w:val="000000"/>
          <w:sz w:val="22"/>
          <w:szCs w:val="22"/>
        </w:rPr>
        <w:t xml:space="preserve"> spp. are attacked in other parts of the country (Molineros et al. 1992). Guava, Surinam cherry, grapefruit, cherimoya, apricot, plum and peach are significant hosts in Argentina (Ovruski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Segura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Acanthosyris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Acca sellowiana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Alchornea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Ampelocera hottlei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Andira humilis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crassiflora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dolabripetala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neosericea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rugulosa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Bellucia grossularioides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Bunchosia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Butia eriospatha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Byrsonima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Calycolpus moritzianus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 adamantium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 aromatica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 espiritosantensis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 guaviroba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 guazumifolia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 lineatifolia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 xanthocarpa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Casearia laetioides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iguanaea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Chrysobalanus icaco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cainito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gonocarpum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mexicanum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myrtifolia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clementina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lansium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liberica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Cryptocarya aschersoniana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Diatenopteryx sorbifolia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Dovyalis abyssinica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Dovyalis hebecarpa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Endlicheria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dombeyi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dysenterica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gemmiflora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involucrata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lambertiana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myrcianthes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platyphylla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platysema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pyriformis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stipitata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uniflora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margarita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brasiliensis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Helicostylis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feuillei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insignis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sellowiana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semialata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vera subsp. vera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Jacaratia heptaphylla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neotropica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Mammea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zapota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Matisia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Melicoccus bijugatus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Melicoccus oliviformis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Mouriri acutiflora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Mouriri glazioviana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Myrceugenia euosma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 popayanensis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Myrcianthes fragrans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Myrcianthes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cauliflora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dubia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glazioviana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glomerata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strigipes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caerulea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tripartita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Peritassa campestris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Picramnia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Planchonella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Plinia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Pourouma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caimito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campechiana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gardneriana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glomerata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lucuma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ramiflora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 subsp. insititia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sellowii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 var. salicifolia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acutangulum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guineense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myrtoides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oligospermum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striatulum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glaucus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ulmifolius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Sarcomphalus joazeiro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Selenicereus megalanthus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Sideroxylon capiri subsp. tempisque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Simaba guianensis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aligerum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decompositiflorum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nudum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quitoense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mombin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radlkoferi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tuberosa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romanzoffiana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aqueum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malaccense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cacao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Turpinia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virgatum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Ximenia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mauritiana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full range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extends from Northern Mexico to Northern Argentina (Hernández-Ortiz 1992, Hernández-Ortiz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2015, Sutton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Mexican morph occurs from Northern Mexico through Central America to at least Colombia. It has been trapped sporadically in the Rio Grande Valley of Texas (USA), but is not currently considered established. The lowland Venezuelan form is recorded only from lowland areas of Western Venezuela. The Andean morph occurs in the Andes in Western Venezuela and Colombia, and the Ecuadorian morph in the Andes in Ecuador and Peru. The Peruvian morph occurs at lower, drier elevations in Southern Colombia, Ecuador and Peru. It is invasive in the Galapagos Islands (Harper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1989). Three morphs occur in Brazil (Vaníčková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Prezotto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Brazil-2 and Brazil-3 morphs occur only in Brazil, whereas the Brazil-1 morph occurs in Southeastern and Southern Brazil, Uruguay, Northern Argentina, Paraguay, Bolivia and highland areas of Southern Peru. It is presumed to be invasive in at least the latter two countries. An invasive population in Chile (morph unknown) was eradicated (Enkerlin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w:t>
      </w:r>
    </w:p>
    <w:p>
      <w:r>
        <w:drawing>
          <wp:inline distT="0" distB="0" distL="0" distR="0">
            <wp:extent cx="6120000" cy="3067200"/>
            <wp:docPr id="7941880" name="name87746698519fbb282" descr="ANSTF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FR_distribution_map.jpg"/>
                    <pic:cNvPicPr/>
                  </pic:nvPicPr>
                  <pic:blipFill>
                    <a:blip r:embed="rId36296698519fbb27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El Salvador, Guatemala, Honduras, Nicaragua, Panama,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(Alagoas, Amapa, Amazonas, Bahia, Ceara, Espirito Santo, Goias, Maranhao, Mato Grosso, Mato Grosso do Sul, Minas Gerais, Para, Paraiba, Parana, Pernambuco, Piaui, Rio de Janeiro, Rio Grande do Norte, Rio Grande do Sul, Roraima, Santa Catarina, Sao Paulo, Tocantins), Colombia, Ecuador, French Guiana, Guyana, Paraguay, Peru, Suriname, Uruguay,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Many aspects of the biology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were reviewed by Cladera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As in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generally, the life cycle includes: the egg, 3 larval stages, pupa, and adult. Eggs are laid in the host fruit and all three larval stages feed in the flesh of the fruit. Mature larvae exit the fruit and pupariate in the soil. Salles (2000) presented a table showing the length of development (presumably for the Brazil-1 morph) at temperatures from 15-30°C. At 25°C the eggs hatch in 2.6-3.2 days and the larvae feed for another 11-14 days (up to 34.5 days at 15°). Adults emerge after a 10-15 day (43.2 days at 15°) pupal stage and may live up to 161 days in laboratory conditions. Females can produce 200-437 eggs (Salles, 2000, Cladera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Adult males produce a pheromone and lek to attract females for mating (Aluja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There is no winter diapause or quiescence in more temperate areas such as Southern Brazil (Salles &amp; Carvalho, 1993).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Immature stages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identification of larvae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as is the case for most fruit flies, is extremely difficult. Larvae have been described for only 9% of the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(Steck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is included in the key of Steck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and the interactive key of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to third stage larvae, but it cannot be reliably distinguished from similar species such as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Steck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White &amp; Elson-Harris (1992),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Frías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and Canal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summarized by 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provided at least partial descriptive information on the third instar for the Andean, Brazil-1, Ecuadorian, Mexican, and Peruvian morphs, and Canal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conducted a morphometric analysis of these morphs.</w:t>
      </w:r>
    </w:p>
    <w:p>
      <w:pPr>
        <w:widowControl w:val="on"/>
        <w:pBdr/>
        <w:spacing w:before="220" w:after="220" w:line="240" w:lineRule="auto"/>
        <w:ind w:left="0" w:right="0"/>
        <w:jc w:val="both"/>
      </w:pPr>
      <w:r>
        <w:rPr>
          <w:rFonts w:ascii="Calibri" w:hAnsi="Calibri" w:eastAsia="Calibri" w:cs="Calibri"/>
          <w:color w:val="000000"/>
          <w:sz w:val="22"/>
          <w:szCs w:val="22"/>
        </w:rPr>
        <w:t xml:space="preserve">As in other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the larva is whitish, lacking an external head capsule, tapered anteriorly and truncate posteriorly. The two mandibles, or mouthhooks, are strongly developed and equal in size. The posterior spiracular plate is weak, unpigmented, without a peritreme, with three openings or slits arranged with their medial ends converging, the dorsal and ventral slits subparallel or oriented at less than 90°. </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diagnostic description of the third instar is based on Carroll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and 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Length 4.9-11.0 mm. Head: Stomal sensory organ with primary lobe large, elongate-rounded, with 3 small sensilla; 7-11 oral ridges with margins irregularly serrate, scalloped, or emarginate; 8-11 serrate accessory plates; mandible moderately sclerotized, 0.15-0.18 mm long, with single large slender curved apical tooth. Thoracic and abdominal segments: T1-T2 and sometimes T3 and A1-A3 middorsally with rows of spinules; A4-A8 without dorsal spinules medially; caudal segment with tubercles and 10 pairs of sensilla small but obvious. Anterior spiracle bilobed, with 9-18 tubules in single row. Posterior spiracle with spiracular slits about 2.7-3.8 times as long as broad, with moderately sclerotized rimae. Anal lobes simple or grooved.</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 of the Brazilian morphs has been studied in detail (Selivon &amp; Perondini 1999, Selivon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As in most species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species group, the eggs of species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are white, spindle-shaped, broad anteriorly, tapering posteriorly; with faint reticulation consisting primarily of irregular pentagons and hexagons. They can be distinguished from the egg of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by the lack of a small lobe on the anterior end.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As is the case for other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the adults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are easily separated from other tephritids by a simple wing venation character; vein M</w:t>
      </w:r>
      <w:r>
        <w:rPr>
          <w:rFonts w:ascii="Calibri" w:hAnsi="Calibri" w:eastAsia="Calibri" w:cs="Calibri"/>
          <w:color w:val="000000"/>
          <w:position w:val="-4"/>
          <w:sz w:val="22"/>
          <w:szCs w:val="22"/>
          <w:vertAlign w:val="subscript"/>
          <w:vertAlign w:val="subscript"/>
        </w:rPr>
        <w:t xml:space="preserve">1</w:t>
      </w:r>
      <w:r>
        <w:rPr>
          <w:rFonts w:ascii="Calibri" w:hAnsi="Calibri" w:eastAsia="Calibri" w:cs="Calibri"/>
          <w:color w:val="000000"/>
          <w:sz w:val="22"/>
          <w:szCs w:val="22"/>
        </w:rPr>
        <w:t xml:space="preserve">, the longitudinal vein that reaches the wing margin just behind the wing apex, curves strongly forward before meeting the costa on the wing margin without a visible angle. Furthermore, like most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species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have a characteristic wing pattern composed of 3 orange and brown bands: the ‘C-band’ on the anterior margin from the base to near midlength; the ‘S-band’, a sideways S-shaped band from the wing base, curving forward across the middle of the wing (in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narrowly connected to the C-band, but with a triangular marginal hyaline area between them), then running along the anterior margin to the wing apex; and the ‘V-band’, an inverted V-shaped band on the posterior apical half of the wing.</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to species level is very difficult as there are several extremely similar species; if necessary, specimens should be referred to a specialist. It is essential to examine the aculeus (which is usually inside the oviscape, the basal tubelike part of the ovipositor) of a female specimen to achieve positive identification. The only comprehensive identification tool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is the online key by Norrbom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Adults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can be distinguished from those of other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by the following combination of characters: Setae red brown to dark red brown; thorax dorsally without brown markings except usually with a medial brown spot on scuto-scutellar suture, Brazil-1 morph often with pair of irregular brown marks posterolaterally on scutum; scutellum entirely white or yellow except extreme base; subscutellum (lens-shaped sclerite below scutellum) orange medially, dark brown laterally; mediotergite brown laterally, orange medially; wing with C-band orange posterior to pterostigma except narrowly on distal margin in cells r</w:t>
      </w:r>
      <w:r>
        <w:rPr>
          <w:rFonts w:ascii="Calibri" w:hAnsi="Calibri" w:eastAsia="Calibri" w:cs="Calibri"/>
          <w:color w:val="000000"/>
          <w:position w:val="-4"/>
          <w:sz w:val="22"/>
          <w:szCs w:val="22"/>
          <w:vertAlign w:val="subscript"/>
          <w:vertAlign w:val="subscript"/>
        </w:rPr>
        <w:t xml:space="preserve">1</w:t>
      </w:r>
      <w:r>
        <w:rPr>
          <w:rFonts w:ascii="Calibri" w:hAnsi="Calibri" w:eastAsia="Calibri" w:cs="Calibri"/>
          <w:color w:val="000000"/>
          <w:sz w:val="22"/>
          <w:szCs w:val="22"/>
        </w:rPr>
        <w:t xml:space="preserve"> and r</w:t>
      </w:r>
      <w:r>
        <w:rPr>
          <w:rFonts w:ascii="Calibri" w:hAnsi="Calibri" w:eastAsia="Calibri" w:cs="Calibri"/>
          <w:color w:val="000000"/>
          <w:position w:val="-4"/>
          <w:sz w:val="22"/>
          <w:szCs w:val="22"/>
          <w:vertAlign w:val="subscript"/>
          <w:vertAlign w:val="subscript"/>
        </w:rPr>
        <w:t xml:space="preserve">2+3</w:t>
      </w:r>
      <w:r>
        <w:rPr>
          <w:rFonts w:ascii="Calibri" w:hAnsi="Calibri" w:eastAsia="Calibri" w:cs="Calibri"/>
          <w:color w:val="000000"/>
          <w:sz w:val="22"/>
          <w:szCs w:val="22"/>
        </w:rPr>
        <w:t xml:space="preserve">; C-band and S-band connected or separated; oviscape (in female) entirely yellow to orange brown, 1.65-2.15 mm long, 0.55–0.75 times mesonotum length; aculeus 1.40-2.06 mm long; aculeus tip 0.20–0.30 mm long, 0.12-0.15 mm wide; gradually tapering, but with medial constriction; distal 0.47–0.65 serrate; lateral margins not curved dorsally; phallus (in male) 2.6–3.45 mm long, 0.9–1.1 times mesonotum length.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Molecular</w:t>
      </w:r>
    </w:p>
    <w:p>
      <w:pPr>
        <w:widowControl w:val="on"/>
        <w:pBdr/>
        <w:spacing w:before="220" w:after="220" w:line="240" w:lineRule="auto"/>
        <w:ind w:left="0" w:right="0"/>
        <w:jc w:val="both"/>
      </w:pPr>
      <w:r>
        <w:rPr>
          <w:rFonts w:ascii="Calibri" w:hAnsi="Calibri" w:eastAsia="Calibri" w:cs="Calibri"/>
          <w:color w:val="000000"/>
          <w:sz w:val="22"/>
          <w:szCs w:val="22"/>
        </w:rPr>
        <w:t xml:space="preserve">The</w:t>
      </w:r>
      <w:r>
        <w:rPr>
          <w:rFonts w:ascii="Calibri" w:hAnsi="Calibri" w:eastAsia="Calibri" w:cs="Calibri"/>
          <w:i/>
          <w:iCs/>
          <w:color w:val="000000"/>
          <w:sz w:val="22"/>
          <w:szCs w:val="22"/>
        </w:rPr>
        <w:t xml:space="preserve"> fraterculus </w:t>
      </w:r>
      <w:r>
        <w:rPr>
          <w:rFonts w:ascii="Calibri" w:hAnsi="Calibri" w:eastAsia="Calibri" w:cs="Calibri"/>
          <w:color w:val="000000"/>
          <w:sz w:val="22"/>
          <w:szCs w:val="22"/>
        </w:rPr>
        <w:t xml:space="preserve">complex generally cannot be distinguished from many of the other species of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species group based on differences in the DNA barcode region of the cytochrome oxidase I gene, although the Mexican morph differs from the other morphs but not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(Barr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nuclear ribosomal internal transcribed spacer 1 (ITS1) has been found to distinguish most of the morphs within the complex, with the exception of the Andean and Ecuadorian morphs, and the lowland Venezuelan and Mexican morphs (Sutton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Prezotto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No specialized male lures are so far commercially available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Monitoring for adults utilizes traps with protein-based or other ammonia-emitting lures, which are much less effective than the male lures used for various dacine fruit flies. McPhail traps baited with torula yeast, hydrolyzed protein, or other fermenting protein lures, or Multilure traps baited with ammonium acetate and putrescine are typically used for the capture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(Thomas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Adaime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have not been reported to disperse over long distances, but natural movement of adults is still an important means of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For the EPPO region, the most important fruits liable to carry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are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and other cultivated Myrtaceae, and to a lesser extent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There is also a risk from the transport of puparia in soil or packaging with plants which have already fruited.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are the most serious fruit fly pests in the tropical Americas (Enkerlin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Norrbom &amp; Foote 1989), along with the introduced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Bactrocera carambolae</w:t>
      </w:r>
      <w:r>
        <w:rPr>
          <w:rFonts w:ascii="Calibri" w:hAnsi="Calibri" w:eastAsia="Calibri" w:cs="Calibri"/>
          <w:color w:val="000000"/>
          <w:sz w:val="22"/>
          <w:szCs w:val="22"/>
        </w:rPr>
        <w:t xml:space="preserve">. The Andean/Ecuadorian, Brazil-1, and Peruvian morphs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are among the most significant fruit fly pests in the areas where they occur, particularly in the Andean countries, Southern Brazil, Northern Argentina, Uruguay and Paraguay, whereas in other areas the pest status of the other morphs is less significant or not well studied (</w:t>
      </w:r>
      <w:r>
        <w:rPr>
          <w:rFonts w:ascii="Calibri" w:hAnsi="Calibri" w:eastAsia="Calibri" w:cs="Calibri"/>
          <w:color w:val="000000"/>
          <w:sz w:val="22"/>
          <w:szCs w:val="22"/>
        </w:rPr>
        <w:t xml:space="preserve">Enkerlin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w:t>
      </w:r>
      <w:r>
        <w:rPr>
          <w:rFonts w:ascii="Calibri" w:hAnsi="Calibri" w:eastAsia="Calibri" w:cs="Calibri"/>
          <w:color w:val="000000"/>
          <w:sz w:val="22"/>
          <w:szCs w:val="22"/>
        </w:rPr>
        <w:t xml:space="preserve">, Salles, 1995, Molineros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Rodríguez &amp; Arévalo,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Bait sprays, typically a mixture of Spinosad, malathion, or other insecticides and a food-based attractant, such as hydrolyzed yeast, are the most common type of chemical control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(Bateman, 1982, Roessler, 1989). The toxicity to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(presumably Brazil-1 morph) of different insecticides used in baits was compared by Salles (1995). Cultural practices, such as destroying all fallen and infested fruits, are also used. Biological control with braconid wasps has been tested in Argentina (Ovruski &amp; Schliserman, 2012), and research has been conducted towards mass rearing and implementation of a sterile insect technique (SIT) program against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in several countries, but especially Argentina (Cladera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has a broad range of hosts and at least three of the morphs (Andean/Ecuadorean, Brazil-1, and Peruvian) are major pests where they occur. The Andean/Ecuadorian and Brazil-1 morphs in particular occur in more temperate areas (higher altitude or lower latitude) of South America than most other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thus may pose a higher risk of establishment in other subtropical areas of the world. The Peruvian morph occurs in dry inter-Andean valleys and river valleys within the Peruvian desert, thus may be more of a threat to arid subtropical regions. The Brazil-1 morph is invasive at least in Bolivia and Peru, and the Peruvian morph is invasive in the Galapagos Islands.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are not thought to be capable of surviving the cold winters of the northern and central part of the EPPO region, thus the risk of establishment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is limited to the warmer southern parts of the EPPO region. The major risk for EPPO countries may be the probable imposition of stricter phytosanitary restrictions on exported fruits (particularly to America and Japan) if  any species of the</w:t>
      </w:r>
      <w:r>
        <w:rPr>
          <w:rFonts w:ascii="Calibri" w:hAnsi="Calibri" w:eastAsia="Calibri" w:cs="Calibri"/>
          <w:i/>
          <w:iCs/>
          <w:color w:val="000000"/>
          <w:sz w:val="22"/>
          <w:szCs w:val="22"/>
        </w:rPr>
        <w:t xml:space="preserve"> fraterculus</w:t>
      </w:r>
      <w:r>
        <w:rPr>
          <w:rFonts w:ascii="Calibri" w:hAnsi="Calibri" w:eastAsia="Calibri" w:cs="Calibri"/>
          <w:color w:val="000000"/>
          <w:sz w:val="22"/>
          <w:szCs w:val="22"/>
        </w:rPr>
        <w:t xml:space="preserve"> complex enters and multiplies, even temporarily.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of </w:t>
      </w:r>
      <w:r>
        <w:rPr>
          <w:rFonts w:ascii="Calibri" w:hAnsi="Calibri" w:eastAsia="Calibri" w:cs="Calibri"/>
          <w:i/>
          <w:iCs/>
          <w:color w:val="000000"/>
          <w:sz w:val="22"/>
          <w:szCs w:val="22"/>
        </w:rPr>
        <w:t xml:space="preserve">Annona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from countries where the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complex occurs should be inspected for symptoms of infestation and those suspected should be cut open in order to look for larvae. EPPO recommends that such fruits should come from an area where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complex does not occur, or from a place of production found free from the pest by regular inspection for 3 months before harvest. Fruits may also be treated in transit by cold treatment or, for certain types of fruits, by vapour heat or hot water immersion (USDA, 2021). Dias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tested the response of three morphs to cold treatment and concluded that current approved cold treatments will work for all morphs of the complex. Ethylene dibromide was previously widely used as a fumigant but is now generally withdrawn because of its carcinogenicity; methyl bromide is approved on a very limited basis (e.g., USDA approves use for Mexican clementines, grapefruit and oranges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spp. (T101-j-2-1); for blueberries for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(T101-i-1-1 and T101-i-1-2); and for kumquats for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(T101-n-3)) (USDA, 2021). Irradiation at 70 gy is considered effective treatment for immature stages (USDA, 2021).</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of host species transported with roots from countries where the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complex occurs should be free from soil, or the soil should be treated to kill any puparia.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Adaime da Silva R, Deus E da Glória de, Raga A, Pereira JDB, Souza-Filho MF, Neto SV da Costa (2011) Monitoramento de moscas-das-frutas na Amazônia: Amostragem de frutos e uso de armadilhas. In: </w:t>
      </w:r>
      <w:r>
        <w:rPr>
          <w:rFonts w:ascii="Calibri" w:hAnsi="Calibri" w:eastAsia="Calibri" w:cs="Calibri"/>
          <w:i/>
          <w:iCs/>
          <w:color w:val="000000"/>
          <w:sz w:val="22"/>
          <w:szCs w:val="22"/>
        </w:rPr>
        <w:t xml:space="preserve">Moscas-das-frutas na Amazônia brasileira: Diversidade, hospedeiros e inimigos naturais</w:t>
      </w:r>
      <w:r>
        <w:rPr>
          <w:rFonts w:ascii="Calibri" w:hAnsi="Calibri" w:eastAsia="Calibri" w:cs="Calibri"/>
          <w:color w:val="000000"/>
          <w:sz w:val="22"/>
          <w:szCs w:val="22"/>
        </w:rPr>
        <w:t xml:space="preserve"> (Ed. by Adaime da Silva, R.; Lemos, W. P.; Zucchi, R. A.), pp. 71–90. Embrapa Amapá, Macapá.</w:t>
      </w:r>
    </w:p>
    <w:p>
      <w:pPr>
        <w:widowControl w:val="on"/>
        <w:pBdr/>
        <w:spacing w:before="220" w:after="220" w:line="240" w:lineRule="auto"/>
        <w:ind w:left="0" w:right="0"/>
        <w:jc w:val="left"/>
      </w:pPr>
      <w:r>
        <w:rPr>
          <w:rFonts w:ascii="Calibri" w:hAnsi="Calibri" w:eastAsia="Calibri" w:cs="Calibri"/>
          <w:color w:val="000000"/>
          <w:sz w:val="22"/>
          <w:szCs w:val="22"/>
        </w:rPr>
        <w:t xml:space="preserve">Aluja M, Piñero J, Jácome I, Díaz-Fleischer F, Sivinski J (1999) Behavior of flies in the genus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(Trypetinae: Toxotrypanini). In: Fruit flies (Tephritidae): Phylogeny and evolution of behavior (Ed. by Aluja, M; Norrbom, A.L.), p. 375–406. CRC Press, Boca Raton, 944 pp.</w:t>
      </w:r>
    </w:p>
    <w:p>
      <w:pPr>
        <w:widowControl w:val="on"/>
        <w:pBdr/>
        <w:spacing w:before="220" w:after="220" w:line="240" w:lineRule="auto"/>
        <w:ind w:left="0" w:right="0"/>
        <w:jc w:val="left"/>
      </w:pPr>
      <w:r>
        <w:rPr>
          <w:rFonts w:ascii="Calibri" w:hAnsi="Calibri" w:eastAsia="Calibri" w:cs="Calibri"/>
          <w:color w:val="000000"/>
          <w:sz w:val="22"/>
          <w:szCs w:val="22"/>
        </w:rPr>
        <w:t xml:space="preserve">Barr NB, Ruiz-Arce R, Farris RE, Silva JG, Lima KM, Dutra VS, Ronchi-Teles B, Kerr PH, Norrbom AL, Nolazco N, Thomas DB (2017) Identifying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(Diptera; Tephritidae) species using DNA barcodes.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405–421.</w:t>
      </w:r>
    </w:p>
    <w:p>
      <w:pPr>
        <w:widowControl w:val="on"/>
        <w:pBdr/>
        <w:spacing w:before="220" w:after="220" w:line="240" w:lineRule="auto"/>
        <w:ind w:left="0" w:right="0"/>
        <w:jc w:val="left"/>
      </w:pPr>
      <w:r>
        <w:rPr>
          <w:rFonts w:ascii="Calibri" w:hAnsi="Calibri" w:eastAsia="Calibri" w:cs="Calibri"/>
          <w:color w:val="000000"/>
          <w:sz w:val="22"/>
          <w:szCs w:val="22"/>
        </w:rPr>
        <w:t xml:space="preserve">Bateman MA (1982) Chemical methods for suppression or eradication of fruit fly populations. In: </w:t>
      </w:r>
      <w:r>
        <w:rPr>
          <w:rFonts w:ascii="Calibri" w:hAnsi="Calibri" w:eastAsia="Calibri" w:cs="Calibri"/>
          <w:i/>
          <w:iCs/>
          <w:color w:val="000000"/>
          <w:sz w:val="22"/>
          <w:szCs w:val="22"/>
        </w:rPr>
        <w:t xml:space="preserve">Economic fruit flies of the South Pacific Region</w:t>
      </w:r>
      <w:r>
        <w:rPr>
          <w:rFonts w:ascii="Calibri" w:hAnsi="Calibri" w:eastAsia="Calibri" w:cs="Calibri"/>
          <w:color w:val="000000"/>
          <w:sz w:val="22"/>
          <w:szCs w:val="22"/>
        </w:rPr>
        <w:t xml:space="preserve"> (Ed. by Drew, R.A.I.; Hooper, G.H.S.; Bateman, M.A.) (2nd edition), pp. 115–128. Queensland Department of Primary Industries, Brisbane.</w:t>
      </w:r>
    </w:p>
    <w:p>
      <w:pPr>
        <w:widowControl w:val="on"/>
        <w:pBdr/>
        <w:spacing w:before="220" w:after="220" w:line="240" w:lineRule="auto"/>
        <w:ind w:left="0" w:right="0"/>
        <w:jc w:val="left"/>
      </w:pPr>
      <w:r>
        <w:rPr>
          <w:rFonts w:ascii="Calibri" w:hAnsi="Calibri" w:eastAsia="Calibri" w:cs="Calibri"/>
          <w:color w:val="000000"/>
          <w:sz w:val="22"/>
          <w:szCs w:val="22"/>
        </w:rPr>
        <w:t xml:space="preserve">Cáceres C, Segura DF, Vera MT, Wornoayporn V, Cladera JL, Teal P, Sapountzis P, Bourtzis K, Zacharopoulou A, Robinson AS (2009) Incipient speciation revealed in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(Diptera; Tephritidae) by studies on mating compatibility, sex pheromones, hybridization, and cytology. </w:t>
      </w:r>
      <w:r>
        <w:rPr>
          <w:rFonts w:ascii="Calibri" w:hAnsi="Calibri" w:eastAsia="Calibri" w:cs="Calibri"/>
          <w:i/>
          <w:iCs/>
          <w:color w:val="000000"/>
          <w:sz w:val="22"/>
          <w:szCs w:val="22"/>
        </w:rPr>
        <w:t xml:space="preserve">Biological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152–165. </w:t>
      </w:r>
    </w:p>
    <w:p>
      <w:pPr>
        <w:widowControl w:val="on"/>
        <w:pBdr/>
        <w:spacing w:before="220" w:after="220" w:line="240" w:lineRule="auto"/>
        <w:ind w:left="0" w:right="0"/>
        <w:jc w:val="left"/>
      </w:pPr>
      <w:r>
        <w:rPr>
          <w:rFonts w:ascii="Calibri" w:hAnsi="Calibri" w:eastAsia="Calibri" w:cs="Calibri"/>
          <w:color w:val="000000"/>
          <w:sz w:val="22"/>
          <w:szCs w:val="22"/>
        </w:rPr>
        <w:t xml:space="preserve">Canal NA, Hernández-Ortiz V, Tigrero Salas JO, Selivon D (2015) Morphometric study of third-instar larvae from five morphotypes of the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cryptic species complex (Diptera, Tephritidae). In: Resolution of cryptic species complexes of tephritid pests to enhance SIT application and facilitate international trade (Ed. by De Meyer M, Clarke AR, Vera MT, Hendrichs J).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540</w:t>
      </w:r>
      <w:r>
        <w:rPr>
          <w:rFonts w:ascii="Calibri" w:hAnsi="Calibri" w:eastAsia="Calibri" w:cs="Calibri"/>
          <w:color w:val="000000"/>
          <w:sz w:val="22"/>
          <w:szCs w:val="22"/>
        </w:rPr>
        <w:t xml:space="preserve">, 41–59.</w:t>
      </w:r>
    </w:p>
    <w:p>
      <w:pPr>
        <w:widowControl w:val="on"/>
        <w:pBdr/>
        <w:spacing w:before="220" w:after="220" w:line="240" w:lineRule="auto"/>
        <w:ind w:left="0" w:right="0"/>
        <w:jc w:val="left"/>
      </w:pPr>
      <w:r>
        <w:rPr>
          <w:rFonts w:ascii="Calibri" w:hAnsi="Calibri" w:eastAsia="Calibri" w:cs="Calibri"/>
          <w:color w:val="000000"/>
          <w:sz w:val="22"/>
          <w:szCs w:val="22"/>
        </w:rPr>
        <w:t xml:space="preserve">Carroll LE, White IM, Freidberg A, Norrbom AL, Dallwitz MJ, Thompson FC (2004) Pest fruit flies of the world. Identification, descriptions, illustrations, and information retrieval. </w:t>
      </w:r>
      <w:r>
        <w:rPr>
          <w:rFonts w:ascii="Calibri" w:hAnsi="Calibri" w:eastAsia="Calibri" w:cs="Calibri"/>
          <w:i/>
          <w:iCs/>
          <w:color w:val="000000"/>
          <w:sz w:val="22"/>
          <w:szCs w:val="22"/>
        </w:rPr>
        <w:t xml:space="preserve">Diptera Data Dissemination Disk</w:t>
      </w:r>
      <w:r>
        <w:rPr>
          <w:rFonts w:ascii="Calibri" w:hAnsi="Calibri" w:eastAsia="Calibri" w:cs="Calibri"/>
          <w:color w:val="000000"/>
          <w:sz w:val="22"/>
          <w:szCs w:val="22"/>
        </w:rPr>
        <w:t xml:space="preserve"> (CD-ROM) 2. </w:t>
      </w:r>
      <w:hyperlink r:id="rId42166698519fbc768" w:history="1">
        <w:r>
          <w:rPr>
            <w:rFonts w:ascii="Calibri" w:hAnsi="Calibri" w:eastAsia="Calibri" w:cs="Calibri"/>
            <w:color w:val="0000CC"/>
            <w:sz w:val="22"/>
            <w:szCs w:val="22"/>
            <w:u w:val="single"/>
          </w:rPr>
          <w:t xml:space="preserve">https://www.delta-intkey.com/ffl/index.htm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Cladera JL, Vilardi JC, Juri M, Paulin LE, Giardini MC, Gómez Cendra PV, Segura DF, Lanzavecchia SB (2014) Genetics and biology of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research supporting the use of the sterile insect technique (SIT) to control this pest in Argentina. </w:t>
      </w:r>
      <w:r>
        <w:rPr>
          <w:rFonts w:ascii="Calibri" w:hAnsi="Calibri" w:eastAsia="Calibri" w:cs="Calibri"/>
          <w:i/>
          <w:iCs/>
          <w:color w:val="000000"/>
          <w:sz w:val="22"/>
          <w:szCs w:val="22"/>
        </w:rPr>
        <w:t xml:space="preserve">BMC 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15 </w:t>
      </w:r>
      <w:r>
        <w:rPr>
          <w:rFonts w:ascii="Calibri" w:hAnsi="Calibri" w:eastAsia="Calibri" w:cs="Calibri"/>
          <w:color w:val="000000"/>
          <w:sz w:val="22"/>
          <w:szCs w:val="22"/>
        </w:rPr>
        <w:t xml:space="preserve">(Suppl 2, S12), 14 pp.</w:t>
      </w:r>
    </w:p>
    <w:p>
      <w:pPr>
        <w:widowControl w:val="on"/>
        <w:pBdr/>
        <w:spacing w:before="220" w:after="220" w:line="240" w:lineRule="auto"/>
        <w:ind w:left="0" w:right="0"/>
        <w:jc w:val="left"/>
      </w:pPr>
      <w:r>
        <w:rPr>
          <w:rFonts w:ascii="Calibri" w:hAnsi="Calibri" w:eastAsia="Calibri" w:cs="Calibri"/>
          <w:color w:val="000000"/>
          <w:sz w:val="22"/>
          <w:szCs w:val="22"/>
        </w:rPr>
        <w:t xml:space="preserve">Devescovi F, Abraham S, Roriz AKP, Nolazco N, Castañeda R, Tadeo E, Cáceres C, Segura DF, Vera MT, Joachim-Bravo I, Canal N, Rull J (2014) Ongoing speciation within the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cryptic species complex: The case of the Andean morphotype.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152</w:t>
      </w:r>
      <w:r>
        <w:rPr>
          <w:rFonts w:ascii="Calibri" w:hAnsi="Calibri" w:eastAsia="Calibri" w:cs="Calibri"/>
          <w:color w:val="000000"/>
          <w:sz w:val="22"/>
          <w:szCs w:val="22"/>
        </w:rPr>
        <w:t xml:space="preserve">, 238–247. </w:t>
      </w:r>
    </w:p>
    <w:p>
      <w:pPr>
        <w:widowControl w:val="on"/>
        <w:pBdr/>
        <w:spacing w:before="220" w:after="220" w:line="240" w:lineRule="auto"/>
        <w:ind w:left="0" w:right="0"/>
        <w:jc w:val="left"/>
      </w:pPr>
      <w:r>
        <w:rPr>
          <w:rFonts w:ascii="Calibri" w:hAnsi="Calibri" w:eastAsia="Calibri" w:cs="Calibri"/>
          <w:color w:val="000000"/>
          <w:sz w:val="22"/>
          <w:szCs w:val="22"/>
        </w:rPr>
        <w:t xml:space="preserve">Dias VS, Hallman GJ, Cardoso AAS, Hurtado NV, Rivera C, Maxwell F, Cáceres-Barrios CE, Vreysen MJB, Myers SW (2020) Relative tolerance of three morphotypes of the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complex (Diptera: Tephritidae) to cold phytosanitary treatment.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(3), 1176–1182.</w:t>
      </w:r>
    </w:p>
    <w:p>
      <w:pPr>
        <w:widowControl w:val="on"/>
        <w:pBdr/>
        <w:spacing w:before="220" w:after="220" w:line="240" w:lineRule="auto"/>
        <w:ind w:left="0" w:right="0"/>
        <w:jc w:val="left"/>
      </w:pPr>
      <w:r>
        <w:rPr>
          <w:rFonts w:ascii="Calibri" w:hAnsi="Calibri" w:eastAsia="Calibri" w:cs="Calibri"/>
          <w:color w:val="000000"/>
          <w:sz w:val="22"/>
          <w:szCs w:val="22"/>
        </w:rPr>
        <w:t xml:space="preserve">Enkerlin D, Garcia L, Lopez F (1989) Mexico, Central and South America. In: </w:t>
      </w:r>
      <w:r>
        <w:rPr>
          <w:rFonts w:ascii="Calibri" w:hAnsi="Calibri" w:eastAsia="Calibri" w:cs="Calibri"/>
          <w:i/>
          <w:iCs/>
          <w:color w:val="000000"/>
          <w:sz w:val="22"/>
          <w:szCs w:val="22"/>
        </w:rPr>
        <w:t xml:space="preserve">World Crop Pests, Vol. 3(A). Fruit flies, their biology, natural enemies and control</w:t>
      </w:r>
      <w:r>
        <w:rPr>
          <w:rFonts w:ascii="Calibri" w:hAnsi="Calibri" w:eastAsia="Calibri" w:cs="Calibri"/>
          <w:color w:val="000000"/>
          <w:sz w:val="22"/>
          <w:szCs w:val="22"/>
        </w:rPr>
        <w:t xml:space="preserve"> (Ed. by Robinson, A.S.; Hooper, G.), p. 83–90. Elsevier Science Publishers, Amsterdam. xii + 372 p.</w:t>
      </w:r>
    </w:p>
    <w:p>
      <w:pPr>
        <w:widowControl w:val="on"/>
        <w:pBdr/>
        <w:spacing w:before="220" w:after="220" w:line="240" w:lineRule="auto"/>
        <w:ind w:left="0" w:right="0"/>
        <w:jc w:val="left"/>
      </w:pPr>
      <w:r>
        <w:rPr>
          <w:rFonts w:ascii="Calibri" w:hAnsi="Calibri" w:eastAsia="Calibri" w:cs="Calibri"/>
          <w:color w:val="000000"/>
          <w:sz w:val="22"/>
          <w:szCs w:val="22"/>
        </w:rPr>
        <w:t xml:space="preserve">Frías D, Hernández-Ortiz V, Vaccaro NC, Bartolucci AF, Salles LA (2006) Comparative morphology of immature stages of some frugivorous species of fruit flies (Diptera: Tephritidae). </w:t>
      </w:r>
      <w:r>
        <w:rPr>
          <w:rFonts w:ascii="Calibri" w:hAnsi="Calibri" w:eastAsia="Calibri" w:cs="Calibri"/>
          <w:i/>
          <w:iCs/>
          <w:color w:val="000000"/>
          <w:sz w:val="22"/>
          <w:szCs w:val="22"/>
        </w:rPr>
        <w:t xml:space="preserve">Israel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35–36</w:t>
      </w:r>
      <w:r>
        <w:rPr>
          <w:rFonts w:ascii="Calibri" w:hAnsi="Calibri" w:eastAsia="Calibri" w:cs="Calibri"/>
          <w:color w:val="000000"/>
          <w:sz w:val="22"/>
          <w:szCs w:val="22"/>
        </w:rPr>
        <w:t xml:space="preserve">, 423–457.</w:t>
      </w:r>
    </w:p>
    <w:p>
      <w:pPr>
        <w:widowControl w:val="on"/>
        <w:pBdr/>
        <w:spacing w:before="220" w:after="220" w:line="240" w:lineRule="auto"/>
        <w:ind w:left="0" w:right="0"/>
        <w:jc w:val="left"/>
      </w:pPr>
      <w:r>
        <w:rPr>
          <w:rFonts w:ascii="Calibri" w:hAnsi="Calibri" w:eastAsia="Calibri" w:cs="Calibri"/>
          <w:color w:val="000000"/>
          <w:sz w:val="22"/>
          <w:szCs w:val="22"/>
        </w:rPr>
        <w:t xml:space="preserve">Harper JD, Escobar JS, Cereceda G (1989) Collection of</w:t>
      </w:r>
      <w:r>
        <w:rPr>
          <w:rFonts w:ascii="Calibri" w:hAnsi="Calibri" w:eastAsia="Calibri" w:cs="Calibri"/>
          <w:i/>
          <w:iCs/>
          <w:color w:val="000000"/>
          <w:sz w:val="22"/>
          <w:szCs w:val="22"/>
        </w:rPr>
        <w:t xml:space="preserve"> Anastrepha fraterculus </w:t>
      </w:r>
      <w:r>
        <w:rPr>
          <w:rFonts w:ascii="Calibri" w:hAnsi="Calibri" w:eastAsia="Calibri" w:cs="Calibri"/>
          <w:color w:val="000000"/>
          <w:sz w:val="22"/>
          <w:szCs w:val="22"/>
        </w:rPr>
        <w:t xml:space="preserve">on Santa Cruz Island, Galapagos Province, Ecuador.</w:t>
      </w:r>
      <w:r>
        <w:rPr>
          <w:rFonts w:ascii="Calibri" w:hAnsi="Calibri" w:eastAsia="Calibri" w:cs="Calibri"/>
          <w:i/>
          <w:iCs/>
          <w:color w:val="000000"/>
          <w:sz w:val="22"/>
          <w:szCs w:val="22"/>
        </w:rPr>
        <w:t xml:space="preserve"> Florida Entomologist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205–206.</w:t>
      </w:r>
    </w:p>
    <w:p>
      <w:pPr>
        <w:widowControl w:val="on"/>
        <w:pBdr/>
        <w:spacing w:before="220" w:after="220" w:line="240" w:lineRule="auto"/>
        <w:ind w:left="0" w:right="0"/>
        <w:jc w:val="left"/>
      </w:pPr>
      <w:r>
        <w:rPr>
          <w:rFonts w:ascii="Calibri" w:hAnsi="Calibri" w:eastAsia="Calibri" w:cs="Calibri"/>
          <w:color w:val="000000"/>
          <w:sz w:val="22"/>
          <w:szCs w:val="22"/>
        </w:rPr>
        <w:t xml:space="preserve">Hendrichs J, Vera MT, De Meyer M, Clarke AR (2015) Resolving cryptic species complexes of major tephritid pests. In: Resolution of cryptic species complexes of tephritid pests to enhance SIT application and facilitate international trade (Ed. by De Meyer M, Clarke AR, Vera MT, Hendrichs J). </w:t>
      </w:r>
      <w:r>
        <w:rPr>
          <w:rFonts w:ascii="Calibri" w:hAnsi="Calibri" w:eastAsia="Calibri" w:cs="Calibri"/>
          <w:i/>
          <w:iCs/>
          <w:color w:val="000000"/>
          <w:sz w:val="22"/>
          <w:szCs w:val="22"/>
        </w:rPr>
        <w:t xml:space="preserve">ZooKeys </w:t>
      </w:r>
      <w:r>
        <w:rPr>
          <w:rFonts w:ascii="Calibri" w:hAnsi="Calibri" w:eastAsia="Calibri" w:cs="Calibri"/>
          <w:b/>
          <w:bCs/>
          <w:color w:val="000000"/>
          <w:sz w:val="22"/>
          <w:szCs w:val="22"/>
        </w:rPr>
        <w:t xml:space="preserve">540</w:t>
      </w:r>
      <w:r>
        <w:rPr>
          <w:rFonts w:ascii="Calibri" w:hAnsi="Calibri" w:eastAsia="Calibri" w:cs="Calibri"/>
          <w:color w:val="000000"/>
          <w:sz w:val="22"/>
          <w:szCs w:val="22"/>
        </w:rPr>
        <w:t xml:space="preserve">, 5–39.</w:t>
      </w:r>
    </w:p>
    <w:p>
      <w:pPr>
        <w:widowControl w:val="on"/>
        <w:pBdr/>
        <w:spacing w:before="220" w:after="220" w:line="240" w:lineRule="auto"/>
        <w:ind w:left="0" w:right="0"/>
        <w:jc w:val="left"/>
      </w:pPr>
      <w:r>
        <w:rPr>
          <w:rFonts w:ascii="Calibri" w:hAnsi="Calibri" w:eastAsia="Calibri" w:cs="Calibri"/>
          <w:color w:val="000000"/>
          <w:sz w:val="22"/>
          <w:szCs w:val="22"/>
        </w:rPr>
        <w:t xml:space="preserve">Hernández-Ortiz V (1992) El género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en México. Taxonomía, distribución y sus plantas huéspedes. Instituto de Ecología, Xalapa, Mexico. </w:t>
      </w:r>
    </w:p>
    <w:p>
      <w:pPr>
        <w:widowControl w:val="on"/>
        <w:pBdr/>
        <w:spacing w:before="220" w:after="220" w:line="240" w:lineRule="auto"/>
        <w:ind w:left="0" w:right="0"/>
        <w:jc w:val="left"/>
      </w:pPr>
      <w:r>
        <w:rPr>
          <w:rFonts w:ascii="Calibri" w:hAnsi="Calibri" w:eastAsia="Calibri" w:cs="Calibri"/>
          <w:color w:val="000000"/>
          <w:sz w:val="22"/>
          <w:szCs w:val="22"/>
        </w:rPr>
        <w:t xml:space="preserve">Hernández-Ortiz V, Bartolucci AF, Morales-Valles P, Frías D, Selivon D (2012) Cryptic species of the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complex (Diptera: Tephritidae): A multivariate approach for the recognition of South American morphotypes.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305–318.</w:t>
      </w:r>
    </w:p>
    <w:p>
      <w:pPr>
        <w:widowControl w:val="on"/>
        <w:pBdr/>
        <w:spacing w:before="220" w:after="220" w:line="240" w:lineRule="auto"/>
        <w:ind w:left="0" w:right="0"/>
        <w:jc w:val="left"/>
      </w:pPr>
      <w:r>
        <w:rPr>
          <w:rFonts w:ascii="Calibri" w:hAnsi="Calibri" w:eastAsia="Calibri" w:cs="Calibri"/>
          <w:color w:val="000000"/>
          <w:sz w:val="22"/>
          <w:szCs w:val="22"/>
        </w:rPr>
        <w:t xml:space="preserve">Hernández-Ortiz V, Canal NA, Tigrero Salas JO, Ruíz-Hurtado,FM, Dzul-Cauich JF (2015) Taxonomy and phenotypic relationships of the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complex in the Mesoamerican and Pacific Neotropical dominions (Diptera, Tephritidae). In: Resolution of cryptic species complexes of tephritid pests to enhance SIT application and facilitate international trade (Ed. by De Meyer M, Clarke AR, Vera MT, Hendrichs J).</w:t>
      </w:r>
      <w:r>
        <w:rPr>
          <w:rFonts w:ascii="Calibri" w:hAnsi="Calibri" w:eastAsia="Calibri" w:cs="Calibri"/>
          <w:i/>
          <w:iCs/>
          <w:color w:val="000000"/>
          <w:sz w:val="22"/>
          <w:szCs w:val="22"/>
        </w:rPr>
        <w:t xml:space="preserve"> 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540</w:t>
      </w:r>
      <w:r>
        <w:rPr>
          <w:rFonts w:ascii="Calibri" w:hAnsi="Calibri" w:eastAsia="Calibri" w:cs="Calibri"/>
          <w:color w:val="000000"/>
          <w:sz w:val="22"/>
          <w:szCs w:val="22"/>
        </w:rPr>
        <w:t xml:space="preserve">, 95–124. </w:t>
      </w:r>
    </w:p>
    <w:p>
      <w:pPr>
        <w:widowControl w:val="on"/>
        <w:pBdr/>
        <w:spacing w:before="220" w:after="220" w:line="240" w:lineRule="auto"/>
        <w:ind w:left="0" w:right="0"/>
        <w:jc w:val="left"/>
      </w:pPr>
      <w:r>
        <w:rPr>
          <w:rFonts w:ascii="Calibri" w:hAnsi="Calibri" w:eastAsia="Calibri" w:cs="Calibri"/>
          <w:color w:val="000000"/>
          <w:sz w:val="22"/>
          <w:szCs w:val="22"/>
        </w:rPr>
        <w:t xml:space="preserve">Molineros J, Tigrero JO, Sandoval D (1992) </w:t>
      </w:r>
      <w:r>
        <w:rPr>
          <w:rFonts w:ascii="Calibri" w:hAnsi="Calibri" w:eastAsia="Calibri" w:cs="Calibri"/>
          <w:i/>
          <w:iCs/>
          <w:color w:val="000000"/>
          <w:sz w:val="22"/>
          <w:szCs w:val="22"/>
        </w:rPr>
        <w:t xml:space="preserve">Diagnostico de la situacion actual del problema de las moscas de la fruta en el Ecuador</w:t>
      </w:r>
      <w:r>
        <w:rPr>
          <w:rFonts w:ascii="Calibri" w:hAnsi="Calibri" w:eastAsia="Calibri" w:cs="Calibri"/>
          <w:color w:val="000000"/>
          <w:sz w:val="22"/>
          <w:szCs w:val="22"/>
        </w:rPr>
        <w:t xml:space="preserve">. Comision Ecuatoriana de Energia Atomica, Direccion de Investigaciones, Quito. 53 p.</w:t>
      </w:r>
    </w:p>
    <w:p>
      <w:pPr>
        <w:widowControl w:val="on"/>
        <w:pBdr/>
        <w:spacing w:before="220" w:after="220" w:line="240" w:lineRule="auto"/>
        <w:ind w:left="0" w:right="0"/>
        <w:jc w:val="left"/>
      </w:pPr>
      <w:r>
        <w:rPr>
          <w:rFonts w:ascii="Calibri" w:hAnsi="Calibri" w:eastAsia="Calibri" w:cs="Calibri"/>
          <w:color w:val="000000"/>
          <w:sz w:val="22"/>
          <w:szCs w:val="22"/>
        </w:rPr>
        <w:t xml:space="preserve">Norrbom AL (2004) Host plant database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Toxotrypana</w:t>
      </w:r>
      <w:r>
        <w:rPr>
          <w:rFonts w:ascii="Calibri" w:hAnsi="Calibri" w:eastAsia="Calibri" w:cs="Calibri"/>
          <w:color w:val="000000"/>
          <w:sz w:val="22"/>
          <w:szCs w:val="22"/>
        </w:rPr>
        <w:t xml:space="preserve"> (Diptera: Tephritidae: Toxotrypanini). </w:t>
      </w:r>
      <w:r>
        <w:rPr>
          <w:rFonts w:ascii="Calibri" w:hAnsi="Calibri" w:eastAsia="Calibri" w:cs="Calibri"/>
          <w:i/>
          <w:iCs/>
          <w:color w:val="000000"/>
          <w:sz w:val="22"/>
          <w:szCs w:val="22"/>
        </w:rPr>
        <w:t xml:space="preserve">Diptera Data Dissemination Disk</w:t>
      </w:r>
      <w:r>
        <w:rPr>
          <w:rFonts w:ascii="Calibri" w:hAnsi="Calibri" w:eastAsia="Calibri" w:cs="Calibri"/>
          <w:color w:val="000000"/>
          <w:sz w:val="22"/>
          <w:szCs w:val="22"/>
        </w:rPr>
        <w:t xml:space="preserve"> (CD-ROM) 2.</w:t>
      </w:r>
    </w:p>
    <w:p>
      <w:pPr>
        <w:widowControl w:val="on"/>
        <w:pBdr/>
        <w:spacing w:before="220" w:after="220" w:line="240" w:lineRule="auto"/>
        <w:ind w:left="0" w:right="0"/>
        <w:jc w:val="left"/>
      </w:pPr>
      <w:r>
        <w:rPr>
          <w:rFonts w:ascii="Calibri" w:hAnsi="Calibri" w:eastAsia="Calibri" w:cs="Calibri"/>
          <w:color w:val="000000"/>
          <w:sz w:val="22"/>
          <w:szCs w:val="22"/>
        </w:rPr>
        <w:t xml:space="preserve">Norrbom AL, Korytkowski CA, Zucchi RA, Uramoto K, Venable GL, McCormick J, Dallwitz M.J (2012)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Toxotrypana</w:t>
      </w:r>
      <w:r>
        <w:rPr>
          <w:rFonts w:ascii="Calibri" w:hAnsi="Calibri" w:eastAsia="Calibri" w:cs="Calibri"/>
          <w:color w:val="000000"/>
          <w:sz w:val="22"/>
          <w:szCs w:val="22"/>
        </w:rPr>
        <w:t xml:space="preserve">: descriptions, illustrations, and interactive keys. </w:t>
      </w:r>
      <w:hyperlink r:id="rId38896698519fbccc5" w:history="1">
        <w:r>
          <w:rPr>
            <w:rFonts w:ascii="Calibri" w:hAnsi="Calibri" w:eastAsia="Calibri" w:cs="Calibri"/>
            <w:color w:val="0000CC"/>
            <w:sz w:val="22"/>
            <w:szCs w:val="22"/>
            <w:u w:val="single"/>
          </w:rPr>
          <w:t xml:space="preserve">https://www.delta-intkey.com/anatox/index.htm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Norrbom AL, Foote RH (1989) Taxonomy and zoogeography; the taxonomy and zoogeography of the genus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(Diptera: Tephritidae). In: </w:t>
      </w:r>
      <w:r>
        <w:rPr>
          <w:rFonts w:ascii="Calibri" w:hAnsi="Calibri" w:eastAsia="Calibri" w:cs="Calibri"/>
          <w:i/>
          <w:iCs/>
          <w:color w:val="000000"/>
          <w:sz w:val="22"/>
          <w:szCs w:val="22"/>
        </w:rPr>
        <w:t xml:space="preserve">World Crop Pests 3(A). Fruit flies; their biology, natural enemies and control</w:t>
      </w:r>
      <w:r>
        <w:rPr>
          <w:rFonts w:ascii="Calibri" w:hAnsi="Calibri" w:eastAsia="Calibri" w:cs="Calibri"/>
          <w:color w:val="000000"/>
          <w:sz w:val="22"/>
          <w:szCs w:val="22"/>
        </w:rPr>
        <w:t xml:space="preserve"> (Ed. by Robinson AS, Hooper G), pp. 15–26. Elsevier, Amsterdam,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Ovruski S, Schliserman P, Aluja M (2003) Native and introduced host plants of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(Diptera: Tephritidae) in northwestern Argentina.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96, 1108–1118. </w:t>
      </w:r>
    </w:p>
    <w:p>
      <w:pPr>
        <w:widowControl w:val="on"/>
        <w:pBdr/>
        <w:spacing w:before="220" w:after="220" w:line="240" w:lineRule="auto"/>
        <w:ind w:left="0" w:right="0"/>
        <w:jc w:val="left"/>
      </w:pPr>
      <w:r>
        <w:rPr>
          <w:rFonts w:ascii="Calibri" w:hAnsi="Calibri" w:eastAsia="Calibri" w:cs="Calibri"/>
          <w:color w:val="000000"/>
          <w:sz w:val="22"/>
          <w:szCs w:val="22"/>
        </w:rPr>
        <w:t xml:space="preserve">Ovruski, S.; Schliserman, P. (2012) Biological control of tephritid fruit flies in Argentina: Historical review, current status, and future trends for developing a parasitoid mass-release program.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870–888.</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 EJ, Steck GJ, Moore MR, Norrbom AL, Sutton BD, Branham MA (2021) Description of larvae of </w:t>
      </w:r>
      <w:r>
        <w:rPr>
          <w:rFonts w:ascii="Calibri" w:hAnsi="Calibri" w:eastAsia="Calibri" w:cs="Calibri"/>
          <w:i/>
          <w:iCs/>
          <w:color w:val="000000"/>
          <w:sz w:val="22"/>
          <w:szCs w:val="22"/>
        </w:rPr>
        <w:t xml:space="preserve">Anastrepha amplidentata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Anastrepha durantae</w:t>
      </w:r>
      <w:r>
        <w:rPr>
          <w:rFonts w:ascii="Calibri" w:hAnsi="Calibri" w:eastAsia="Calibri" w:cs="Calibri"/>
          <w:color w:val="000000"/>
          <w:sz w:val="22"/>
          <w:szCs w:val="22"/>
        </w:rPr>
        <w:t xml:space="preserve"> with review of larval morphology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group.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 169–189. </w:t>
      </w:r>
    </w:p>
    <w:p>
      <w:pPr>
        <w:widowControl w:val="on"/>
        <w:pBdr/>
        <w:spacing w:before="220" w:after="220" w:line="240" w:lineRule="auto"/>
        <w:ind w:left="0" w:right="0"/>
        <w:jc w:val="left"/>
      </w:pPr>
      <w:r>
        <w:rPr>
          <w:rFonts w:ascii="Calibri" w:hAnsi="Calibri" w:eastAsia="Calibri" w:cs="Calibri"/>
          <w:color w:val="000000"/>
          <w:sz w:val="22"/>
          <w:szCs w:val="22"/>
        </w:rPr>
        <w:t xml:space="preserve">Rodríguez Clavijo PA, Arévalo Peñaranda E (2015) </w:t>
      </w:r>
      <w:r>
        <w:rPr>
          <w:rFonts w:ascii="Calibri" w:hAnsi="Calibri" w:eastAsia="Calibri" w:cs="Calibri"/>
          <w:i/>
          <w:iCs/>
          <w:color w:val="000000"/>
          <w:sz w:val="22"/>
          <w:szCs w:val="22"/>
        </w:rPr>
        <w:t xml:space="preserve">Las moscas de la fruta de importancia economica en Colombia</w:t>
      </w:r>
      <w:r>
        <w:rPr>
          <w:rFonts w:ascii="Calibri" w:hAnsi="Calibri" w:eastAsia="Calibri" w:cs="Calibri"/>
          <w:color w:val="000000"/>
          <w:sz w:val="22"/>
          <w:szCs w:val="22"/>
        </w:rPr>
        <w:t xml:space="preserve">. Boletín Técnico del Instituto Colombiano Agropecuario, 58 pp.</w:t>
      </w:r>
    </w:p>
    <w:p>
      <w:pPr>
        <w:widowControl w:val="on"/>
        <w:pBdr/>
        <w:spacing w:before="220" w:after="220" w:line="240" w:lineRule="auto"/>
        <w:ind w:left="0" w:right="0"/>
        <w:jc w:val="left"/>
      </w:pPr>
      <w:r>
        <w:rPr>
          <w:rFonts w:ascii="Calibri" w:hAnsi="Calibri" w:eastAsia="Calibri" w:cs="Calibri"/>
          <w:color w:val="000000"/>
          <w:sz w:val="22"/>
          <w:szCs w:val="22"/>
        </w:rPr>
        <w:t xml:space="preserve">Roessler Y (1989) Control; insecticides; insecticidal bait and cover sprays. In: </w:t>
      </w:r>
      <w:r>
        <w:rPr>
          <w:rFonts w:ascii="Calibri" w:hAnsi="Calibri" w:eastAsia="Calibri" w:cs="Calibri"/>
          <w:i/>
          <w:iCs/>
          <w:color w:val="000000"/>
          <w:sz w:val="22"/>
          <w:szCs w:val="22"/>
        </w:rPr>
        <w:t xml:space="preserve">World Crop Pests 3(B). Fruit flies; their biology, natural enemies and control</w:t>
      </w:r>
      <w:r>
        <w:rPr>
          <w:rFonts w:ascii="Calibri" w:hAnsi="Calibri" w:eastAsia="Calibri" w:cs="Calibri"/>
          <w:color w:val="000000"/>
          <w:sz w:val="22"/>
          <w:szCs w:val="22"/>
        </w:rPr>
        <w:t xml:space="preserve"> (Ed. by Robinson, A.S.; Hooper, G.), pp. 329–336. Elsevier Science Publishers, Amsterdam. xii + 372 p.</w:t>
      </w:r>
    </w:p>
    <w:p>
      <w:pPr>
        <w:widowControl w:val="on"/>
        <w:pBdr/>
        <w:spacing w:before="220" w:after="220" w:line="240" w:lineRule="auto"/>
        <w:ind w:left="0" w:right="0"/>
        <w:jc w:val="left"/>
      </w:pPr>
      <w:r>
        <w:rPr>
          <w:rFonts w:ascii="Calibri" w:hAnsi="Calibri" w:eastAsia="Calibri" w:cs="Calibri"/>
          <w:color w:val="000000"/>
          <w:sz w:val="22"/>
          <w:szCs w:val="22"/>
        </w:rPr>
        <w:t xml:space="preserve">Rull J, Abraham S, Kovaleski A, Segura DF, Mendoza M, Liendo MC, Vera MT (2013) Evolution of pre-zygotic and post-zygotic barriers to gene flow among three cryptic species within the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complex.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213–222.</w:t>
      </w:r>
    </w:p>
    <w:p>
      <w:pPr>
        <w:widowControl w:val="on"/>
        <w:pBdr/>
        <w:spacing w:before="220" w:after="220" w:line="240" w:lineRule="auto"/>
        <w:ind w:left="0" w:right="0"/>
        <w:jc w:val="left"/>
      </w:pPr>
      <w:r>
        <w:rPr>
          <w:rFonts w:ascii="Calibri" w:hAnsi="Calibri" w:eastAsia="Calibri" w:cs="Calibri"/>
          <w:color w:val="000000"/>
          <w:sz w:val="22"/>
          <w:szCs w:val="22"/>
        </w:rPr>
        <w:t xml:space="preserve">Salles LAB, Carvalho FLC (1993) [Emergence of adults of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during the autumn and winter in Pelotas - RS.] </w:t>
      </w:r>
      <w:r>
        <w:rPr>
          <w:rFonts w:ascii="Calibri" w:hAnsi="Calibri" w:eastAsia="Calibri" w:cs="Calibri"/>
          <w:i/>
          <w:iCs/>
          <w:color w:val="000000"/>
          <w:sz w:val="22"/>
          <w:szCs w:val="22"/>
        </w:rPr>
        <w:t xml:space="preserve">Anais da Sociedade Entomologica do Brasil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63–69. </w:t>
      </w:r>
    </w:p>
    <w:p>
      <w:pPr>
        <w:widowControl w:val="on"/>
        <w:pBdr/>
        <w:spacing w:before="220" w:after="220" w:line="240" w:lineRule="auto"/>
        <w:ind w:left="0" w:right="0"/>
        <w:jc w:val="left"/>
      </w:pPr>
      <w:r>
        <w:rPr>
          <w:rFonts w:ascii="Calibri" w:hAnsi="Calibri" w:eastAsia="Calibri" w:cs="Calibri"/>
          <w:color w:val="000000"/>
          <w:sz w:val="22"/>
          <w:szCs w:val="22"/>
        </w:rPr>
        <w:t xml:space="preserve">Salles LAB (1995) </w:t>
      </w:r>
      <w:r>
        <w:rPr>
          <w:rFonts w:ascii="Calibri" w:hAnsi="Calibri" w:eastAsia="Calibri" w:cs="Calibri"/>
          <w:i/>
          <w:iCs/>
          <w:color w:val="000000"/>
          <w:sz w:val="22"/>
          <w:szCs w:val="22"/>
        </w:rPr>
        <w:t xml:space="preserve">Bioecologia e controle da mosca-das-frutas sul-americana</w:t>
      </w:r>
      <w:r>
        <w:rPr>
          <w:rFonts w:ascii="Calibri" w:hAnsi="Calibri" w:eastAsia="Calibri" w:cs="Calibri"/>
          <w:color w:val="000000"/>
          <w:sz w:val="22"/>
          <w:szCs w:val="22"/>
        </w:rPr>
        <w:t xml:space="preserve">. Empresa Brasileira de Pesquisa Agropecuária, Centro de Pesquisa Agropecuária de Clima Temperado, Pelotas. 58 pp.</w:t>
      </w:r>
    </w:p>
    <w:p>
      <w:pPr>
        <w:widowControl w:val="on"/>
        <w:pBdr/>
        <w:spacing w:before="220" w:after="220" w:line="240" w:lineRule="auto"/>
        <w:ind w:left="0" w:right="0"/>
        <w:jc w:val="left"/>
      </w:pPr>
      <w:r>
        <w:rPr>
          <w:rFonts w:ascii="Calibri" w:hAnsi="Calibri" w:eastAsia="Calibri" w:cs="Calibri"/>
          <w:color w:val="000000"/>
          <w:sz w:val="22"/>
          <w:szCs w:val="22"/>
        </w:rPr>
        <w:t xml:space="preserve">Salles,LAB (1995) [Toxic bait for the control of adults of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Anais da Sociedade Entomologica do Brasil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153-157. </w:t>
      </w:r>
    </w:p>
    <w:p>
      <w:pPr>
        <w:widowControl w:val="on"/>
        <w:pBdr/>
        <w:spacing w:before="220" w:after="220" w:line="240" w:lineRule="auto"/>
        <w:ind w:left="0" w:right="0"/>
        <w:jc w:val="left"/>
      </w:pPr>
      <w:r>
        <w:rPr>
          <w:rFonts w:ascii="Calibri" w:hAnsi="Calibri" w:eastAsia="Calibri" w:cs="Calibri"/>
          <w:color w:val="000000"/>
          <w:sz w:val="22"/>
          <w:szCs w:val="22"/>
        </w:rPr>
        <w:t xml:space="preserve">Salles LAB (2000) Biologia e ciclo de vida de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(Wied.). In: Moscas-das-frutas de importância econômica no Brasil. Conhecimento básico e aplicado (Ed. by Malavasi,A, Zucchi RA), pp. 81–86. Holos, Riberão Preto, 327 pp.</w:t>
      </w:r>
    </w:p>
    <w:p>
      <w:pPr>
        <w:widowControl w:val="on"/>
        <w:pBdr/>
        <w:spacing w:before="220" w:after="220" w:line="240" w:lineRule="auto"/>
        <w:ind w:left="0" w:right="0"/>
        <w:jc w:val="left"/>
      </w:pPr>
      <w:r>
        <w:rPr>
          <w:rFonts w:ascii="Calibri" w:hAnsi="Calibri" w:eastAsia="Calibri" w:cs="Calibri"/>
          <w:color w:val="000000"/>
          <w:sz w:val="22"/>
          <w:szCs w:val="22"/>
        </w:rPr>
        <w:t xml:space="preserve">Segura DF, Vera MT, Cagniotti CL, Vaccaro N, Coll O de,Ovruski SM, Cladera JL (2006) Relative abundance of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(Diptera: Tephritidae) in diverse host species and localities of Argentina.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70–83. </w:t>
      </w:r>
    </w:p>
    <w:p>
      <w:pPr>
        <w:widowControl w:val="on"/>
        <w:pBdr/>
        <w:spacing w:before="220" w:after="220" w:line="240" w:lineRule="auto"/>
        <w:ind w:left="0" w:right="0"/>
        <w:jc w:val="left"/>
      </w:pPr>
      <w:r>
        <w:rPr>
          <w:rFonts w:ascii="Calibri" w:hAnsi="Calibri" w:eastAsia="Calibri" w:cs="Calibri"/>
          <w:color w:val="000000"/>
          <w:sz w:val="22"/>
          <w:szCs w:val="22"/>
        </w:rPr>
        <w:t xml:space="preserve">Selivon D, Perondini ALP (1998) Eggshell morphology in two cryptic species of the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complex (Diptera: Tephritidae).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473–478.</w:t>
      </w:r>
    </w:p>
    <w:p>
      <w:pPr>
        <w:widowControl w:val="on"/>
        <w:pBdr/>
        <w:spacing w:before="220" w:after="220" w:line="240" w:lineRule="auto"/>
        <w:ind w:left="0" w:right="0"/>
        <w:jc w:val="left"/>
      </w:pPr>
      <w:r>
        <w:rPr>
          <w:rFonts w:ascii="Calibri" w:hAnsi="Calibri" w:eastAsia="Calibri" w:cs="Calibri"/>
          <w:color w:val="000000"/>
          <w:sz w:val="22"/>
          <w:szCs w:val="22"/>
        </w:rPr>
        <w:t xml:space="preserve">Selivon D, Vretos C, Perondini ALP (2003) Evaluation of egg morphology from ethanol preserved females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sp.2 aff.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Neotropical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527–529.</w:t>
      </w:r>
    </w:p>
    <w:p>
      <w:pPr>
        <w:widowControl w:val="on"/>
        <w:pBdr/>
        <w:spacing w:before="220" w:after="220" w:line="240" w:lineRule="auto"/>
        <w:ind w:left="0" w:right="0"/>
        <w:jc w:val="left"/>
      </w:pPr>
      <w:r>
        <w:rPr>
          <w:rFonts w:ascii="Calibri" w:hAnsi="Calibri" w:eastAsia="Calibri" w:cs="Calibri"/>
          <w:color w:val="000000"/>
          <w:sz w:val="22"/>
          <w:szCs w:val="22"/>
        </w:rPr>
        <w:t xml:space="preserve">Steck GJ (1991) Biochemical systematics and population genetic structure of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and related species (Diptera: Tephritidae).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10–28.</w:t>
      </w:r>
    </w:p>
    <w:p>
      <w:pPr>
        <w:widowControl w:val="on"/>
        <w:pBdr/>
        <w:spacing w:before="220" w:after="220" w:line="240" w:lineRule="auto"/>
        <w:ind w:left="0" w:right="0"/>
        <w:jc w:val="left"/>
      </w:pPr>
      <w:r>
        <w:rPr>
          <w:rFonts w:ascii="Calibri" w:hAnsi="Calibri" w:eastAsia="Calibri" w:cs="Calibri"/>
          <w:color w:val="000000"/>
          <w:sz w:val="22"/>
          <w:szCs w:val="22"/>
        </w:rPr>
        <w:t xml:space="preserve">Steck GJ, Carroll LE, Celedonio-Hurtado H, Guillen-Aguilar J (1990) Methods for identification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larvae (Diptera: Tephritidae), and key to 13 species.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333–346. </w:t>
      </w:r>
    </w:p>
    <w:p>
      <w:pPr>
        <w:widowControl w:val="on"/>
        <w:pBdr/>
        <w:spacing w:before="220" w:after="220" w:line="240" w:lineRule="auto"/>
        <w:ind w:left="0" w:right="0"/>
        <w:jc w:val="left"/>
      </w:pPr>
      <w:r>
        <w:rPr>
          <w:rFonts w:ascii="Calibri" w:hAnsi="Calibri" w:eastAsia="Calibri" w:cs="Calibri"/>
          <w:color w:val="000000"/>
          <w:sz w:val="22"/>
          <w:szCs w:val="22"/>
        </w:rPr>
        <w:t xml:space="preserve">Steck GJ, Rodriguez EJ, Norrbom AL, Dutra VS, Ronchi-Teles B, Silva JG (2019) Review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(Diptera: Tephritidae) immature stage taxonomy. In: Area-wide management of fruit fly pests (Ed. by Pérez-Staples, D.; Díaz-Fleischer, F.; Montoya, P; Vera, M.T.), p. 57-88. CRC Press, Boca Raton, i-xxviii + 412 pp.</w:t>
      </w:r>
    </w:p>
    <w:p>
      <w:pPr>
        <w:widowControl w:val="on"/>
        <w:pBdr/>
        <w:spacing w:before="220" w:after="220" w:line="240" w:lineRule="auto"/>
        <w:ind w:left="0" w:right="0"/>
        <w:jc w:val="left"/>
      </w:pPr>
      <w:r>
        <w:rPr>
          <w:rFonts w:ascii="Calibri" w:hAnsi="Calibri" w:eastAsia="Calibri" w:cs="Calibri"/>
          <w:color w:val="000000"/>
          <w:sz w:val="22"/>
          <w:szCs w:val="22"/>
        </w:rPr>
        <w:t xml:space="preserve">Sutton BD, Steck GJ, Norrbom AL, Rodriguez EJ, Srivastava P, Nolazco Alvarado N, Colque F, Yábar Landa E, Lagrava Sánchez JJ, Quisberth E, Arévalo Peñaranda E, Rodriguez Clavijo PA, Alvarez-Baca JK, Guevara Zapata T, Ponce P (2015) Nuclear ribosomal internal transcribed spacer 1 (ITS1) variation in the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cryptic species complex (Diptera, Tephritidae) of the Andean region. In: Resolution of cryptic species complexes of tephritid pests to enhance SIT application and facilitate international trade (Ed. by De Meyer M, Clarke AR, Vera MT, Hendrichs J).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540</w:t>
      </w:r>
      <w:r>
        <w:rPr>
          <w:rFonts w:ascii="Calibri" w:hAnsi="Calibri" w:eastAsia="Calibri" w:cs="Calibri"/>
          <w:color w:val="000000"/>
          <w:sz w:val="22"/>
          <w:szCs w:val="22"/>
        </w:rPr>
        <w:t xml:space="preserve">, 175–191.</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DB, Holler TC, Heath RR, Salinas EJ, Moses AL (2001) Trap-lure combinations for surveillance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fruit flies (Diptera: Tephritidae).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344–351.</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(2021) </w:t>
      </w:r>
      <w:r>
        <w:rPr>
          <w:rFonts w:ascii="Calibri" w:hAnsi="Calibri" w:eastAsia="Calibri" w:cs="Calibri"/>
          <w:i/>
          <w:iCs/>
          <w:color w:val="000000"/>
          <w:sz w:val="22"/>
          <w:szCs w:val="22"/>
        </w:rPr>
        <w:t xml:space="preserve">Treatment manual</w:t>
      </w:r>
      <w:r>
        <w:rPr>
          <w:rFonts w:ascii="Calibri" w:hAnsi="Calibri" w:eastAsia="Calibri" w:cs="Calibri"/>
          <w:color w:val="000000"/>
          <w:sz w:val="22"/>
          <w:szCs w:val="22"/>
        </w:rPr>
        <w:t xml:space="preserve">. USDA/APHIS, Frederick, USA.</w:t>
      </w:r>
    </w:p>
    <w:p>
      <w:pPr>
        <w:widowControl w:val="on"/>
        <w:pBdr/>
        <w:spacing w:before="220" w:after="220" w:line="240" w:lineRule="auto"/>
        <w:ind w:left="0" w:right="0"/>
        <w:jc w:val="left"/>
      </w:pPr>
      <w:r>
        <w:rPr>
          <w:rFonts w:ascii="Calibri" w:hAnsi="Calibri" w:eastAsia="Calibri" w:cs="Calibri"/>
          <w:color w:val="000000"/>
          <w:sz w:val="22"/>
          <w:szCs w:val="22"/>
        </w:rPr>
        <w:t xml:space="preserve">Vaníčková L, Hernández-Ortiz V, Bravo ISJ, Dias V, Roriz AKP, Laumann RA, Mendonça AL, Paranhos BAJ, Nascimento RR do (2015) Current knowledge of the species complex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(Diptera, Tephritidae) in Brazil. In: Resolution of cryptic species complexes of tephritid pests to enhance SIT application and facilitate international trade (Ed. by De Meyer M, Clarke AR, Vera MT, Hendrichs J).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540</w:t>
      </w:r>
      <w:r>
        <w:rPr>
          <w:rFonts w:ascii="Calibri" w:hAnsi="Calibri" w:eastAsia="Calibri" w:cs="Calibri"/>
          <w:color w:val="000000"/>
          <w:sz w:val="22"/>
          <w:szCs w:val="22"/>
        </w:rPr>
        <w:t xml:space="preserve">, 211–237.</w:t>
      </w:r>
    </w:p>
    <w:p>
      <w:pPr>
        <w:widowControl w:val="on"/>
        <w:pBdr/>
        <w:spacing w:before="220" w:after="220" w:line="240" w:lineRule="auto"/>
        <w:ind w:left="0" w:right="0"/>
        <w:jc w:val="left"/>
      </w:pPr>
      <w:r>
        <w:rPr>
          <w:rFonts w:ascii="Calibri" w:hAnsi="Calibri" w:eastAsia="Calibri" w:cs="Calibri"/>
          <w:color w:val="000000"/>
          <w:sz w:val="22"/>
          <w:szCs w:val="22"/>
        </w:rPr>
        <w:t xml:space="preserve">Vera MT, Cáceres C, Wornoayporn V, Islam A, Robinson AR, Vega MH de la, Hendrichs J, Cayol JP (2006) Mating incompatibility among populations of the South American fruit fly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387-397.</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Allen L. Norrbom.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EPPO datasheets on pests recommended for regulation. Available online. </w:t>
      </w:r>
      <w:hyperlink r:id="rId56796698519fbd76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41, Trypetidae (non-European)</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w:t>
      </w:r>
      <w:hyperlink r:id="rId20896698519fbd8b0" w:history="1">
        <w:r>
          <w:rPr>
            <w:rFonts w:ascii="Calibri" w:hAnsi="Calibri" w:eastAsia="Calibri" w:cs="Calibri"/>
            <w:color w:val="0000CC"/>
            <w:sz w:val="22"/>
            <w:szCs w:val="22"/>
            <w:u w:val="single"/>
          </w:rPr>
          <w:t xml:space="preserve">https://doi.org/10.1111/j.1365-2338.1983.tb01715.x</w:t>
        </w:r>
      </w:hyperlink>
      <w:r>
        <w:rPr>
          <w:rFonts w:ascii="Calibri" w:hAnsi="Calibri" w:eastAsia="Calibri" w:cs="Calibri"/>
          <w:color w:val="000000"/>
          <w:sz w:val="22"/>
          <w:szCs w:val="22"/>
        </w:rPr>
        <w:t xml:space="preserve"> </w:t>
      </w:r>
    </w:p>
    <w:p>
      <w:r>
        <w:drawing>
          <wp:inline distT="0" distB="0" distL="0" distR="0">
            <wp:extent cx="1800000" cy="604800"/>
            <wp:docPr id="3887718" name="name74036698519fbd92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7846698519fbd92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317887">
    <w:multiLevelType w:val="hybridMultilevel"/>
    <w:lvl w:ilvl="0" w:tplc="98149405">
      <w:start w:val="1"/>
      <w:numFmt w:val="decimal"/>
      <w:lvlText w:val="%1."/>
      <w:lvlJc w:val="left"/>
      <w:pPr>
        <w:ind w:left="720" w:hanging="360"/>
      </w:pPr>
    </w:lvl>
    <w:lvl w:ilvl="1" w:tplc="98149405" w:tentative="1">
      <w:start w:val="1"/>
      <w:numFmt w:val="lowerLetter"/>
      <w:lvlText w:val="%2."/>
      <w:lvlJc w:val="left"/>
      <w:pPr>
        <w:ind w:left="1440" w:hanging="360"/>
      </w:pPr>
    </w:lvl>
    <w:lvl w:ilvl="2" w:tplc="98149405" w:tentative="1">
      <w:start w:val="1"/>
      <w:numFmt w:val="lowerRoman"/>
      <w:lvlText w:val="%3."/>
      <w:lvlJc w:val="right"/>
      <w:pPr>
        <w:ind w:left="2160" w:hanging="180"/>
      </w:pPr>
    </w:lvl>
    <w:lvl w:ilvl="3" w:tplc="98149405" w:tentative="1">
      <w:start w:val="1"/>
      <w:numFmt w:val="decimal"/>
      <w:lvlText w:val="%4."/>
      <w:lvlJc w:val="left"/>
      <w:pPr>
        <w:ind w:left="2880" w:hanging="360"/>
      </w:pPr>
    </w:lvl>
    <w:lvl w:ilvl="4" w:tplc="98149405" w:tentative="1">
      <w:start w:val="1"/>
      <w:numFmt w:val="lowerLetter"/>
      <w:lvlText w:val="%5."/>
      <w:lvlJc w:val="left"/>
      <w:pPr>
        <w:ind w:left="3600" w:hanging="360"/>
      </w:pPr>
    </w:lvl>
    <w:lvl w:ilvl="5" w:tplc="98149405" w:tentative="1">
      <w:start w:val="1"/>
      <w:numFmt w:val="lowerRoman"/>
      <w:lvlText w:val="%6."/>
      <w:lvlJc w:val="right"/>
      <w:pPr>
        <w:ind w:left="4320" w:hanging="180"/>
      </w:pPr>
    </w:lvl>
    <w:lvl w:ilvl="6" w:tplc="98149405" w:tentative="1">
      <w:start w:val="1"/>
      <w:numFmt w:val="decimal"/>
      <w:lvlText w:val="%7."/>
      <w:lvlJc w:val="left"/>
      <w:pPr>
        <w:ind w:left="5040" w:hanging="360"/>
      </w:pPr>
    </w:lvl>
    <w:lvl w:ilvl="7" w:tplc="98149405" w:tentative="1">
      <w:start w:val="1"/>
      <w:numFmt w:val="lowerLetter"/>
      <w:lvlText w:val="%8."/>
      <w:lvlJc w:val="left"/>
      <w:pPr>
        <w:ind w:left="5760" w:hanging="360"/>
      </w:pPr>
    </w:lvl>
    <w:lvl w:ilvl="8" w:tplc="98149405" w:tentative="1">
      <w:start w:val="1"/>
      <w:numFmt w:val="lowerRoman"/>
      <w:lvlText w:val="%9."/>
      <w:lvlJc w:val="right"/>
      <w:pPr>
        <w:ind w:left="6480" w:hanging="180"/>
      </w:pPr>
    </w:lvl>
  </w:abstractNum>
  <w:abstractNum w:abstractNumId="41317886">
    <w:multiLevelType w:val="hybridMultilevel"/>
    <w:lvl w:ilvl="0" w:tplc="500692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317886">
    <w:abstractNumId w:val="41317886"/>
  </w:num>
  <w:num w:numId="41317887">
    <w:abstractNumId w:val="4131788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05790056" Type="http://schemas.microsoft.com/office/2011/relationships/commentsExtended" Target="commentsExtended.xml"/><Relationship Id="rId807130290" Type="http://schemas.microsoft.com/office/2011/relationships/people" Target="people.xml"/><Relationship Id="rId11196698519fb7eba" Type="http://schemas.openxmlformats.org/officeDocument/2006/relationships/hyperlink" Target="https://gd.eppo.int/taxon/ANSTFR/" TargetMode="External"/><Relationship Id="rId90246698519fb7f28" Type="http://schemas.openxmlformats.org/officeDocument/2006/relationships/hyperlink" Target="https://gd.eppo.int/taxon/ANSTFR/categorization" TargetMode="External"/><Relationship Id="rId42166698519fbc768" Type="http://schemas.openxmlformats.org/officeDocument/2006/relationships/hyperlink" Target="https://www.delta-intkey.com/ffl/index.htm" TargetMode="External"/><Relationship Id="rId38896698519fbccc5" Type="http://schemas.openxmlformats.org/officeDocument/2006/relationships/hyperlink" Target="https://www.delta-intkey.com/anatox/index.htm" TargetMode="External"/><Relationship Id="rId56796698519fbd760" Type="http://schemas.openxmlformats.org/officeDocument/2006/relationships/hyperlink" Target="https://gd.eppo.int" TargetMode="External"/><Relationship Id="rId20896698519fbd8b0" Type="http://schemas.openxmlformats.org/officeDocument/2006/relationships/hyperlink" Target="https://doi.org/10.1111/j.1365-2338.1983.tb01715.x" TargetMode="External"/><Relationship Id="rId36296698519fbb27e" Type="http://schemas.openxmlformats.org/officeDocument/2006/relationships/image" Target="media/imgrId36296698519fbb27e.jpg"/><Relationship Id="rId57846698519fbd927" Type="http://schemas.openxmlformats.org/officeDocument/2006/relationships/image" Target="media/imgrId57846698519fbd92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