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Anoplophora chinensis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2020-10-28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Anoplophora chinensis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(Forster)</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Cerambycidae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Anoplophora malasiaca</w:t>
            </w:r>
            <w:r>
              <w:rPr>
                <w:rFonts w:ascii="Calibri" w:hAnsi="Calibri" w:eastAsia="Calibri" w:cs="Calibri"/>
                <w:color w:val="000000"/>
                <w:position w:val="-3"/>
                <w:sz w:val="22"/>
                <w:szCs w:val="22"/>
              </w:rPr>
              <w:t xml:space="preserve"> (Thomson), </w:t>
            </w:r>
            <w:r>
              <w:rPr>
                <w:rFonts w:ascii="Calibri" w:hAnsi="Calibri" w:eastAsia="Calibri" w:cs="Calibri"/>
                <w:i/>
                <w:iCs/>
                <w:color w:val="000000"/>
                <w:position w:val="-3"/>
                <w:sz w:val="22"/>
                <w:szCs w:val="22"/>
              </w:rPr>
              <w:t xml:space="preserve">Cerambyx chinensis</w:t>
            </w:r>
            <w:r>
              <w:rPr>
                <w:rFonts w:ascii="Calibri" w:hAnsi="Calibri" w:eastAsia="Calibri" w:cs="Calibri"/>
                <w:color w:val="000000"/>
                <w:position w:val="-3"/>
                <w:sz w:val="22"/>
                <w:szCs w:val="22"/>
              </w:rPr>
              <w:t xml:space="preserve"> Forster, </w:t>
            </w:r>
            <w:r>
              <w:rPr>
                <w:rFonts w:ascii="Calibri" w:hAnsi="Calibri" w:eastAsia="Calibri" w:cs="Calibri"/>
                <w:i/>
                <w:iCs/>
                <w:color w:val="000000"/>
                <w:position w:val="-3"/>
                <w:sz w:val="22"/>
                <w:szCs w:val="22"/>
              </w:rPr>
              <w:t xml:space="preserve">Cerambyx farinosus</w:t>
            </w:r>
            <w:r>
              <w:rPr>
                <w:rFonts w:ascii="Calibri" w:hAnsi="Calibri" w:eastAsia="Calibri" w:cs="Calibri"/>
                <w:color w:val="000000"/>
                <w:position w:val="-3"/>
                <w:sz w:val="22"/>
                <w:szCs w:val="22"/>
              </w:rPr>
              <w:t xml:space="preserve"> Houttuyn, </w:t>
            </w:r>
            <w:r>
              <w:rPr>
                <w:rFonts w:ascii="Calibri" w:hAnsi="Calibri" w:eastAsia="Calibri" w:cs="Calibri"/>
                <w:i/>
                <w:iCs/>
                <w:color w:val="000000"/>
                <w:position w:val="-3"/>
                <w:sz w:val="22"/>
                <w:szCs w:val="22"/>
              </w:rPr>
              <w:t xml:space="preserve">Lamia punctator</w:t>
            </w:r>
            <w:r>
              <w:rPr>
                <w:rFonts w:ascii="Calibri" w:hAnsi="Calibri" w:eastAsia="Calibri" w:cs="Calibri"/>
                <w:color w:val="000000"/>
                <w:position w:val="-3"/>
                <w:sz w:val="22"/>
                <w:szCs w:val="22"/>
              </w:rPr>
              <w:t xml:space="preserve"> Fabricius, </w:t>
            </w:r>
            <w:r>
              <w:rPr>
                <w:rFonts w:ascii="Calibri" w:hAnsi="Calibri" w:eastAsia="Calibri" w:cs="Calibri"/>
                <w:i/>
                <w:iCs/>
                <w:color w:val="000000"/>
                <w:position w:val="-3"/>
                <w:sz w:val="22"/>
                <w:szCs w:val="22"/>
              </w:rPr>
              <w:t xml:space="preserve">Melanauster chinensis</w:t>
            </w:r>
            <w:r>
              <w:rPr>
                <w:rFonts w:ascii="Calibri" w:hAnsi="Calibri" w:eastAsia="Calibri" w:cs="Calibri"/>
                <w:color w:val="000000"/>
                <w:position w:val="-3"/>
                <w:sz w:val="22"/>
                <w:szCs w:val="22"/>
              </w:rPr>
              <w:t xml:space="preserve"> Thomson</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black and white longhorn, citrus long-horned beetle, citrus longhorn, citrus root cerambycid, white-spotted longicorn beetle</w:t>
            </w:r>
            <w:hyperlink r:id="rId273768276fdd9e4b3"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Emergency measures (formerly), A2 Quarantine pest (Annex II B)</w:t>
            </w:r>
            <w:hyperlink r:id="rId785768276fdd9e5be"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ANOLCN</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19701827" name="name150368276fdd9e791" descr="117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774.jpg"/>
                          <pic:cNvPicPr/>
                        </pic:nvPicPr>
                        <pic:blipFill>
                          <a:blip r:embed="rId738268276fdd9e78e" cstate="print"/>
                          <a:stretch>
                            <a:fillRect/>
                          </a:stretch>
                        </pic:blipFill>
                        <pic:spPr>
                          <a:xfrm>
                            <a:off x="0" y="0"/>
                            <a:ext cx="2160000" cy="1281600"/>
                          </a:xfrm>
                          <a:prstGeom prst="rect">
                            <a:avLst/>
                          </a:prstGeom>
                          <a:ln w="0">
                            <a:noFill/>
                          </a:ln>
                        </pic:spPr>
                      </pic:pic>
                    </a:graphicData>
                  </a:graphic>
                </wp:inline>
              </w:drawing>
            </w:r>
            <w:hyperlink r:id="rId228968276fdd9e97b"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is currently a single taxonomic entity. In the past some authors referred to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(Thomson), but in line with the revised taxonomy of the genus </w:t>
      </w:r>
      <w:r>
        <w:rPr>
          <w:rFonts w:ascii="Calibri" w:hAnsi="Calibri" w:eastAsia="Calibri" w:cs="Calibri"/>
          <w:i/>
          <w:iCs/>
          <w:color w:val="000000"/>
          <w:sz w:val="22"/>
          <w:szCs w:val="22"/>
        </w:rPr>
        <w:t xml:space="preserve">Anoplophora</w:t>
      </w:r>
      <w:r>
        <w:rPr>
          <w:rFonts w:ascii="Calibri" w:hAnsi="Calibri" w:eastAsia="Calibri" w:cs="Calibri"/>
          <w:color w:val="000000"/>
          <w:sz w:val="22"/>
          <w:szCs w:val="22"/>
        </w:rPr>
        <w:t xml:space="preserve"> which occurred in 2002, </w:t>
      </w:r>
      <w:r>
        <w:rPr>
          <w:rFonts w:ascii="Calibri" w:hAnsi="Calibri" w:eastAsia="Calibri" w:cs="Calibri"/>
          <w:i/>
          <w:iCs/>
          <w:color w:val="000000"/>
          <w:sz w:val="22"/>
          <w:szCs w:val="22"/>
        </w:rPr>
        <w:t xml:space="preserve">A. malasiaca</w:t>
      </w:r>
      <w:r>
        <w:rPr>
          <w:rFonts w:ascii="Calibri" w:hAnsi="Calibri" w:eastAsia="Calibri" w:cs="Calibri"/>
          <w:color w:val="000000"/>
          <w:sz w:val="22"/>
          <w:szCs w:val="22"/>
        </w:rPr>
        <w:t xml:space="preserve"> is synonymized with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(Lingafelter &amp; Hoebeke, 2002; Wang, 2017). However, despite the revision of the genus </w:t>
      </w:r>
      <w:r>
        <w:rPr>
          <w:rFonts w:ascii="Calibri" w:hAnsi="Calibri" w:eastAsia="Calibri" w:cs="Calibri"/>
          <w:i/>
          <w:iCs/>
          <w:color w:val="000000"/>
          <w:sz w:val="22"/>
          <w:szCs w:val="22"/>
        </w:rPr>
        <w:t xml:space="preserve">Anoplophora</w:t>
      </w:r>
      <w:r>
        <w:rPr>
          <w:rFonts w:ascii="Calibri" w:hAnsi="Calibri" w:eastAsia="Calibri" w:cs="Calibri"/>
          <w:color w:val="000000"/>
          <w:sz w:val="22"/>
          <w:szCs w:val="22"/>
        </w:rPr>
        <w:t xml:space="preserve">, the name </w:t>
      </w:r>
      <w:r>
        <w:rPr>
          <w:rFonts w:ascii="Calibri" w:hAnsi="Calibri" w:eastAsia="Calibri" w:cs="Calibri"/>
          <w:i/>
          <w:iCs/>
          <w:color w:val="000000"/>
          <w:sz w:val="22"/>
          <w:szCs w:val="22"/>
        </w:rPr>
        <w:t xml:space="preserve">A. malasiaca</w:t>
      </w:r>
      <w:r>
        <w:rPr>
          <w:rFonts w:ascii="Calibri" w:hAnsi="Calibri" w:eastAsia="Calibri" w:cs="Calibri"/>
          <w:color w:val="000000"/>
          <w:sz w:val="22"/>
          <w:szCs w:val="22"/>
        </w:rPr>
        <w:t xml:space="preserve"> is still used in Japan (Iwaizumi, 2016; Fujiwara-Tsujii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Yasuda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Anoplophora</w:t>
      </w:r>
      <w:r>
        <w:rPr>
          <w:rFonts w:ascii="Calibri" w:hAnsi="Calibri" w:eastAsia="Calibri" w:cs="Calibri"/>
          <w:i/>
          <w:iCs/>
          <w:color w:val="000000"/>
          <w:sz w:val="22"/>
          <w:szCs w:val="22"/>
        </w:rPr>
        <w:t xml:space="preserve"> chinensis</w:t>
      </w:r>
      <w:r>
        <w:rPr>
          <w:rFonts w:ascii="Calibri" w:hAnsi="Calibri" w:eastAsia="Calibri" w:cs="Calibri"/>
          <w:color w:val="000000"/>
          <w:sz w:val="22"/>
          <w:szCs w:val="22"/>
        </w:rPr>
        <w:t xml:space="preserve"> is polyphagous on woody hosts, having been recorded on many living plants belonging to more than 30 families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w:t>
      </w:r>
    </w:p>
    <w:p>
      <w:pPr>
        <w:widowControl w:val="on"/>
        <w:pBdr/>
        <w:spacing w:before="220" w:after="220" w:line="240" w:lineRule="auto"/>
        <w:ind w:left="0" w:right="0"/>
        <w:jc w:val="both"/>
      </w:pPr>
      <w:r>
        <w:rPr>
          <w:rFonts w:ascii="Calibri" w:hAnsi="Calibri" w:eastAsia="Calibri" w:cs="Calibri"/>
          <w:color w:val="000000"/>
          <w:sz w:val="22"/>
          <w:szCs w:val="22"/>
        </w:rPr>
        <w:t xml:space="preserve">In Asia,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is a serious pest of citrus orchards (Mitomi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Smith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and has a wider host range which also includes conifers in the genera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Cryptomeria</w:t>
      </w:r>
      <w:r>
        <w:rPr>
          <w:rFonts w:ascii="Calibri" w:hAnsi="Calibri" w:eastAsia="Calibri" w:cs="Calibri"/>
          <w:color w:val="000000"/>
          <w:sz w:val="22"/>
          <w:szCs w:val="22"/>
        </w:rPr>
        <w:t xml:space="preserve"> (Wang &amp; Chen, 1984; Lingafelter &amp; Hoebeke, 2002).</w:t>
      </w:r>
    </w:p>
    <w:p>
      <w:pPr>
        <w:widowControl w:val="on"/>
        <w:pBdr/>
        <w:spacing w:before="220" w:after="220" w:line="240" w:lineRule="auto"/>
        <w:ind w:left="0" w:right="0"/>
        <w:jc w:val="both"/>
      </w:pPr>
      <w:r>
        <w:rPr>
          <w:rFonts w:ascii="Calibri" w:hAnsi="Calibri" w:eastAsia="Calibri" w:cs="Calibri"/>
          <w:color w:val="000000"/>
          <w:sz w:val="22"/>
          <w:szCs w:val="22"/>
        </w:rPr>
        <w:t xml:space="preserve">In Europe, </w:t>
      </w:r>
      <w:r>
        <w:rPr>
          <w:rFonts w:ascii="Calibri" w:hAnsi="Calibri" w:eastAsia="Calibri" w:cs="Calibri"/>
          <w:i/>
          <w:iCs/>
          <w:color w:val="000000"/>
          <w:sz w:val="22"/>
          <w:szCs w:val="22"/>
        </w:rPr>
        <w:t xml:space="preserve">Acer</w:t>
      </w:r>
      <w:r>
        <w:rPr>
          <w:rFonts w:ascii="Calibri" w:hAnsi="Calibri" w:eastAsia="Calibri" w:cs="Calibri"/>
          <w:color w:val="000000"/>
          <w:sz w:val="22"/>
          <w:szCs w:val="22"/>
        </w:rPr>
        <w:t xml:space="preserve"> has been indicated as the most commonly infested genus, followed by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Corylus</w:t>
      </w:r>
      <w:r>
        <w:rPr>
          <w:rFonts w:ascii="Calibri" w:hAnsi="Calibri" w:eastAsia="Calibri" w:cs="Calibri"/>
          <w:color w:val="000000"/>
          <w:sz w:val="22"/>
          <w:szCs w:val="22"/>
        </w:rPr>
        <w:t xml:space="preserve">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In Italy,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primarily attacks species of </w:t>
      </w:r>
      <w:r>
        <w:rPr>
          <w:rFonts w:ascii="Calibri" w:hAnsi="Calibri" w:eastAsia="Calibri" w:cs="Calibri"/>
          <w:i/>
          <w:iCs/>
          <w:color w:val="000000"/>
          <w:sz w:val="22"/>
          <w:szCs w:val="22"/>
        </w:rPr>
        <w:t xml:space="preserve">Acer</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Carpinus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Corylus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Platanus</w:t>
      </w:r>
      <w:r>
        <w:rPr>
          <w:rFonts w:ascii="Calibri" w:hAnsi="Calibri" w:eastAsia="Calibri" w:cs="Calibri"/>
          <w:color w:val="000000"/>
          <w:sz w:val="22"/>
          <w:szCs w:val="22"/>
        </w:rPr>
        <w:t xml:space="preserve"> spp. and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spp. (almost exclusively </w:t>
      </w:r>
      <w:r>
        <w:rPr>
          <w:rFonts w:ascii="Calibri" w:hAnsi="Calibri" w:eastAsia="Calibri" w:cs="Calibri"/>
          <w:i/>
          <w:iCs/>
          <w:color w:val="000000"/>
          <w:sz w:val="22"/>
          <w:szCs w:val="22"/>
        </w:rPr>
        <w:t xml:space="preserve">Prunus laurocerasus</w:t>
      </w:r>
      <w:r>
        <w:rPr>
          <w:rFonts w:ascii="Calibri" w:hAnsi="Calibri" w:eastAsia="Calibri" w:cs="Calibri"/>
          <w:color w:val="000000"/>
          <w:sz w:val="22"/>
          <w:szCs w:val="22"/>
        </w:rPr>
        <w:t xml:space="preserve">) (Cavagna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t>
      </w:r>
    </w:p>
    <w:p>
      <w:pPr>
        <w:widowControl w:val="on"/>
        <w:pBdr/>
        <w:spacing w:before="220" w:after="220" w:line="240" w:lineRule="auto"/>
        <w:ind w:left="0" w:right="0"/>
        <w:jc w:val="both"/>
      </w:pPr>
      <w:r>
        <w:rPr>
          <w:rFonts w:ascii="Calibri" w:hAnsi="Calibri" w:eastAsia="Calibri" w:cs="Calibri"/>
          <w:color w:val="000000"/>
          <w:sz w:val="22"/>
          <w:szCs w:val="22"/>
        </w:rPr>
        <w:t xml:space="preserve">Damage has also been found on species of </w:t>
      </w:r>
      <w:r>
        <w:rPr>
          <w:rFonts w:ascii="Calibri" w:hAnsi="Calibri" w:eastAsia="Calibri" w:cs="Calibri"/>
          <w:i/>
          <w:iCs/>
          <w:color w:val="000000"/>
          <w:sz w:val="22"/>
          <w:szCs w:val="22"/>
        </w:rPr>
        <w:t xml:space="preserve">Aesculus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Alnus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Cotoneaster</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Fagus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Lagerstroemia</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Populus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Rosa</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Salix</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Quercus</w:t>
      </w:r>
      <w:r>
        <w:rPr>
          <w:rFonts w:ascii="Calibri" w:hAnsi="Calibri" w:eastAsia="Calibri" w:cs="Calibri"/>
          <w:color w:val="000000"/>
          <w:sz w:val="22"/>
          <w:szCs w:val="22"/>
        </w:rPr>
        <w:t xml:space="preserve"> spp. and </w:t>
      </w:r>
      <w:r>
        <w:rPr>
          <w:rFonts w:ascii="Calibri" w:hAnsi="Calibri" w:eastAsia="Calibri" w:cs="Calibri"/>
          <w:i/>
          <w:iCs/>
          <w:color w:val="000000"/>
          <w:sz w:val="22"/>
          <w:szCs w:val="22"/>
        </w:rPr>
        <w:t xml:space="preserve">Ulmus</w:t>
      </w:r>
      <w:r>
        <w:rPr>
          <w:rFonts w:ascii="Calibri" w:hAnsi="Calibri" w:eastAsia="Calibri" w:cs="Calibri"/>
          <w:color w:val="000000"/>
          <w:sz w:val="22"/>
          <w:szCs w:val="22"/>
        </w:rPr>
        <w:t xml:space="preserve"> spp. (Maspero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EFSA, 2019; Regione Lombardia, 2020a).</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Acacia decurrens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campestre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negundo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oblongum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palmatum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pictum subsp. mono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platanoides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pseudoplatanus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 saccharinum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Aesculus hippocastanum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Aesculus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Albizia julibrissin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Albizia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Allocasuarina verticillata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firma var. multinervis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firma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hirsuta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maximowiczii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 sieboldiana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Aralia cordata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Aralia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Atalantia buxifolia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pendula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platyphylla var.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 platyphylla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Broussonetia papyrifera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Brucea javanica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Cajanus cajan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Cajanus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Camellia oleifera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Camellia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Carpinus betulus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Carpinus laxiflora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Carpinus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Carya illinoinensis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Castanea crenata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Castanea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Castanopsis sieboldii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Castanopsis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Casuarina equisetifolia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Casuarina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Catalpa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Cercis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Chaenomeles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maxima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trifoliata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unshiu</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junos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nobilis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Corylus avellana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Cotoneaster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Cryptomeria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Elaeagnus multiflora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Elaeagnus umbellata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Elaeagnus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Eriobotrya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Eriobotrya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Fagus crenata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Fagus sylvatica subsp. orientalis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Fagus sylvatica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 carica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 margarita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Fraxinus americana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Fraxinus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Grevillea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Hedera rhombea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Hedera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Hibiscus mutabilis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Hibiscus syriacus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Hibiscus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Ilex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mandshurica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Lagerstroemia indica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Lagerstroemia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Lindera praecox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Lindera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Liquidambar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Litchi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Litchi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Maackia amurensis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Maackia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Machilus thunbergii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Mallotus japonicus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Mallotus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asiatica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sylvestris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Melia azedarach</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Melia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Momordica charantia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 bombycis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Olea europaea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Olea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Ostrya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Persea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Platanus occidentalis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Platanus orientalis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Platanus x hispanica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Platanus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alba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maximowiczii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nigra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sieboldii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armeniaca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laurocerasus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x yedoensis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 guajava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Psidium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Punica granatum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Pyracantha angustifolia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Pyracantha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 var. culta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pyrifolia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 ussuriensis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Pyrus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acutissima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glauca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petraea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robur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serrata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texana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virginiana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Rhododendron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Robinia pseudoacacia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Robinia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multiflora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 rugosa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microphyllus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 palmatus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Sageretia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babylonica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caprea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gracilistyla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integra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koriyanagi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 pierotii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Salix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Sambucus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Sapium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Sophora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Stranvaesia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Styrax japonicus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Toona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Toxicodendron vernicifluum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Triadica sebifera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Ulmus davidiana var.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Ulmus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 corymbosum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Vaccinium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Vernicia fordii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Vernicia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Viburnum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Zanthoxylum bungeanum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Zelkova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Ziziphus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is native to Asia. This species occurs primarily in China, Japan and the Korean peninsula and it is also reported in Vietnam, Taiwan, the Philippines, Myanmar, Malaysia and Indonesia (Gressitt, 1951; Lingafelter &amp; Hoebeke, 2002).</w:t>
      </w:r>
    </w:p>
    <w:p>
      <w:pPr>
        <w:widowControl w:val="on"/>
        <w:pBdr/>
        <w:spacing w:before="220" w:after="220" w:line="240" w:lineRule="auto"/>
        <w:ind w:left="0" w:right="0"/>
        <w:jc w:val="both"/>
      </w:pPr>
      <w:r>
        <w:rPr>
          <w:rFonts w:ascii="Calibri" w:hAnsi="Calibri" w:eastAsia="Calibri" w:cs="Calibri"/>
          <w:color w:val="000000"/>
          <w:sz w:val="22"/>
          <w:szCs w:val="22"/>
        </w:rPr>
        <w:t xml:space="preserve">In 1999 and 2001,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was found in the USA and was considered eradicated in 2005. Before this, in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was only reported to occur in the USA in Hawaii (Sorauer, 1954; EPPO, 1999; Gyeltshen &amp; Hodges, 2005).</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EPPO region, this species was first reported in 1980 in the Netherlands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and several outbreaks occurred from 2000 to the present day. In Italy,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was detected for the first time in 2000 in Lombardy Region, later it was reported in Lazio Region (2008) and in Tuscany Region (2014 and 2017). In some outbreaks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has been eradicated, in others containment measures are in place (Colombo &amp; Limonta, 2001; EPPO, 2019).</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has been reported and subsequently eradicated in Netherlands (2003, eradicated in 2010), Germany (2008, eradicated in 2017), Denmark (2011, eradicated in 2015) and Switzerland (2014, eradicated in 2019) (EFSA, 2019; EPPO, 2020a).</w:t>
      </w:r>
    </w:p>
    <w:p>
      <w:pPr>
        <w:widowControl w:val="on"/>
        <w:pBdr/>
        <w:spacing w:before="220" w:after="220" w:line="240" w:lineRule="auto"/>
        <w:ind w:left="0" w:right="0"/>
        <w:jc w:val="both"/>
      </w:pPr>
      <w:r>
        <w:rPr>
          <w:rFonts w:ascii="Calibri" w:hAnsi="Calibri" w:eastAsia="Calibri" w:cs="Calibri"/>
          <w:color w:val="000000"/>
          <w:sz w:val="22"/>
          <w:szCs w:val="22"/>
        </w:rPr>
        <w:t xml:space="preserve">This beetle has also been reported in France (2003 and 2008), Croatia (2007) and Turkey (2015) where eradication measures are in place (EPPO, 2020a).    </w:t>
      </w:r>
    </w:p>
    <w:p>
      <w:r>
        <w:drawing>
          <wp:inline distT="0" distB="0" distL="0" distR="0">
            <wp:extent cx="6120000" cy="3067200"/>
            <wp:docPr id="89907242" name="name363268276fdda1f47" descr="ANOLCN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OLCN_distribution_map.jpg"/>
                    <pic:cNvPicPr/>
                  </pic:nvPicPr>
                  <pic:blipFill>
                    <a:blip r:embed="rId763968276fdda1f43"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Croatia, Italy (mainland), Türkiye</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(Anhui, Aomen (Macau), Fujian, Gansu, Guangdong, Guangxi, Guizhou, Hainan, Hebei, Hubei, Hunan, Jiangsu, Jiangxi, Liaoning, Shaanxi, Sichuan, Xianggang (Hong Kong), Xizhang, Yunnan, Zhejiang), Indonesia (Sumatra), Japan (Hokkaido, Honshu, Kyushu, Ryukyu Archipelago, Shikoku), Korea, Democratic People's Republic of, Korea, Republic of, Malaysia (West), Myanmar, Philippines, Taiwan, Vietnam</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generally completes its life cycle in one year, however occasionally the lifecycle can take two years to complete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Adults can be observed from May to October with a peak emergence usually from May to July.  However, if the environmental conditions are optimal, adults can be observed until December. Newly emerged adults undertake maturation feeding for 10-15 days on leaves, twigs, petioles and bark before mate-finding and copulation occurs (Maspero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EPPO, 2013; Wang, 2017).</w:t>
      </w:r>
    </w:p>
    <w:p>
      <w:pPr>
        <w:widowControl w:val="on"/>
        <w:pBdr/>
        <w:spacing w:before="220" w:after="220" w:line="240" w:lineRule="auto"/>
        <w:ind w:left="0" w:right="0"/>
        <w:jc w:val="both"/>
      </w:pPr>
      <w:r>
        <w:rPr>
          <w:rFonts w:ascii="Calibri" w:hAnsi="Calibri" w:eastAsia="Calibri" w:cs="Calibri"/>
          <w:color w:val="000000"/>
          <w:sz w:val="22"/>
          <w:szCs w:val="22"/>
        </w:rPr>
        <w:t xml:space="preserve">After copulation the females lays eggs, one by one, under the bark of the lower trunk, on exposed roots and along root collar region. At the time of oviposition, they make ‘T-shaped’ incisions with their mandibles on the bark of the host plant, in order to be able to introduce the ovipositor and lay the eggs. Females lay an average of 70 eggs in their lifetimes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Wang, 2017).</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dig long feeding tunnels in both trunks and exposed roots, initially in the cambial region and later enter the woody tissues of the lowest portions of the trunk and roots, in the heartwood and sapwood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w:t>
      </w:r>
    </w:p>
    <w:p>
      <w:pPr>
        <w:widowControl w:val="on"/>
        <w:pBdr/>
        <w:spacing w:before="220" w:after="220" w:line="240" w:lineRule="auto"/>
        <w:ind w:left="0" w:right="0"/>
        <w:jc w:val="both"/>
      </w:pPr>
      <w:r>
        <w:rPr>
          <w:rFonts w:ascii="Calibri" w:hAnsi="Calibri" w:eastAsia="Calibri" w:cs="Calibri"/>
          <w:color w:val="000000"/>
          <w:sz w:val="22"/>
          <w:szCs w:val="22"/>
        </w:rPr>
        <w:t xml:space="preserve">Most individuals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overwinter as larvae at various stage of their development, depending on the egg laying period. The mature overwintering larvae pupate usually during spring (Maspero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Several symptoms may indicate that a host is infested with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The presence of larvae inside the wood is revealed by frass and woodpulp expelled from the trunk (visible near the collar) and emerging roots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Vukadin &amp; Hrašovec, 2010; Ciampitti &amp; Cavagna, 2013; EFSA, 2019).</w:t>
      </w:r>
    </w:p>
    <w:p>
      <w:pPr>
        <w:widowControl w:val="on"/>
        <w:pBdr/>
        <w:spacing w:before="220" w:after="220" w:line="240" w:lineRule="auto"/>
        <w:ind w:left="0" w:right="0"/>
        <w:jc w:val="both"/>
      </w:pPr>
      <w:r>
        <w:rPr>
          <w:rFonts w:ascii="Calibri" w:hAnsi="Calibri" w:eastAsia="Calibri" w:cs="Calibri"/>
          <w:color w:val="000000"/>
          <w:sz w:val="22"/>
          <w:szCs w:val="22"/>
        </w:rPr>
        <w:t xml:space="preserve">Circular exit holes (usually 10-15 mm) made by emerging adults can be observed at the base of the trunk and on the emerging roots of host plants; another symptom of adults infestation are the ‘T-shaped’ oviposition incisions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Ciampitti &amp; Cavagna, 2013), however they are very difficult to find without a thorough visual inspection.</w:t>
      </w:r>
    </w:p>
    <w:p>
      <w:pPr>
        <w:widowControl w:val="on"/>
        <w:pBdr/>
        <w:spacing w:before="220" w:after="220" w:line="240" w:lineRule="auto"/>
        <w:ind w:left="0" w:right="0"/>
        <w:jc w:val="both"/>
      </w:pPr>
      <w:r>
        <w:rPr>
          <w:rFonts w:ascii="Calibri" w:hAnsi="Calibri" w:eastAsia="Calibri" w:cs="Calibri"/>
          <w:color w:val="000000"/>
          <w:sz w:val="22"/>
          <w:szCs w:val="22"/>
        </w:rPr>
        <w:t xml:space="preserve">Typical symptoms of the presence of adults are the signs of feeding on twigs and suckers, as well as wilting foliage, stem discoloration and branch desiccation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Ciampitti &amp; Cavagna, 2013; EFSA, 2019).</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About 5 mm long, elongate, subcylindrical and tapering towards both ends. Creamy-white but towards hatching gradually turning yellowish-brown (Lieu, 1945).</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Larvae </w:t>
      </w:r>
    </w:p>
    <w:p>
      <w:pPr>
        <w:widowControl w:val="on"/>
        <w:pBdr/>
        <w:spacing w:before="220" w:after="220" w:line="240" w:lineRule="auto"/>
        <w:ind w:left="0" w:right="0"/>
        <w:jc w:val="both"/>
      </w:pPr>
      <w:r>
        <w:rPr>
          <w:rFonts w:ascii="Calibri" w:hAnsi="Calibri" w:eastAsia="Calibri" w:cs="Calibri"/>
          <w:color w:val="000000"/>
          <w:sz w:val="22"/>
          <w:szCs w:val="22"/>
        </w:rPr>
        <w:t xml:space="preserve">The larva is an elongate, cylindrical, legless grub. It is creamy-white, with some yellow, chitinized patterns on the prothorax. It ranges from about 5 mm long for the newly hatched larvae up to about 50 mm long for the mature larvae. The head is brown, prognathous and usually retracted into the prothorax. The prothorax is always larger than the abdomen, meso- and metathorax and about twice the width of the head. A distinct pigmented band is present anterior to the pronotal shield. The antennae are very short, three-segmented. The ocelli, one on each side, are ventro-lateral to the antennae (Lieu, 1945; Nakamura, 1981; Gyeltshen &amp; Hodges, 2005; Pennacchio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Pupae</w:t>
      </w:r>
      <w:r>
        <w:rPr>
          <w:rFonts w:ascii="Calibri" w:hAnsi="Calibri" w:eastAsia="Calibri" w:cs="Calibri"/>
          <w:b/>
          <w:bCs/>
          <w:i/>
          <w:iCs/>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The pupae are exarate and 27 to 38 mm long; they have elytra that only partially cover the membranous hind wings and curve around to the ventral surface of the body (Gyeltshen &amp; Hodges, 2005).</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Typically cerambycid in shape; the body length usually ranges between 19 and 37 mm. Antennae 1.7-2 times length of body in male; 1.2 times length of body in female. The beetle is black with several white hair spots on the elytra. Adults of both sexes have the characteristic of possessing 20–40 small projections (tubercles) on the basal one fifth of each elytron. This character can allow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to be distinguished from </w:t>
      </w:r>
      <w:r>
        <w:rPr>
          <w:rFonts w:ascii="Calibri" w:hAnsi="Calibri" w:eastAsia="Calibri" w:cs="Calibri"/>
          <w:i/>
          <w:iCs/>
          <w:color w:val="000000"/>
          <w:sz w:val="22"/>
          <w:szCs w:val="22"/>
        </w:rPr>
        <w:t xml:space="preserve">A. glabripennis</w:t>
      </w:r>
      <w:r>
        <w:rPr>
          <w:rFonts w:ascii="Calibri" w:hAnsi="Calibri" w:eastAsia="Calibri" w:cs="Calibri"/>
          <w:color w:val="000000"/>
          <w:sz w:val="22"/>
          <w:szCs w:val="22"/>
        </w:rPr>
        <w:t xml:space="preserve"> (Lingafelter &amp; Hoebeke, 2002; Thomas, 2004;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EPPO, 2016a; EFSA, 2019).</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Visual detection at the beginning of infestation is difficult due to the small amount of frass ejected externally by larvae. However, the frass becomes easier to see as the larvae mature as there is an accumulation of frass outside of the trunk on the ground (near collar region) and on emerging roots. This sign can be confused with frass ejected by larvae of xylophagous </w:t>
      </w:r>
      <w:r>
        <w:rPr>
          <w:rFonts w:ascii="Calibri" w:hAnsi="Calibri" w:eastAsia="Calibri" w:cs="Calibri"/>
          <w:i/>
          <w:iCs/>
          <w:color w:val="000000"/>
          <w:sz w:val="22"/>
          <w:szCs w:val="22"/>
        </w:rPr>
        <w:t xml:space="preserve">Lepidoptera</w:t>
      </w:r>
      <w:r>
        <w:rPr>
          <w:rFonts w:ascii="Calibri" w:hAnsi="Calibri" w:eastAsia="Calibri" w:cs="Calibri"/>
          <w:color w:val="000000"/>
          <w:sz w:val="22"/>
          <w:szCs w:val="22"/>
        </w:rPr>
        <w:t xml:space="preserve"> (e.g.</w:t>
      </w:r>
      <w:r>
        <w:rPr>
          <w:rFonts w:ascii="Calibri" w:hAnsi="Calibri" w:eastAsia="Calibri" w:cs="Calibri"/>
          <w:i/>
          <w:iCs/>
          <w:color w:val="000000"/>
          <w:sz w:val="22"/>
          <w:szCs w:val="22"/>
        </w:rPr>
        <w:t xml:space="preserve"> Cossus cossus</w:t>
      </w:r>
      <w:r>
        <w:rPr>
          <w:rFonts w:ascii="Calibri" w:hAnsi="Calibri" w:eastAsia="Calibri" w:cs="Calibri"/>
          <w:color w:val="000000"/>
          <w:sz w:val="22"/>
          <w:szCs w:val="22"/>
        </w:rPr>
        <w:t xml:space="preserve">) and others xylophagous Coleoptera. A molecular test (nested PCR) allowing the detection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DNA in frass has been developed (Strangi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However limited validation data are available for this test. Exit holes may be visual on the trunk of host plants after the first generation has emerged.</w:t>
      </w:r>
    </w:p>
    <w:p>
      <w:pPr>
        <w:widowControl w:val="on"/>
        <w:pBdr/>
        <w:spacing w:before="220" w:after="220" w:line="240" w:lineRule="auto"/>
        <w:ind w:left="0" w:right="0"/>
        <w:jc w:val="both"/>
      </w:pPr>
      <w:r>
        <w:rPr>
          <w:rFonts w:ascii="Calibri" w:hAnsi="Calibri" w:eastAsia="Calibri" w:cs="Calibri"/>
          <w:color w:val="000000"/>
          <w:sz w:val="22"/>
          <w:szCs w:val="22"/>
        </w:rPr>
        <w:t xml:space="preserve">The use of traps could be coupled with others detection and inspection methods. In 2015 a study was published where a male-produced attractant pheromone was identified in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(Hansen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Yasui &amp; Fujiwara-Tsujii, 2016). However, according to the literature, there is no commercial trapping system available for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specifically (EFSA, 2019). In Italy (Lombardy Region) some results were obtained using Cross Vane Panel Traps and Multi Funnel Traps loaded with various mixtures of the plant volatiles in combination with </w:t>
      </w:r>
      <w:r>
        <w:rPr>
          <w:rFonts w:ascii="Calibri" w:hAnsi="Calibri" w:eastAsia="Calibri" w:cs="Calibri"/>
          <w:i/>
          <w:iCs/>
          <w:color w:val="000000"/>
          <w:sz w:val="22"/>
          <w:szCs w:val="22"/>
        </w:rPr>
        <w:t xml:space="preserve">Anoplophora glabripennis</w:t>
      </w:r>
      <w:r>
        <w:rPr>
          <w:rFonts w:ascii="Calibri" w:hAnsi="Calibri" w:eastAsia="Calibri" w:cs="Calibri"/>
          <w:color w:val="000000"/>
          <w:sz w:val="22"/>
          <w:szCs w:val="22"/>
        </w:rPr>
        <w:t xml:space="preserve"> attractants; the traps were positioned in areas of recent outbreaks and in those where eradication is close to being achieved. In addition, the traps are used for early detection in sites considered to be at risk (e.g. areas for green composting) (Regione Lombardia, 2020a).</w:t>
      </w:r>
    </w:p>
    <w:p>
      <w:pPr>
        <w:widowControl w:val="on"/>
        <w:pBdr/>
        <w:spacing w:before="220" w:after="220" w:line="240" w:lineRule="auto"/>
        <w:ind w:left="0" w:right="0"/>
        <w:jc w:val="both"/>
      </w:pPr>
      <w:r>
        <w:rPr>
          <w:rFonts w:ascii="Calibri" w:hAnsi="Calibri" w:eastAsia="Calibri" w:cs="Calibri"/>
          <w:color w:val="000000"/>
          <w:sz w:val="22"/>
          <w:szCs w:val="22"/>
        </w:rPr>
        <w:t xml:space="preserve">Public awareness is a very effective tool for surveillance and plays a fundamental role. In Italy (Lombardy Region) the active role of citizens was considered fundamental to detect new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infestation and to prevent its spread (Ciampitti &amp; Cavagna, 2014). Citizens can also support the surveillance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through citizen science apps such as FitoDetective (Regione Lombardia, 2020b).</w:t>
      </w:r>
    </w:p>
    <w:p>
      <w:pPr>
        <w:widowControl w:val="on"/>
        <w:pBdr/>
        <w:spacing w:before="220" w:after="220" w:line="240" w:lineRule="auto"/>
        <w:ind w:left="0" w:right="0"/>
        <w:jc w:val="both"/>
      </w:pPr>
      <w:r>
        <w:rPr>
          <w:rFonts w:ascii="Calibri" w:hAnsi="Calibri" w:eastAsia="Calibri" w:cs="Calibri"/>
          <w:color w:val="000000"/>
          <w:sz w:val="22"/>
          <w:szCs w:val="22"/>
        </w:rPr>
        <w:t xml:space="preserve">To confirm that a plant is infested by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and not by another xylophagus species, it is essential to identify the larva(e) or the adult specimen(s) found by morphological or molecular analyses. Pennacchio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and Lingafelter &amp; Hoebecke, 2002 published useful taxonomical keys for the morphological identification of late instar larvae and of the adults respectively. An EPPO diagnostic protocol is in preparation for this pest. Molecular identification of specimens can be performed using DNA barcoding (see EPPO Standard PM 7/129 (EPPO, 2016b)).</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important pathway for the introduction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is the import of host plants from areas where this species is present (EPPO, 2013).</w:t>
      </w:r>
    </w:p>
    <w:p>
      <w:pPr>
        <w:widowControl w:val="on"/>
        <w:pBdr/>
        <w:spacing w:before="220" w:after="220" w:line="240" w:lineRule="auto"/>
        <w:ind w:left="0" w:right="0"/>
        <w:jc w:val="both"/>
      </w:pPr>
      <w:r>
        <w:rPr>
          <w:rFonts w:ascii="Calibri" w:hAnsi="Calibri" w:eastAsia="Calibri" w:cs="Calibri"/>
          <w:color w:val="000000"/>
          <w:sz w:val="22"/>
          <w:szCs w:val="22"/>
        </w:rPr>
        <w:t xml:space="preserve">In international trade,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is most likely to be moved as eggs, larvae or pupae in live woody plants such as bonsai and nursery stock. (Haack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EPPO, 2001, 2002; CABI, 2020).</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adults fly readily, as is the case for other Cerambycidae. EFSA (2019) estimated that the maximum distance of natural spread in one year is about 194 m (with a 95% uncertainty range of 42–904 m). The specific scenario considers a population with a 2-year cycle based on average conditions in the European Union. In Italy, a geographic study shows that new infestations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could be found within 500 m of the previously infested trees in urban areas and within 663 m in agricultural areas (Cavagna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important damage is caused by larvae. These bore into the wood of living trees reducing the quality and value of the wood and causing the death of trees (Eschen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w:t>
      </w:r>
    </w:p>
    <w:p>
      <w:pPr>
        <w:widowControl w:val="on"/>
        <w:pBdr/>
        <w:spacing w:before="220" w:after="220" w:line="240" w:lineRule="auto"/>
        <w:ind w:left="0" w:right="0"/>
        <w:jc w:val="both"/>
      </w:pPr>
      <w:r>
        <w:rPr>
          <w:rFonts w:ascii="Calibri" w:hAnsi="Calibri" w:eastAsia="Calibri" w:cs="Calibri"/>
          <w:color w:val="000000"/>
          <w:sz w:val="22"/>
          <w:szCs w:val="22"/>
        </w:rPr>
        <w:t xml:space="preserve">As previously reported, in Asia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is considered a serious pest of citrus orchards where it causes important economic losses (Gressitt, 1942; Lieu, 1945; Mitomi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Smith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Because of this, citrus plantations near import locations are risk areas that should be considered for surveillance and monitoring, particularly in regions where citrus cultivation is of economic relevance (EFSA, 2019).</w:t>
      </w:r>
    </w:p>
    <w:p>
      <w:pPr>
        <w:widowControl w:val="on"/>
        <w:pBdr/>
        <w:spacing w:before="220" w:after="220" w:line="240" w:lineRule="auto"/>
        <w:ind w:left="0" w:right="0"/>
        <w:jc w:val="both"/>
      </w:pPr>
      <w:r>
        <w:rPr>
          <w:rFonts w:ascii="Calibri" w:hAnsi="Calibri" w:eastAsia="Calibri" w:cs="Calibri"/>
          <w:color w:val="000000"/>
          <w:sz w:val="22"/>
          <w:szCs w:val="22"/>
        </w:rPr>
        <w:t xml:space="preserve">In Asia,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is also an important pest of many stone and pome fruit, and mulberry trees (Li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Due to its wide host range,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could have extremely high economic impacts in countries where it is introduced. </w:t>
      </w:r>
    </w:p>
    <w:p>
      <w:pPr>
        <w:widowControl w:val="on"/>
        <w:pBdr/>
        <w:spacing w:before="220" w:after="220" w:line="240" w:lineRule="auto"/>
        <w:ind w:left="0" w:right="0"/>
        <w:jc w:val="both"/>
      </w:pPr>
      <w:r>
        <w:rPr>
          <w:rFonts w:ascii="Calibri" w:hAnsi="Calibri" w:eastAsia="Calibri" w:cs="Calibri"/>
          <w:color w:val="000000"/>
          <w:sz w:val="22"/>
          <w:szCs w:val="22"/>
        </w:rPr>
        <w:t xml:space="preserve">In North America and Europe,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has been found mostly in urban areas. Often the destruction of infested plants is required to prevent its spread.  In the case of private gardens this may involve not only economic costs, but also have a social impact on local inhabitants.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The main control measures against the spread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consist of the destruction and the removal of infested trees including roots. Using root grinding equipment can help ensure effectiveness. In addition, for effective control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in urban areas, the collaboration of citizens is essential, for this reason it is very important to replace the destroyed infested plants with non-host plants.</w:t>
      </w:r>
    </w:p>
    <w:p>
      <w:pPr>
        <w:widowControl w:val="on"/>
        <w:pBdr/>
        <w:spacing w:before="220" w:after="220" w:line="240" w:lineRule="auto"/>
        <w:ind w:left="0" w:right="0"/>
        <w:jc w:val="both"/>
      </w:pPr>
      <w:r>
        <w:rPr>
          <w:rFonts w:ascii="Calibri" w:hAnsi="Calibri" w:eastAsia="Calibri" w:cs="Calibri"/>
          <w:color w:val="000000"/>
          <w:sz w:val="22"/>
          <w:szCs w:val="22"/>
        </w:rPr>
        <w:t xml:space="preserve">Because oviposition occurs mainly on the lower trunk it is possible to apply techniques to exclude ovipositing adults (Adachi, 1989). In Italy wire nets are applied for this purpose on particularly valuable plants or in situations where it is not technically possible to destroy the stumps.</w:t>
      </w:r>
    </w:p>
    <w:p>
      <w:pPr>
        <w:widowControl w:val="on"/>
        <w:pBdr/>
        <w:spacing w:before="220" w:after="220" w:line="240" w:lineRule="auto"/>
        <w:ind w:left="0" w:right="0"/>
        <w:jc w:val="both"/>
      </w:pPr>
      <w:r>
        <w:rPr>
          <w:rFonts w:ascii="Calibri" w:hAnsi="Calibri" w:eastAsia="Calibri" w:cs="Calibri"/>
          <w:color w:val="000000"/>
          <w:sz w:val="22"/>
          <w:szCs w:val="22"/>
        </w:rPr>
        <w:t xml:space="preserve">A wide variety of insecticides have been tested for </w:t>
      </w:r>
      <w:r>
        <w:rPr>
          <w:rFonts w:ascii="Calibri" w:hAnsi="Calibri" w:eastAsia="Calibri" w:cs="Calibri"/>
          <w:i/>
          <w:iCs/>
          <w:color w:val="000000"/>
          <w:sz w:val="22"/>
          <w:szCs w:val="22"/>
        </w:rPr>
        <w:t xml:space="preserve">Anoplophora</w:t>
      </w:r>
      <w:r>
        <w:rPr>
          <w:rFonts w:ascii="Calibri" w:hAnsi="Calibri" w:eastAsia="Calibri" w:cs="Calibri"/>
          <w:color w:val="000000"/>
          <w:sz w:val="22"/>
          <w:szCs w:val="22"/>
        </w:rPr>
        <w:t xml:space="preserve"> spp., mainly on </w:t>
      </w:r>
      <w:r>
        <w:rPr>
          <w:rFonts w:ascii="Calibri" w:hAnsi="Calibri" w:eastAsia="Calibri" w:cs="Calibri"/>
          <w:i/>
          <w:iCs/>
          <w:color w:val="000000"/>
          <w:sz w:val="22"/>
          <w:szCs w:val="22"/>
        </w:rPr>
        <w:t xml:space="preserve">A. glabripennis</w:t>
      </w:r>
      <w:r>
        <w:rPr>
          <w:rFonts w:ascii="Calibri" w:hAnsi="Calibri" w:eastAsia="Calibri" w:cs="Calibri"/>
          <w:color w:val="000000"/>
          <w:sz w:val="22"/>
          <w:szCs w:val="22"/>
        </w:rPr>
        <w:t xml:space="preserve">. In Asia, for example, the fumigant aluminum phosphide is placed directly in larval galleries, organophosphates are used as systemic treatments, and pyrethroids are commonly used as trunk and foliar sprays (Hu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Another promising pyrethroid is lambda-cyhalothrin, which can be applied as an encapsulated contact insecticide (Smith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w:t>
      </w:r>
    </w:p>
    <w:p>
      <w:pPr>
        <w:widowControl w:val="on"/>
        <w:pBdr/>
        <w:spacing w:before="220" w:after="220" w:line="240" w:lineRule="auto"/>
        <w:ind w:left="0" w:right="0"/>
        <w:jc w:val="both"/>
      </w:pPr>
      <w:r>
        <w:rPr>
          <w:rFonts w:ascii="Calibri" w:hAnsi="Calibri" w:eastAsia="Calibri" w:cs="Calibri"/>
          <w:color w:val="000000"/>
          <w:sz w:val="22"/>
          <w:szCs w:val="22"/>
        </w:rPr>
        <w:t xml:space="preserve">Chemical control of larvae is usually not very effective for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however, chemical studies conducted in Italy in 2013 achieved some promising results when the basal trunks were initially treated with pyrethroid solutions and after 20 days treated with a mixture of pyrethroids and neonicotinoids (Cavalieri, 2013; Wang, 2017).</w:t>
      </w:r>
    </w:p>
    <w:p>
      <w:pPr>
        <w:widowControl w:val="on"/>
        <w:pBdr/>
        <w:spacing w:before="220" w:after="220" w:line="240" w:lineRule="auto"/>
        <w:ind w:left="0" w:right="0"/>
        <w:jc w:val="both"/>
      </w:pPr>
      <w:r>
        <w:rPr>
          <w:rFonts w:ascii="Calibri" w:hAnsi="Calibri" w:eastAsia="Calibri" w:cs="Calibri"/>
          <w:color w:val="000000"/>
          <w:sz w:val="22"/>
          <w:szCs w:val="22"/>
        </w:rPr>
        <w:t xml:space="preserve">Some biological control agents have been studied and tested. In Italy (Lombardy Region), in 2002 in Parabiago area (Milano Province) a Eulophid </w:t>
      </w:r>
      <w:r>
        <w:rPr>
          <w:rFonts w:ascii="Calibri" w:hAnsi="Calibri" w:eastAsia="Calibri" w:cs="Calibri"/>
          <w:i/>
          <w:iCs/>
          <w:color w:val="000000"/>
          <w:sz w:val="22"/>
          <w:szCs w:val="22"/>
        </w:rPr>
        <w:t xml:space="preserve">Aprostocetus anoplophorae</w:t>
      </w:r>
      <w:r>
        <w:rPr>
          <w:rFonts w:ascii="Calibri" w:hAnsi="Calibri" w:eastAsia="Calibri" w:cs="Calibri"/>
          <w:color w:val="000000"/>
          <w:sz w:val="22"/>
          <w:szCs w:val="22"/>
        </w:rPr>
        <w:t xml:space="preserve"> n. sp. has been reported on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eggs. Several field trials with </w:t>
      </w:r>
      <w:r>
        <w:rPr>
          <w:rFonts w:ascii="Calibri" w:hAnsi="Calibri" w:eastAsia="Calibri" w:cs="Calibri"/>
          <w:i/>
          <w:iCs/>
          <w:color w:val="000000"/>
          <w:sz w:val="22"/>
          <w:szCs w:val="22"/>
        </w:rPr>
        <w:t xml:space="preserve">A. anoplophorae</w:t>
      </w:r>
      <w:r>
        <w:rPr>
          <w:rFonts w:ascii="Calibri" w:hAnsi="Calibri" w:eastAsia="Calibri" w:cs="Calibri"/>
          <w:color w:val="000000"/>
          <w:sz w:val="22"/>
          <w:szCs w:val="22"/>
        </w:rPr>
        <w:t xml:space="preserve"> have been held in Lombardy Region (Delvare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Hérard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Brabbs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Maspero, 2015). In the literature several potential control agents are reported such as the nematode </w:t>
      </w:r>
      <w:r>
        <w:rPr>
          <w:rFonts w:ascii="Calibri" w:hAnsi="Calibri" w:eastAsia="Calibri" w:cs="Calibri"/>
          <w:i/>
          <w:iCs/>
          <w:color w:val="000000"/>
          <w:sz w:val="22"/>
          <w:szCs w:val="22"/>
        </w:rPr>
        <w:t xml:space="preserve">Steinernema feltiae</w:t>
      </w:r>
      <w:r>
        <w:rPr>
          <w:rFonts w:ascii="Calibri" w:hAnsi="Calibri" w:eastAsia="Calibri" w:cs="Calibri"/>
          <w:color w:val="000000"/>
          <w:sz w:val="22"/>
          <w:szCs w:val="22"/>
        </w:rPr>
        <w:t xml:space="preserve">, the entomopathogenic fungus </w:t>
      </w:r>
      <w:r>
        <w:rPr>
          <w:rFonts w:ascii="Calibri" w:hAnsi="Calibri" w:eastAsia="Calibri" w:cs="Calibri"/>
          <w:i/>
          <w:iCs/>
          <w:color w:val="000000"/>
          <w:sz w:val="22"/>
          <w:szCs w:val="22"/>
        </w:rPr>
        <w:t xml:space="preserve">Beauveria brongniartii</w:t>
      </w:r>
      <w:r>
        <w:rPr>
          <w:rFonts w:ascii="Calibri" w:hAnsi="Calibri" w:eastAsia="Calibri" w:cs="Calibri"/>
          <w:color w:val="000000"/>
          <w:sz w:val="22"/>
          <w:szCs w:val="22"/>
        </w:rPr>
        <w:t xml:space="preserve"> and some insect parasitoids (e.g. </w:t>
      </w:r>
      <w:r>
        <w:rPr>
          <w:rFonts w:ascii="Calibri" w:hAnsi="Calibri" w:eastAsia="Calibri" w:cs="Calibri"/>
          <w:i/>
          <w:iCs/>
          <w:color w:val="000000"/>
          <w:sz w:val="22"/>
          <w:szCs w:val="22"/>
        </w:rPr>
        <w:t xml:space="preserve">Spathius erythrocephalus</w:t>
      </w:r>
      <w:r>
        <w:rPr>
          <w:rFonts w:ascii="Calibri" w:hAnsi="Calibri" w:eastAsia="Calibri" w:cs="Calibri"/>
          <w:color w:val="000000"/>
          <w:sz w:val="22"/>
          <w:szCs w:val="22"/>
        </w:rPr>
        <w:t xml:space="preserve">) (Kashio, 1982, 1986; Kashio &amp; Ujiye, 1988; Brabbs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is highly polyphagous. The availability of host plants is not a limiting factor for its establishment and spread in the EPPO countries as well as climatic conditions, except in the most northern areas. The findings and outbreaks that have occurred in Europe from 2000 to date demonstrate the beetle’s adaptation to different climates and environments; due to this, the risk of establishment, spread and damage is considered very high (Van Der Gaag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w:t>
      </w:r>
    </w:p>
    <w:p>
      <w:pPr>
        <w:widowControl w:val="on"/>
        <w:pBdr/>
        <w:spacing w:before="220" w:after="220" w:line="240" w:lineRule="auto"/>
        <w:ind w:left="0" w:right="0"/>
        <w:jc w:val="both"/>
      </w:pPr>
      <w:r>
        <w:rPr>
          <w:rFonts w:ascii="Calibri" w:hAnsi="Calibri" w:eastAsia="Calibri" w:cs="Calibri"/>
          <w:color w:val="000000"/>
          <w:sz w:val="22"/>
          <w:szCs w:val="22"/>
        </w:rPr>
        <w:t xml:space="preserve">This species is able to attack and cause damage to fruit trees, ornamental and forest plants.</w:t>
      </w:r>
    </w:p>
    <w:p>
      <w:pPr>
        <w:widowControl w:val="on"/>
        <w:pBdr/>
        <w:spacing w:before="220" w:after="220" w:line="240" w:lineRule="auto"/>
        <w:ind w:left="0" w:right="0"/>
        <w:jc w:val="both"/>
      </w:pPr>
      <w:r>
        <w:rPr>
          <w:rFonts w:ascii="Calibri" w:hAnsi="Calibri" w:eastAsia="Calibri" w:cs="Calibri"/>
          <w:color w:val="000000"/>
          <w:sz w:val="22"/>
          <w:szCs w:val="22"/>
        </w:rPr>
        <w:t xml:space="preserve">Detection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infestations is very problematic because often the infested plants are without signs and infestations may remain undetected for many years and allow the growth of a large population. In this case, eradication and control activities become long and costly. For this reason, it is very important to set up an accurate surveillance of the territory and implement strategies of early detection.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Since movement of live plants are the main pathway of movement of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it is important that the host plants are only imported from pest-free areas. Alternatively, the plants should be grown under carefully supervised conditions in registered nurseries. Suitable precautions would be to grow the plants for at least two years before dispatch in an insect-proof enclosure, inspecting them several times a year for the presence of </w:t>
      </w:r>
      <w:r>
        <w:rPr>
          <w:rFonts w:ascii="Calibri" w:hAnsi="Calibri" w:eastAsia="Calibri" w:cs="Calibri"/>
          <w:i/>
          <w:iCs/>
          <w:color w:val="000000"/>
          <w:sz w:val="22"/>
          <w:szCs w:val="22"/>
        </w:rPr>
        <w:t xml:space="preserve">A. chinensis.</w:t>
      </w:r>
    </w:p>
    <w:p>
      <w:pPr>
        <w:widowControl w:val="on"/>
        <w:pBdr/>
        <w:spacing w:before="220" w:after="220" w:line="240" w:lineRule="auto"/>
        <w:ind w:left="0" w:right="0"/>
        <w:jc w:val="both"/>
      </w:pPr>
      <w:r>
        <w:rPr>
          <w:rFonts w:ascii="Calibri" w:hAnsi="Calibri" w:eastAsia="Calibri" w:cs="Calibri"/>
          <w:color w:val="000000"/>
          <w:sz w:val="22"/>
          <w:szCs w:val="22"/>
        </w:rPr>
        <w:t xml:space="preserve">As a general approach, it has also been recommended that when importing plants for planting (except seeds) and wood commodities of </w:t>
      </w:r>
      <w:r>
        <w:rPr>
          <w:rFonts w:ascii="Calibri" w:hAnsi="Calibri" w:eastAsia="Calibri" w:cs="Calibri"/>
          <w:i/>
          <w:iCs/>
          <w:color w:val="000000"/>
          <w:sz w:val="22"/>
          <w:szCs w:val="22"/>
        </w:rPr>
        <w:t xml:space="preserve">Castanea, Quercus, Betula, Populus, Salix, Fagus, Ulmus and Juglans</w:t>
      </w:r>
      <w:r>
        <w:rPr>
          <w:rFonts w:ascii="Calibri" w:hAnsi="Calibri" w:eastAsia="Calibri" w:cs="Calibri"/>
          <w:color w:val="000000"/>
          <w:sz w:val="22"/>
          <w:szCs w:val="22"/>
        </w:rPr>
        <w:t xml:space="preserve"> from countries where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occurs, precautions should have been taken to avoid any infestations while the consignments are transported through possibly infested areas (EPPO, 2017a,b,c,d,2018, 2020a,b).</w:t>
      </w:r>
    </w:p>
    <w:p>
      <w:pPr>
        <w:widowControl w:val="on"/>
        <w:pBdr/>
        <w:spacing w:before="220" w:after="220" w:line="240" w:lineRule="auto"/>
        <w:ind w:left="0" w:right="0"/>
        <w:jc w:val="both"/>
      </w:pPr>
      <w:r>
        <w:rPr>
          <w:rFonts w:ascii="Calibri" w:hAnsi="Calibri" w:eastAsia="Calibri" w:cs="Calibri"/>
          <w:color w:val="000000"/>
          <w:sz w:val="22"/>
          <w:szCs w:val="22"/>
        </w:rPr>
        <w:t xml:space="preserve">In Europe, </w:t>
      </w:r>
      <w:r>
        <w:rPr>
          <w:rFonts w:ascii="Calibri" w:hAnsi="Calibri" w:eastAsia="Calibri" w:cs="Calibri"/>
          <w:i/>
          <w:iCs/>
          <w:color w:val="000000"/>
          <w:sz w:val="22"/>
          <w:szCs w:val="22"/>
        </w:rPr>
        <w:t xml:space="preserve">A. chinensis</w:t>
      </w:r>
      <w:r>
        <w:rPr>
          <w:rFonts w:ascii="Calibri" w:hAnsi="Calibri" w:eastAsia="Calibri" w:cs="Calibri"/>
          <w:color w:val="000000"/>
          <w:sz w:val="22"/>
          <w:szCs w:val="22"/>
        </w:rPr>
        <w:t xml:space="preserve"> is subjected to emergency measures under Commission Implementing Decision 2012/138/EU of 1 March 2012 as regards emergency measures to prevent the introduction into and the spread within the Union.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Adachi I &amp; Korenaga R (1989). Control methods for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Thomson (Coleoptera, Cerambycidae) in citrus groves. 1. Comparison of effects in several methods for preventing oviposition. </w:t>
      </w:r>
      <w:r>
        <w:rPr>
          <w:rFonts w:ascii="Calibri" w:hAnsi="Calibri" w:eastAsia="Calibri" w:cs="Calibri"/>
          <w:i/>
          <w:iCs/>
          <w:color w:val="000000"/>
          <w:sz w:val="22"/>
          <w:szCs w:val="22"/>
        </w:rPr>
        <w:t xml:space="preserve">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w:t>
      </w:r>
      <w:r>
        <w:rPr>
          <w:rFonts w:ascii="Calibri" w:hAnsi="Calibri" w:eastAsia="Calibri" w:cs="Calibri"/>
          <w:color w:val="000000"/>
          <w:sz w:val="22"/>
          <w:szCs w:val="22"/>
        </w:rPr>
        <w:t xml:space="preserve">, 315-318.</w:t>
      </w:r>
    </w:p>
    <w:p>
      <w:pPr>
        <w:widowControl w:val="on"/>
        <w:pBdr/>
        <w:spacing w:before="220" w:after="220" w:line="240" w:lineRule="auto"/>
        <w:ind w:left="0" w:right="0"/>
        <w:jc w:val="left"/>
      </w:pPr>
      <w:r>
        <w:rPr>
          <w:rFonts w:ascii="Calibri" w:hAnsi="Calibri" w:eastAsia="Calibri" w:cs="Calibri"/>
          <w:color w:val="000000"/>
          <w:sz w:val="22"/>
          <w:szCs w:val="22"/>
        </w:rPr>
        <w:t xml:space="preserve">Brabbs T, Collins D, Hérard F, Maspero M &amp; Eyre D (2015) Prospects for the use of biological control agents against </w:t>
      </w:r>
      <w:r>
        <w:rPr>
          <w:rFonts w:ascii="Calibri" w:hAnsi="Calibri" w:eastAsia="Calibri" w:cs="Calibri"/>
          <w:i/>
          <w:iCs/>
          <w:color w:val="000000"/>
          <w:sz w:val="22"/>
          <w:szCs w:val="22"/>
        </w:rPr>
        <w:t xml:space="preserve">Anoplophora</w:t>
      </w:r>
      <w:r>
        <w:rPr>
          <w:rFonts w:ascii="Calibri" w:hAnsi="Calibri" w:eastAsia="Calibri" w:cs="Calibri"/>
          <w:color w:val="000000"/>
          <w:sz w:val="22"/>
          <w:szCs w:val="22"/>
        </w:rPr>
        <w:t xml:space="preserve"> in Europe. </w:t>
      </w:r>
      <w:r>
        <w:rPr>
          <w:rFonts w:ascii="Calibri" w:hAnsi="Calibri" w:eastAsia="Calibri" w:cs="Calibri"/>
          <w:i/>
          <w:iCs/>
          <w:color w:val="000000"/>
          <w:sz w:val="22"/>
          <w:szCs w:val="22"/>
        </w:rPr>
        <w:t xml:space="preserve">Pest 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7–14.</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(2020)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(black and white citrus longhorn). Available at </w:t>
      </w:r>
      <w:hyperlink r:id="rId302368276fdda32c5" w:history="1">
        <w:r>
          <w:rPr>
            <w:rFonts w:ascii="Calibri" w:hAnsi="Calibri" w:eastAsia="Calibri" w:cs="Calibri"/>
            <w:color w:val="0000CC"/>
            <w:sz w:val="22"/>
            <w:szCs w:val="22"/>
            <w:u w:val="single"/>
          </w:rPr>
          <w:t xml:space="preserve">https://www.cabi.org/isc/datasheet/5556</w:t>
        </w:r>
      </w:hyperlink>
      <w:r>
        <w:rPr>
          <w:rFonts w:ascii="Calibri" w:hAnsi="Calibri" w:eastAsia="Calibri" w:cs="Calibri"/>
          <w:color w:val="000000"/>
          <w:sz w:val="22"/>
          <w:szCs w:val="22"/>
        </w:rPr>
        <w:t xml:space="preserve"> [accessed on 11 September 2020].</w:t>
      </w:r>
    </w:p>
    <w:p>
      <w:pPr>
        <w:widowControl w:val="on"/>
        <w:pBdr/>
        <w:spacing w:before="220" w:after="220" w:line="240" w:lineRule="auto"/>
        <w:ind w:left="0" w:right="0"/>
        <w:jc w:val="left"/>
      </w:pPr>
      <w:r>
        <w:rPr>
          <w:rFonts w:ascii="Calibri" w:hAnsi="Calibri" w:eastAsia="Calibri" w:cs="Calibri"/>
          <w:color w:val="000000"/>
          <w:sz w:val="22"/>
          <w:szCs w:val="22"/>
        </w:rPr>
        <w:t xml:space="preserve">Cavagna B, Ciampitti M, Bianchi A, Rossi S &amp; Luchelli M. (2013) Lombardy Region experience to support the prediction and detection strategies. </w:t>
      </w:r>
      <w:r>
        <w:rPr>
          <w:rFonts w:ascii="Calibri" w:hAnsi="Calibri" w:eastAsia="Calibri" w:cs="Calibri"/>
          <w:i/>
          <w:iCs/>
          <w:color w:val="000000"/>
          <w:sz w:val="22"/>
          <w:szCs w:val="22"/>
        </w:rPr>
        <w:t xml:space="preserve">Journal of Entomological and Acarological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1-6.</w:t>
      </w:r>
    </w:p>
    <w:p>
      <w:pPr>
        <w:widowControl w:val="on"/>
        <w:pBdr/>
        <w:spacing w:before="220" w:after="220" w:line="240" w:lineRule="auto"/>
        <w:ind w:left="0" w:right="0"/>
        <w:jc w:val="left"/>
      </w:pPr>
      <w:r>
        <w:rPr>
          <w:rFonts w:ascii="Calibri" w:hAnsi="Calibri" w:eastAsia="Calibri" w:cs="Calibri"/>
          <w:color w:val="000000"/>
          <w:sz w:val="22"/>
          <w:szCs w:val="22"/>
        </w:rPr>
        <w:t xml:space="preserve">Cavalieri G. (2013) Summary of 2008-2011 trials on the possibility of controlling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with pesticides. </w:t>
      </w:r>
      <w:r>
        <w:rPr>
          <w:rFonts w:ascii="Calibri" w:hAnsi="Calibri" w:eastAsia="Calibri" w:cs="Calibri"/>
          <w:i/>
          <w:iCs/>
          <w:color w:val="000000"/>
          <w:sz w:val="22"/>
          <w:szCs w:val="22"/>
        </w:rPr>
        <w:t xml:space="preserve">Journal of Entomological and Acarological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23-24.</w:t>
      </w:r>
    </w:p>
    <w:p>
      <w:pPr>
        <w:widowControl w:val="on"/>
        <w:pBdr/>
        <w:spacing w:before="220" w:after="220" w:line="240" w:lineRule="auto"/>
        <w:ind w:left="0" w:right="0"/>
        <w:jc w:val="left"/>
      </w:pPr>
      <w:r>
        <w:rPr>
          <w:rFonts w:ascii="Calibri" w:hAnsi="Calibri" w:eastAsia="Calibri" w:cs="Calibri"/>
          <w:color w:val="000000"/>
          <w:sz w:val="22"/>
          <w:szCs w:val="22"/>
        </w:rPr>
        <w:t xml:space="preserve">Ciampitti M &amp; Cavagna B. (2013)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&amp; </w:t>
      </w:r>
      <w:r>
        <w:rPr>
          <w:rFonts w:ascii="Calibri" w:hAnsi="Calibri" w:eastAsia="Calibri" w:cs="Calibri"/>
          <w:i/>
          <w:iCs/>
          <w:color w:val="000000"/>
          <w:sz w:val="22"/>
          <w:szCs w:val="22"/>
        </w:rPr>
        <w:t xml:space="preserve">Anoplophora glabripennis</w:t>
      </w:r>
      <w:r>
        <w:rPr>
          <w:rFonts w:ascii="Calibri" w:hAnsi="Calibri" w:eastAsia="Calibri" w:cs="Calibri"/>
          <w:color w:val="000000"/>
          <w:sz w:val="22"/>
          <w:szCs w:val="22"/>
        </w:rPr>
        <w:t xml:space="preserve">: new tools for predicting, detecting and fighting. How to save our forests and our urban green spaces. </w:t>
      </w:r>
      <w:r>
        <w:rPr>
          <w:rFonts w:ascii="Calibri" w:hAnsi="Calibri" w:eastAsia="Calibri" w:cs="Calibri"/>
          <w:i/>
          <w:iCs/>
          <w:color w:val="000000"/>
          <w:sz w:val="22"/>
          <w:szCs w:val="22"/>
        </w:rPr>
        <w:t xml:space="preserve">Journal of Entomological and Acarological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1-40.</w:t>
      </w:r>
    </w:p>
    <w:p>
      <w:pPr>
        <w:widowControl w:val="on"/>
        <w:pBdr/>
        <w:spacing w:before="220" w:after="220" w:line="240" w:lineRule="auto"/>
        <w:ind w:left="0" w:right="0"/>
        <w:jc w:val="left"/>
      </w:pPr>
      <w:r>
        <w:rPr>
          <w:rFonts w:ascii="Calibri" w:hAnsi="Calibri" w:eastAsia="Calibri" w:cs="Calibri"/>
          <w:color w:val="000000"/>
          <w:sz w:val="22"/>
          <w:szCs w:val="22"/>
        </w:rPr>
        <w:t xml:space="preserve">Ciampitti M &amp; Cavagna B (2014) Public awareness: a useful tool for the early detection and a successful eradication of the longhorned beetles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 glabripennis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44</w:t>
      </w:r>
      <w:r>
        <w:rPr>
          <w:rFonts w:ascii="Calibri" w:hAnsi="Calibri" w:eastAsia="Calibri" w:cs="Calibri"/>
          <w:color w:val="000000"/>
          <w:sz w:val="22"/>
          <w:szCs w:val="22"/>
        </w:rPr>
        <w:t xml:space="preserve">(2), 248-250.</w:t>
      </w:r>
    </w:p>
    <w:p>
      <w:pPr>
        <w:widowControl w:val="on"/>
        <w:pBdr/>
        <w:spacing w:before="220" w:after="220" w:line="240" w:lineRule="auto"/>
        <w:ind w:left="0" w:right="0"/>
        <w:jc w:val="left"/>
      </w:pPr>
      <w:r>
        <w:rPr>
          <w:rFonts w:ascii="Calibri" w:hAnsi="Calibri" w:eastAsia="Calibri" w:cs="Calibri"/>
          <w:color w:val="000000"/>
          <w:sz w:val="22"/>
          <w:szCs w:val="22"/>
        </w:rPr>
        <w:t xml:space="preserve">Ciampitti M, Cesana G, Asti S &amp; Cavagna B (2018) FitoDetective: mobile application to support pest surveillance. </w:t>
      </w:r>
      <w:r>
        <w:rPr>
          <w:rFonts w:ascii="Calibri" w:hAnsi="Calibri" w:eastAsia="Calibri" w:cs="Calibri"/>
          <w:i/>
          <w:iCs/>
          <w:color w:val="000000"/>
          <w:sz w:val="22"/>
          <w:szCs w:val="22"/>
        </w:rPr>
        <w:t xml:space="preserve">World Forum on Urban Forest Mantova 27/11-01/12/2018</w:t>
      </w:r>
    </w:p>
    <w:p>
      <w:pPr>
        <w:widowControl w:val="on"/>
        <w:pBdr/>
        <w:spacing w:before="220" w:after="220" w:line="240" w:lineRule="auto"/>
        <w:ind w:left="0" w:right="0"/>
        <w:jc w:val="left"/>
      </w:pPr>
      <w:r>
        <w:rPr>
          <w:rFonts w:ascii="Calibri" w:hAnsi="Calibri" w:eastAsia="Calibri" w:cs="Calibri"/>
          <w:color w:val="000000"/>
          <w:sz w:val="22"/>
          <w:szCs w:val="22"/>
        </w:rPr>
        <w:t xml:space="preserve">Colombo M &amp; Limonta L (2001)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Thomson (Coleoptera Cerambycidae Lamiinae Lamiini) in Europe. </w:t>
      </w:r>
      <w:r>
        <w:rPr>
          <w:rFonts w:ascii="Calibri" w:hAnsi="Calibri" w:eastAsia="Calibri" w:cs="Calibri"/>
          <w:i/>
          <w:iCs/>
          <w:color w:val="000000"/>
          <w:sz w:val="22"/>
          <w:szCs w:val="22"/>
        </w:rPr>
        <w:t xml:space="preserve">Bollettino di Zoologia agraria e di Bachicoltura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(1), 65-68.</w:t>
      </w:r>
    </w:p>
    <w:p>
      <w:pPr>
        <w:widowControl w:val="on"/>
        <w:pBdr/>
        <w:spacing w:before="220" w:after="220" w:line="240" w:lineRule="auto"/>
        <w:ind w:left="0" w:right="0"/>
        <w:jc w:val="left"/>
      </w:pPr>
      <w:r>
        <w:rPr>
          <w:rFonts w:ascii="Calibri" w:hAnsi="Calibri" w:eastAsia="Calibri" w:cs="Calibri"/>
          <w:color w:val="000000"/>
          <w:sz w:val="22"/>
          <w:szCs w:val="22"/>
        </w:rPr>
        <w:t xml:space="preserve">Delvare G., Bon MC, Hérard F, Cocquempot C, Maspero M &amp; Colombo M. (2004) Description of </w:t>
      </w:r>
      <w:r>
        <w:rPr>
          <w:rFonts w:ascii="Calibri" w:hAnsi="Calibri" w:eastAsia="Calibri" w:cs="Calibri"/>
          <w:i/>
          <w:iCs/>
          <w:color w:val="000000"/>
          <w:sz w:val="22"/>
          <w:szCs w:val="22"/>
        </w:rPr>
        <w:t xml:space="preserve">Aprostocetus anoplophorae</w:t>
      </w:r>
      <w:r>
        <w:rPr>
          <w:rFonts w:ascii="Calibri" w:hAnsi="Calibri" w:eastAsia="Calibri" w:cs="Calibri"/>
          <w:color w:val="000000"/>
          <w:sz w:val="22"/>
          <w:szCs w:val="22"/>
        </w:rPr>
        <w:t xml:space="preserve"> n. sp. (Hymenoptera: Eulophidae), a new egg parasitoid of the invasive pest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(Förster) (Coleoptera: Cerambycidae). In </w:t>
      </w:r>
      <w:r>
        <w:rPr>
          <w:rFonts w:ascii="Calibri" w:hAnsi="Calibri" w:eastAsia="Calibri" w:cs="Calibri"/>
          <w:i/>
          <w:iCs/>
          <w:color w:val="000000"/>
          <w:sz w:val="22"/>
          <w:szCs w:val="22"/>
        </w:rPr>
        <w:t xml:space="preserve">Annales de la Société entomologique de France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(3-4), 227-233.</w:t>
      </w:r>
    </w:p>
    <w:p>
      <w:pPr>
        <w:widowControl w:val="on"/>
        <w:pBdr/>
        <w:spacing w:before="220" w:after="220" w:line="240" w:lineRule="auto"/>
        <w:ind w:left="0" w:right="0"/>
        <w:jc w:val="left"/>
      </w:pPr>
      <w:r>
        <w:rPr>
          <w:rFonts w:ascii="Calibri" w:hAnsi="Calibri" w:eastAsia="Calibri" w:cs="Calibri"/>
          <w:color w:val="000000"/>
          <w:sz w:val="22"/>
          <w:szCs w:val="22"/>
        </w:rPr>
        <w:t xml:space="preserve">EPPO (1999)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found under glasshouse in Georgia (US). </w:t>
      </w:r>
      <w:r>
        <w:rPr>
          <w:rFonts w:ascii="Calibri" w:hAnsi="Calibri" w:eastAsia="Calibri" w:cs="Calibri"/>
          <w:i/>
          <w:iCs/>
          <w:color w:val="000000"/>
          <w:sz w:val="22"/>
          <w:szCs w:val="22"/>
        </w:rPr>
        <w:t xml:space="preserve">EPPO Reporting service </w:t>
      </w:r>
      <w:r>
        <w:rPr>
          <w:rFonts w:ascii="Calibri" w:hAnsi="Calibri" w:eastAsia="Calibri" w:cs="Calibri"/>
          <w:color w:val="000000"/>
          <w:sz w:val="22"/>
          <w:szCs w:val="22"/>
        </w:rPr>
        <w:t xml:space="preserve">article no</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1999/101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(2001) Phytosanitary incidents reported on bonsai and pot plants in the Netherlands. </w:t>
      </w:r>
      <w:r>
        <w:rPr>
          <w:rFonts w:ascii="Calibri" w:hAnsi="Calibri" w:eastAsia="Calibri" w:cs="Calibri"/>
          <w:i/>
          <w:iCs/>
          <w:color w:val="000000"/>
          <w:sz w:val="22"/>
          <w:szCs w:val="22"/>
        </w:rPr>
        <w:t xml:space="preserve">EPPO Reporting Service </w:t>
      </w:r>
      <w:r>
        <w:rPr>
          <w:rFonts w:ascii="Calibri" w:hAnsi="Calibri" w:eastAsia="Calibri" w:cs="Calibri"/>
          <w:color w:val="000000"/>
          <w:sz w:val="22"/>
          <w:szCs w:val="22"/>
        </w:rPr>
        <w:t xml:space="preserve">article no</w:t>
      </w:r>
      <w:r>
        <w:rPr>
          <w:rFonts w:ascii="Calibri" w:hAnsi="Calibri" w:eastAsia="Calibri" w:cs="Calibri"/>
          <w:i/>
          <w:iCs/>
          <w:color w:val="000000"/>
          <w:sz w:val="22"/>
          <w:szCs w:val="22"/>
        </w:rPr>
        <w:t xml:space="preserve">.</w:t>
      </w:r>
      <w:r>
        <w:rPr>
          <w:rFonts w:ascii="Calibri" w:hAnsi="Calibri" w:eastAsia="Calibri" w:cs="Calibri"/>
          <w:color w:val="000000"/>
          <w:sz w:val="22"/>
          <w:szCs w:val="22"/>
        </w:rPr>
        <w:t xml:space="preserve"> 2001/045</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(2013) National regulatory systems. PM 9/16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Procedures for official control.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518-526.</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(2016a) PM 3/79(1) Consignment inspection for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Anoplophora glabripennis. EPPO Bulletin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58–67.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(2016b) PM 7/129 (1) DNA barcoding as an identification tool for a number of regulated pests.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 501-537.</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(2017a) PM 8/4 </w:t>
      </w:r>
      <w:r>
        <w:rPr>
          <w:rFonts w:ascii="Calibri" w:hAnsi="Calibri" w:eastAsia="Calibri" w:cs="Calibri"/>
          <w:i/>
          <w:iCs/>
          <w:color w:val="000000"/>
          <w:sz w:val="22"/>
          <w:szCs w:val="22"/>
        </w:rPr>
        <w:t xml:space="preserve">Castanea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445-451.</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(2017b) PM 8/5 </w:t>
      </w:r>
      <w:r>
        <w:rPr>
          <w:rFonts w:ascii="Calibri" w:hAnsi="Calibri" w:eastAsia="Calibri" w:cs="Calibri"/>
          <w:i/>
          <w:iCs/>
          <w:color w:val="000000"/>
          <w:sz w:val="22"/>
          <w:szCs w:val="22"/>
        </w:rPr>
        <w:t xml:space="preserve">Quercus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452-460.</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(2017c) PM 8/6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461-469.</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(2017d) PM 8/7 </w:t>
      </w:r>
      <w:r>
        <w:rPr>
          <w:rFonts w:ascii="Calibri" w:hAnsi="Calibri" w:eastAsia="Calibri" w:cs="Calibri"/>
          <w:i/>
          <w:iCs/>
          <w:color w:val="000000"/>
          <w:sz w:val="22"/>
          <w:szCs w:val="22"/>
        </w:rPr>
        <w:t xml:space="preserve">Populus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470-478.</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(2017e) PM 8/8 </w:t>
      </w:r>
      <w:r>
        <w:rPr>
          <w:rFonts w:ascii="Calibri" w:hAnsi="Calibri" w:eastAsia="Calibri" w:cs="Calibri"/>
          <w:i/>
          <w:iCs/>
          <w:color w:val="000000"/>
          <w:sz w:val="22"/>
          <w:szCs w:val="22"/>
        </w:rPr>
        <w:t xml:space="preserve">Salix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479-486.</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PM 8/9 </w:t>
      </w:r>
      <w:r>
        <w:rPr>
          <w:rFonts w:ascii="Calibri" w:hAnsi="Calibri" w:eastAsia="Calibri" w:cs="Calibri"/>
          <w:i/>
          <w:iCs/>
          <w:color w:val="000000"/>
          <w:sz w:val="22"/>
          <w:szCs w:val="22"/>
        </w:rPr>
        <w:t xml:space="preserve">Fagus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495-500.</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(2019) Update on the situation of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in Italy. </w:t>
      </w:r>
      <w:r>
        <w:rPr>
          <w:rFonts w:ascii="Calibri" w:hAnsi="Calibri" w:eastAsia="Calibri" w:cs="Calibri"/>
          <w:i/>
          <w:iCs/>
          <w:color w:val="000000"/>
          <w:sz w:val="22"/>
          <w:szCs w:val="22"/>
        </w:rPr>
        <w:t xml:space="preserve">EPPO Reporting Service no.</w:t>
      </w:r>
      <w:r>
        <w:rPr>
          <w:rFonts w:ascii="Calibri" w:hAnsi="Calibri" w:eastAsia="Calibri" w:cs="Calibri"/>
          <w:color w:val="000000"/>
          <w:sz w:val="22"/>
          <w:szCs w:val="22"/>
        </w:rPr>
        <w:t xml:space="preserve"> 2019/235</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(2020a) </w:t>
      </w:r>
      <w:r>
        <w:rPr>
          <w:rFonts w:ascii="Calibri" w:hAnsi="Calibri" w:eastAsia="Calibri" w:cs="Calibri"/>
          <w:i/>
          <w:iCs/>
          <w:color w:val="000000"/>
          <w:sz w:val="22"/>
          <w:szCs w:val="22"/>
        </w:rPr>
        <w:t xml:space="preserve">Anoplophora chinensis </w:t>
      </w:r>
      <w:r>
        <w:rPr>
          <w:rFonts w:ascii="Calibri" w:hAnsi="Calibri" w:eastAsia="Calibri" w:cs="Calibri"/>
          <w:color w:val="000000"/>
          <w:sz w:val="22"/>
          <w:szCs w:val="22"/>
        </w:rPr>
        <w:t xml:space="preserve">(ANOLCN) </w:t>
      </w:r>
      <w:r>
        <w:rPr>
          <w:rFonts w:ascii="Calibri" w:hAnsi="Calibri" w:eastAsia="Calibri" w:cs="Calibri"/>
          <w:i/>
          <w:iCs/>
          <w:color w:val="000000"/>
          <w:sz w:val="22"/>
          <w:szCs w:val="22"/>
        </w:rPr>
        <w:t xml:space="preserve">Reporting Service articles</w:t>
      </w:r>
      <w:r>
        <w:rPr>
          <w:rFonts w:ascii="Calibri" w:hAnsi="Calibri" w:eastAsia="Calibri" w:cs="Calibri"/>
          <w:color w:val="000000"/>
          <w:sz w:val="22"/>
          <w:szCs w:val="22"/>
        </w:rPr>
        <w:t xml:space="preserve">. </w:t>
      </w:r>
      <w:hyperlink r:id="rId799768276fdda3c20" w:history="1">
        <w:r>
          <w:rPr>
            <w:rFonts w:ascii="Calibri" w:hAnsi="Calibri" w:eastAsia="Calibri" w:cs="Calibri"/>
            <w:color w:val="0000CC"/>
            <w:sz w:val="22"/>
            <w:szCs w:val="22"/>
            <w:u w:val="single"/>
          </w:rPr>
          <w:t xml:space="preserve">https://gd.eppo.int/taxon/ANOLCN/reporting</w:t>
        </w:r>
      </w:hyperlink>
      <w:r>
        <w:rPr>
          <w:rFonts w:ascii="Calibri" w:hAnsi="Calibri" w:eastAsia="Calibri" w:cs="Calibri"/>
          <w:color w:val="000000"/>
          <w:sz w:val="22"/>
          <w:szCs w:val="22"/>
        </w:rPr>
        <w:t xml:space="preserve"> </w:t>
      </w:r>
      <w:r>
        <w:rPr>
          <w:rFonts w:ascii="Calibri" w:hAnsi="Calibri" w:eastAsia="Calibri" w:cs="Calibri"/>
          <w:color w:val="000000"/>
          <w:sz w:val="22"/>
          <w:szCs w:val="22"/>
        </w:rPr>
        <w:t xml:space="preserve">[accessed on 26 June 2020].</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(2020b) PM 8/10 </w:t>
      </w:r>
      <w:r>
        <w:rPr>
          <w:rFonts w:ascii="Calibri" w:hAnsi="Calibri" w:eastAsia="Calibri" w:cs="Calibri"/>
          <w:i/>
          <w:iCs/>
          <w:color w:val="000000"/>
          <w:sz w:val="22"/>
          <w:szCs w:val="22"/>
        </w:rPr>
        <w:t xml:space="preserve">Ulmus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88-98.</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(2020c) PM 8/12 </w:t>
      </w:r>
      <w:r>
        <w:rPr>
          <w:rFonts w:ascii="Calibri" w:hAnsi="Calibri" w:eastAsia="Calibri" w:cs="Calibri"/>
          <w:i/>
          <w:iCs/>
          <w:color w:val="000000"/>
          <w:sz w:val="22"/>
          <w:szCs w:val="22"/>
        </w:rPr>
        <w:t xml:space="preserve">Juglans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107-119.</w:t>
      </w:r>
    </w:p>
    <w:p>
      <w:pPr>
        <w:widowControl w:val="on"/>
        <w:pBdr/>
        <w:spacing w:before="220" w:after="220" w:line="240" w:lineRule="auto"/>
        <w:ind w:left="0" w:right="0"/>
        <w:jc w:val="left"/>
      </w:pPr>
      <w:r>
        <w:rPr>
          <w:rFonts w:ascii="Calibri" w:hAnsi="Calibri" w:eastAsia="Calibri" w:cs="Calibri"/>
          <w:color w:val="000000"/>
          <w:sz w:val="22"/>
          <w:szCs w:val="22"/>
        </w:rPr>
        <w:t xml:space="preserve">Eschen R, Grégoire JC, Hengeveld GM, Bram M, Rigaux L &amp; Potting R P (2015) Trade patterns of the tree nursery industry in Europe and changes following findings of citrus longhorn beetle,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Forster. </w:t>
      </w:r>
      <w:r>
        <w:rPr>
          <w:rFonts w:ascii="Calibri" w:hAnsi="Calibri" w:eastAsia="Calibri" w:cs="Calibri"/>
          <w:i/>
          <w:iCs/>
          <w:color w:val="000000"/>
          <w:sz w:val="22"/>
          <w:szCs w:val="22"/>
        </w:rPr>
        <w:t xml:space="preserve">NeoBiota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1.</w:t>
      </w:r>
    </w:p>
    <w:p>
      <w:pPr>
        <w:widowControl w:val="on"/>
        <w:pBdr/>
        <w:spacing w:before="220" w:after="220" w:line="240" w:lineRule="auto"/>
        <w:ind w:left="0" w:right="0"/>
        <w:jc w:val="left"/>
      </w:pPr>
      <w:r>
        <w:rPr>
          <w:rFonts w:ascii="Calibri" w:hAnsi="Calibri" w:eastAsia="Calibri" w:cs="Calibri"/>
          <w:color w:val="000000"/>
          <w:sz w:val="22"/>
          <w:szCs w:val="22"/>
        </w:rPr>
        <w:t xml:space="preserve">European Food Safety Authority (EFSA), Hoppe B, Schrader G, Kinkar M &amp; Vos S.(2019) Pest survey card on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EFSA Supporting Publications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(12), 1747E.</w:t>
      </w:r>
    </w:p>
    <w:p>
      <w:pPr>
        <w:widowControl w:val="on"/>
        <w:pBdr/>
        <w:spacing w:before="220" w:after="220" w:line="240" w:lineRule="auto"/>
        <w:ind w:left="0" w:right="0"/>
        <w:jc w:val="left"/>
      </w:pPr>
      <w:r>
        <w:rPr>
          <w:rFonts w:ascii="Calibri" w:hAnsi="Calibri" w:eastAsia="Calibri" w:cs="Calibri"/>
          <w:color w:val="000000"/>
          <w:sz w:val="22"/>
          <w:szCs w:val="22"/>
        </w:rPr>
        <w:t xml:space="preserve">EU (2016) Regulation (EU) 2016/2031 of the European Parliament of the Council of 26 October 2016 on protective measures against pests of plants, amending Regulations (EU) No 228/2013,(EU) No 652/2014 and (EU) No 1143/2014 of the European Parliament and of the Council and repealing Council Directives 69/464/EEC, 74/647/EEC, 93/85/EEC, 98/57/EC, 2000/29/EC, 2006/91/EC and 2007/33/EC. </w:t>
      </w:r>
      <w:r>
        <w:rPr>
          <w:rFonts w:ascii="Calibri" w:hAnsi="Calibri" w:eastAsia="Calibri" w:cs="Calibri"/>
          <w:i/>
          <w:iCs/>
          <w:color w:val="000000"/>
          <w:sz w:val="22"/>
          <w:szCs w:val="22"/>
        </w:rPr>
        <w:t xml:space="preserve">Official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317</w:t>
      </w:r>
      <w:r>
        <w:rPr>
          <w:rFonts w:ascii="Calibri" w:hAnsi="Calibri" w:eastAsia="Calibri" w:cs="Calibri"/>
          <w:color w:val="000000"/>
          <w:sz w:val="22"/>
          <w:szCs w:val="22"/>
        </w:rPr>
        <w:t xml:space="preserve">, 4-104.</w:t>
      </w:r>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Delegated Regulation (EU) 2019/1702 of 1 August 2019 supplementing Regulation (EU) 2016/2031 of the European Parliament and of the Council by establishing the list of priority pests.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260</w:t>
      </w:r>
      <w:r>
        <w:rPr>
          <w:rFonts w:ascii="Calibri" w:hAnsi="Calibri" w:eastAsia="Calibri" w:cs="Calibri"/>
          <w:color w:val="000000"/>
          <w:sz w:val="22"/>
          <w:szCs w:val="22"/>
        </w:rPr>
        <w:t xml:space="preserve">, 8-10.</w:t>
      </w:r>
    </w:p>
    <w:p>
      <w:pPr>
        <w:widowControl w:val="on"/>
        <w:pBdr/>
        <w:spacing w:before="220" w:after="220" w:line="240" w:lineRule="auto"/>
        <w:ind w:left="0" w:right="0"/>
        <w:jc w:val="left"/>
      </w:pPr>
      <w:r>
        <w:rPr>
          <w:rFonts w:ascii="Calibri" w:hAnsi="Calibri" w:eastAsia="Calibri" w:cs="Calibri"/>
          <w:color w:val="000000"/>
          <w:sz w:val="22"/>
          <w:szCs w:val="22"/>
        </w:rPr>
        <w:t xml:space="preserve">Fujiwara-Tsujii N, Yasui H, Yasuda T, Wakamura S, Akino T, Fukaya M, Suziki T, Hoshi T, Hagiwara H &amp; Ono H (2019) Contact sex pheromone activity of synthetic Gomadalactones in male white-spotted longhorn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(Coleoptera: Cerambycidae). </w:t>
      </w:r>
      <w:r>
        <w:rPr>
          <w:rFonts w:ascii="Calibri" w:hAnsi="Calibri" w:eastAsia="Calibri" w:cs="Calibri"/>
          <w:i/>
          <w:iCs/>
          <w:color w:val="000000"/>
          <w:sz w:val="22"/>
          <w:szCs w:val="22"/>
        </w:rPr>
        <w:t xml:space="preserve">Journal of chemical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45</w:t>
      </w:r>
      <w:r>
        <w:rPr>
          <w:rFonts w:ascii="Calibri" w:hAnsi="Calibri" w:eastAsia="Calibri" w:cs="Calibri"/>
          <w:color w:val="000000"/>
          <w:sz w:val="22"/>
          <w:szCs w:val="22"/>
        </w:rPr>
        <w:t xml:space="preserve">, 440-446.</w:t>
      </w:r>
    </w:p>
    <w:p>
      <w:pPr>
        <w:widowControl w:val="on"/>
        <w:pBdr/>
        <w:spacing w:before="220" w:after="220" w:line="240" w:lineRule="auto"/>
        <w:ind w:left="0" w:right="0"/>
        <w:jc w:val="left"/>
      </w:pPr>
      <w:r>
        <w:rPr>
          <w:rFonts w:ascii="Calibri" w:hAnsi="Calibri" w:eastAsia="Calibri" w:cs="Calibri"/>
          <w:color w:val="000000"/>
          <w:sz w:val="22"/>
          <w:szCs w:val="22"/>
        </w:rPr>
        <w:t xml:space="preserve">Gressitt JL (1942) Destructive long-horned beetle borers at Canton, China (1). </w:t>
      </w:r>
      <w:r>
        <w:rPr>
          <w:rFonts w:ascii="Calibri" w:hAnsi="Calibri" w:eastAsia="Calibri" w:cs="Calibri"/>
          <w:i/>
          <w:iCs/>
          <w:color w:val="000000"/>
          <w:sz w:val="22"/>
          <w:szCs w:val="22"/>
        </w:rPr>
        <w:t xml:space="preserve">Special. Publication. Lingnan Natural History Survey</w:t>
      </w:r>
      <w:r>
        <w:rPr>
          <w:rFonts w:ascii="Calibri" w:hAnsi="Calibri" w:eastAsia="Calibri" w:cs="Calibri"/>
          <w:color w:val="000000"/>
          <w:sz w:val="22"/>
          <w:szCs w:val="22"/>
        </w:rPr>
        <w:t xml:space="preserve"> No.1 pp.60 pp.</w:t>
      </w:r>
    </w:p>
    <w:p>
      <w:pPr>
        <w:widowControl w:val="on"/>
        <w:pBdr/>
        <w:spacing w:before="220" w:after="220" w:line="240" w:lineRule="auto"/>
        <w:ind w:left="0" w:right="0"/>
        <w:jc w:val="left"/>
      </w:pPr>
      <w:r>
        <w:rPr>
          <w:rFonts w:ascii="Calibri" w:hAnsi="Calibri" w:eastAsia="Calibri" w:cs="Calibri"/>
          <w:color w:val="000000"/>
          <w:sz w:val="22"/>
          <w:szCs w:val="22"/>
        </w:rPr>
        <w:t xml:space="preserve">Gressitt JL (1951) Longicorn beetles of China. </w:t>
      </w:r>
      <w:r>
        <w:rPr>
          <w:rFonts w:ascii="Calibri" w:hAnsi="Calibri" w:eastAsia="Calibri" w:cs="Calibri"/>
          <w:i/>
          <w:iCs/>
          <w:color w:val="000000"/>
          <w:sz w:val="22"/>
          <w:szCs w:val="22"/>
        </w:rPr>
        <w:t xml:space="preserve">Lepesme P.:  Longicornia, études et notes sur les longicornes, Volume 2. Paris: Paul Lechevalier.</w:t>
      </w:r>
      <w:r>
        <w:rPr>
          <w:rFonts w:ascii="Calibri" w:hAnsi="Calibri" w:eastAsia="Calibri" w:cs="Calibri"/>
          <w:color w:val="000000"/>
          <w:sz w:val="22"/>
          <w:szCs w:val="22"/>
        </w:rPr>
        <w:t xml:space="preserve"> 667 pp.</w:t>
      </w:r>
    </w:p>
    <w:p>
      <w:pPr>
        <w:widowControl w:val="on"/>
        <w:pBdr/>
        <w:spacing w:before="220" w:after="220" w:line="240" w:lineRule="auto"/>
        <w:ind w:left="0" w:right="0"/>
        <w:jc w:val="left"/>
      </w:pPr>
      <w:r>
        <w:rPr>
          <w:rFonts w:ascii="Calibri" w:hAnsi="Calibri" w:eastAsia="Calibri" w:cs="Calibri"/>
          <w:color w:val="000000"/>
          <w:sz w:val="22"/>
          <w:szCs w:val="22"/>
        </w:rPr>
        <w:t xml:space="preserve">Gyeltshen J &amp; Hodges A (2005) Citrus longhorned beetle,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(Forster)(Insecta: Coleoptera: Cerambycidae). </w:t>
      </w:r>
      <w:r>
        <w:rPr>
          <w:rFonts w:ascii="Calibri" w:hAnsi="Calibri" w:eastAsia="Calibri" w:cs="Calibri"/>
          <w:i/>
          <w:iCs/>
          <w:color w:val="000000"/>
          <w:sz w:val="22"/>
          <w:szCs w:val="22"/>
        </w:rPr>
        <w:t xml:space="preserve">EDIS</w:t>
      </w:r>
      <w:r>
        <w:rPr>
          <w:rFonts w:ascii="Calibri" w:hAnsi="Calibri" w:eastAsia="Calibri" w:cs="Calibri"/>
          <w:color w:val="000000"/>
          <w:sz w:val="22"/>
          <w:szCs w:val="22"/>
        </w:rPr>
        <w:t xml:space="preserve">, (12).</w:t>
      </w:r>
    </w:p>
    <w:p>
      <w:pPr>
        <w:widowControl w:val="on"/>
        <w:pBdr/>
        <w:spacing w:before="220" w:after="220" w:line="240" w:lineRule="auto"/>
        <w:ind w:left="0" w:right="0"/>
        <w:jc w:val="left"/>
      </w:pPr>
      <w:r>
        <w:rPr>
          <w:rFonts w:ascii="Calibri" w:hAnsi="Calibri" w:eastAsia="Calibri" w:cs="Calibri"/>
          <w:color w:val="000000"/>
          <w:sz w:val="22"/>
          <w:szCs w:val="22"/>
        </w:rPr>
        <w:t xml:space="preserve">Haack R A, Hérard F, Sun J, &amp; Turgeon JJ (2010) Managing invasive populations of Asian longhorned beetle and citrus longhorned beetle: a worldwide perspective. </w:t>
      </w:r>
      <w:r>
        <w:rPr>
          <w:rFonts w:ascii="Calibri" w:hAnsi="Calibri" w:eastAsia="Calibri" w:cs="Calibri"/>
          <w:i/>
          <w:iCs/>
          <w:color w:val="000000"/>
          <w:sz w:val="22"/>
          <w:szCs w:val="22"/>
        </w:rPr>
        <w:t xml:space="preserve">Annual review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521-546.</w:t>
      </w:r>
    </w:p>
    <w:p>
      <w:pPr>
        <w:widowControl w:val="on"/>
        <w:pBdr/>
        <w:spacing w:before="220" w:after="220" w:line="240" w:lineRule="auto"/>
        <w:ind w:left="0" w:right="0"/>
        <w:jc w:val="left"/>
      </w:pPr>
      <w:r>
        <w:rPr>
          <w:rFonts w:ascii="Calibri" w:hAnsi="Calibri" w:eastAsia="Calibri" w:cs="Calibri"/>
          <w:color w:val="000000"/>
          <w:sz w:val="22"/>
          <w:szCs w:val="22"/>
        </w:rPr>
        <w:t xml:space="preserve">Hansen L, Xu T, Wickham J, Chen Y, Hao D, Hanks L M, Millar JG, &amp; Teale SA (2015) Identification of a male-produced pheromone component of the citrus longhorned beetle,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PloS one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(8), e0134358.</w:t>
      </w:r>
    </w:p>
    <w:p>
      <w:pPr>
        <w:widowControl w:val="on"/>
        <w:pBdr/>
        <w:spacing w:before="220" w:after="220" w:line="240" w:lineRule="auto"/>
        <w:ind w:left="0" w:right="0"/>
        <w:jc w:val="left"/>
      </w:pPr>
      <w:r>
        <w:rPr>
          <w:rFonts w:ascii="Calibri" w:hAnsi="Calibri" w:eastAsia="Calibri" w:cs="Calibri"/>
          <w:color w:val="000000"/>
          <w:sz w:val="22"/>
          <w:szCs w:val="22"/>
        </w:rPr>
        <w:t xml:space="preserve">Hérard F, Cocquempot C, Lopez J, Covi J, Colombo M &amp; Maspero M (2005) Field study to evaluate the egg parasitoid </w:t>
      </w:r>
      <w:r>
        <w:rPr>
          <w:rFonts w:ascii="Calibri" w:hAnsi="Calibri" w:eastAsia="Calibri" w:cs="Calibri"/>
          <w:i/>
          <w:iCs/>
          <w:color w:val="000000"/>
          <w:sz w:val="22"/>
          <w:szCs w:val="22"/>
        </w:rPr>
        <w:t xml:space="preserve">Aprostocetus anoplophorae</w:t>
      </w:r>
      <w:r>
        <w:rPr>
          <w:rFonts w:ascii="Calibri" w:hAnsi="Calibri" w:eastAsia="Calibri" w:cs="Calibri"/>
          <w:color w:val="000000"/>
          <w:sz w:val="22"/>
          <w:szCs w:val="22"/>
        </w:rPr>
        <w:t xml:space="preserve"> sp. n. (Hymenoptera: Eulophidae) on two </w:t>
      </w:r>
      <w:r>
        <w:rPr>
          <w:rFonts w:ascii="Calibri" w:hAnsi="Calibri" w:eastAsia="Calibri" w:cs="Calibri"/>
          <w:i/>
          <w:iCs/>
          <w:color w:val="000000"/>
          <w:sz w:val="22"/>
          <w:szCs w:val="22"/>
        </w:rPr>
        <w:t xml:space="preserve">Anoplophora</w:t>
      </w:r>
      <w:r>
        <w:rPr>
          <w:rFonts w:ascii="Calibri" w:hAnsi="Calibri" w:eastAsia="Calibri" w:cs="Calibri"/>
          <w:color w:val="000000"/>
          <w:sz w:val="22"/>
          <w:szCs w:val="22"/>
        </w:rPr>
        <w:t xml:space="preserve"> hosts. </w:t>
      </w:r>
      <w:r>
        <w:rPr>
          <w:rFonts w:ascii="Calibri" w:hAnsi="Calibri" w:eastAsia="Calibri" w:cs="Calibri"/>
          <w:i/>
          <w:iCs/>
          <w:color w:val="000000"/>
          <w:sz w:val="22"/>
          <w:szCs w:val="22"/>
        </w:rPr>
        <w:t xml:space="preserve">Gottschalk, Kurt W., ed. Proceedings, XV US Department of Agriculture</w:t>
      </w:r>
      <w:r>
        <w:rPr>
          <w:rFonts w:ascii="Calibri" w:hAnsi="Calibri" w:eastAsia="Calibri" w:cs="Calibri"/>
          <w:color w:val="000000"/>
          <w:sz w:val="22"/>
          <w:szCs w:val="22"/>
        </w:rPr>
        <w:t xml:space="preserve">, MD, pp.40-42.</w:t>
      </w:r>
    </w:p>
    <w:p>
      <w:pPr>
        <w:widowControl w:val="on"/>
        <w:pBdr/>
        <w:spacing w:before="220" w:after="220" w:line="240" w:lineRule="auto"/>
        <w:ind w:left="0" w:right="0"/>
        <w:jc w:val="left"/>
      </w:pPr>
      <w:r>
        <w:rPr>
          <w:rFonts w:ascii="Calibri" w:hAnsi="Calibri" w:eastAsia="Calibri" w:cs="Calibri"/>
          <w:color w:val="000000"/>
          <w:sz w:val="22"/>
          <w:szCs w:val="22"/>
        </w:rPr>
        <w:t xml:space="preserve">Hu J, Angeli S, Schuetz S, Luo Y &amp; Hajek AE (2009) Ecology and management of exotic and endemic Asian longhorned beetle </w:t>
      </w:r>
      <w:r>
        <w:rPr>
          <w:rFonts w:ascii="Calibri" w:hAnsi="Calibri" w:eastAsia="Calibri" w:cs="Calibri"/>
          <w:i/>
          <w:iCs/>
          <w:color w:val="000000"/>
          <w:sz w:val="22"/>
          <w:szCs w:val="22"/>
        </w:rPr>
        <w:t xml:space="preserve">Anoplophora glabripennis</w:t>
      </w:r>
      <w:r>
        <w:rPr>
          <w:rFonts w:ascii="Calibri" w:hAnsi="Calibri" w:eastAsia="Calibri" w:cs="Calibri"/>
          <w:color w:val="000000"/>
          <w:sz w:val="22"/>
          <w:szCs w:val="22"/>
        </w:rPr>
        <w:t xml:space="preserve">. Agricultural and Forest Entomology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359–375.</w:t>
      </w:r>
    </w:p>
    <w:p>
      <w:pPr>
        <w:widowControl w:val="on"/>
        <w:pBdr/>
        <w:spacing w:before="220" w:after="220" w:line="240" w:lineRule="auto"/>
        <w:ind w:left="0" w:right="0"/>
        <w:jc w:val="left"/>
      </w:pPr>
      <w:r>
        <w:rPr>
          <w:rFonts w:ascii="Calibri" w:hAnsi="Calibri" w:eastAsia="Calibri" w:cs="Calibri"/>
          <w:color w:val="000000"/>
          <w:sz w:val="22"/>
          <w:szCs w:val="22"/>
        </w:rPr>
        <w:t xml:space="preserve">Iwaizumi R (2016) Notes on the reproductive behavior of the white-spotted longicorn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(Thomson) (Coleoptera: Cerambycidae). </w:t>
      </w:r>
      <w:r>
        <w:rPr>
          <w:rFonts w:ascii="Calibri" w:hAnsi="Calibri" w:eastAsia="Calibri" w:cs="Calibri"/>
          <w:i/>
          <w:iCs/>
          <w:color w:val="000000"/>
          <w:sz w:val="22"/>
          <w:szCs w:val="22"/>
        </w:rPr>
        <w:t xml:space="preserve">Research Bulletin of the Plant Protection Service Japan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51-56.</w:t>
      </w:r>
    </w:p>
    <w:p>
      <w:pPr>
        <w:widowControl w:val="on"/>
        <w:pBdr/>
        <w:spacing w:before="220" w:after="220" w:line="240" w:lineRule="auto"/>
        <w:ind w:left="0" w:right="0"/>
        <w:jc w:val="left"/>
      </w:pPr>
      <w:r>
        <w:rPr>
          <w:rFonts w:ascii="Calibri" w:hAnsi="Calibri" w:eastAsia="Calibri" w:cs="Calibri"/>
          <w:color w:val="000000"/>
          <w:sz w:val="22"/>
          <w:szCs w:val="22"/>
        </w:rPr>
        <w:t xml:space="preserve">Kashio T (1982) [Laboratory evaluation of entomogenous nematodes, </w:t>
      </w:r>
      <w:r>
        <w:rPr>
          <w:rFonts w:ascii="Calibri" w:hAnsi="Calibri" w:eastAsia="Calibri" w:cs="Calibri"/>
          <w:i/>
          <w:iCs/>
          <w:color w:val="000000"/>
          <w:sz w:val="22"/>
          <w:szCs w:val="22"/>
        </w:rPr>
        <w:t xml:space="preserve">N</w:t>
      </w:r>
      <w:r>
        <w:rPr>
          <w:rFonts w:ascii="Calibri" w:hAnsi="Calibri" w:eastAsia="Calibri" w:cs="Calibri"/>
          <w:i/>
          <w:iCs/>
          <w:color w:val="000000"/>
          <w:sz w:val="22"/>
          <w:szCs w:val="22"/>
        </w:rPr>
        <w:t xml:space="preserve">eoaplectana carpocapsae</w:t>
      </w:r>
      <w:r>
        <w:rPr>
          <w:rFonts w:ascii="Calibri" w:hAnsi="Calibri" w:eastAsia="Calibri" w:cs="Calibri"/>
          <w:color w:val="000000"/>
          <w:sz w:val="22"/>
          <w:szCs w:val="22"/>
        </w:rPr>
        <w:t xml:space="preserve"> Weiser, as a biological control agent of the white-spotted longicorn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Thompson]. </w:t>
      </w:r>
      <w:r>
        <w:rPr>
          <w:rFonts w:ascii="Calibri" w:hAnsi="Calibri" w:eastAsia="Calibri" w:cs="Calibri"/>
          <w:i/>
          <w:iCs/>
          <w:color w:val="000000"/>
          <w:sz w:val="22"/>
          <w:szCs w:val="22"/>
        </w:rPr>
        <w:t xml:space="preserve">Proceedings of the Association for Plant Protection of Kyushu</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194-197. </w:t>
      </w:r>
    </w:p>
    <w:p>
      <w:pPr>
        <w:widowControl w:val="on"/>
        <w:pBdr/>
        <w:spacing w:before="220" w:after="220" w:line="240" w:lineRule="auto"/>
        <w:ind w:left="0" w:right="0"/>
        <w:jc w:val="left"/>
      </w:pPr>
      <w:r>
        <w:rPr>
          <w:rFonts w:ascii="Calibri" w:hAnsi="Calibri" w:eastAsia="Calibri" w:cs="Calibri"/>
          <w:color w:val="000000"/>
          <w:sz w:val="22"/>
          <w:szCs w:val="22"/>
        </w:rPr>
        <w:t xml:space="preserve">Kashio T (1986) [Application of bark compost containing entomogenous nematodes, </w:t>
      </w:r>
      <w:r>
        <w:rPr>
          <w:rFonts w:ascii="Calibri" w:hAnsi="Calibri" w:eastAsia="Calibri" w:cs="Calibri"/>
          <w:i/>
          <w:iCs/>
          <w:color w:val="000000"/>
          <w:sz w:val="22"/>
          <w:szCs w:val="22"/>
        </w:rPr>
        <w:t xml:space="preserve">Steinernema feltiae</w:t>
      </w:r>
      <w:r>
        <w:rPr>
          <w:rFonts w:ascii="Calibri" w:hAnsi="Calibri" w:eastAsia="Calibri" w:cs="Calibri"/>
          <w:color w:val="000000"/>
          <w:sz w:val="22"/>
          <w:szCs w:val="22"/>
        </w:rPr>
        <w:t xml:space="preserve"> DD-136, for the control of white spotted longicorn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Proceedings of the Association for Plant Protection of Kyushu</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175-178. </w:t>
      </w:r>
    </w:p>
    <w:p>
      <w:pPr>
        <w:widowControl w:val="on"/>
        <w:pBdr/>
        <w:spacing w:before="220" w:after="220" w:line="240" w:lineRule="auto"/>
        <w:ind w:left="0" w:right="0"/>
        <w:jc w:val="left"/>
      </w:pPr>
      <w:r>
        <w:rPr>
          <w:rFonts w:ascii="Calibri" w:hAnsi="Calibri" w:eastAsia="Calibri" w:cs="Calibri"/>
          <w:color w:val="000000"/>
          <w:sz w:val="22"/>
          <w:szCs w:val="22"/>
        </w:rPr>
        <w:t xml:space="preserve">Kashio T &amp; Ujiye T (1988) [Evaluation of the use of the entomogenous fungus, </w:t>
      </w:r>
      <w:r>
        <w:rPr>
          <w:rFonts w:ascii="Calibri" w:hAnsi="Calibri" w:eastAsia="Calibri" w:cs="Calibri"/>
          <w:i/>
          <w:iCs/>
          <w:color w:val="000000"/>
          <w:sz w:val="22"/>
          <w:szCs w:val="22"/>
        </w:rPr>
        <w:t xml:space="preserve">Beauveria tenella</w:t>
      </w:r>
      <w:r>
        <w:rPr>
          <w:rFonts w:ascii="Calibri" w:hAnsi="Calibri" w:eastAsia="Calibri" w:cs="Calibri"/>
          <w:color w:val="000000"/>
          <w:sz w:val="22"/>
          <w:szCs w:val="22"/>
        </w:rPr>
        <w:t xml:space="preserve">, isolated from the yellow spotted longicorn beetle, </w:t>
      </w:r>
      <w:r>
        <w:rPr>
          <w:rFonts w:ascii="Calibri" w:hAnsi="Calibri" w:eastAsia="Calibri" w:cs="Calibri"/>
          <w:i/>
          <w:iCs/>
          <w:color w:val="000000"/>
          <w:sz w:val="22"/>
          <w:szCs w:val="22"/>
        </w:rPr>
        <w:t xml:space="preserve">Psacothea hilaris</w:t>
      </w:r>
      <w:r>
        <w:rPr>
          <w:rFonts w:ascii="Calibri" w:hAnsi="Calibri" w:eastAsia="Calibri" w:cs="Calibri"/>
          <w:color w:val="000000"/>
          <w:sz w:val="22"/>
          <w:szCs w:val="22"/>
        </w:rPr>
        <w:t xml:space="preserve"> for the biological control of the white spotted longicorn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Proceedings of the Association for Plant Protection of Kyushu</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190-193.</w:t>
      </w:r>
    </w:p>
    <w:p>
      <w:pPr>
        <w:widowControl w:val="on"/>
        <w:pBdr/>
        <w:spacing w:before="220" w:after="220" w:line="240" w:lineRule="auto"/>
        <w:ind w:left="0" w:right="0"/>
        <w:jc w:val="left"/>
      </w:pPr>
      <w:r>
        <w:rPr>
          <w:rFonts w:ascii="Calibri" w:hAnsi="Calibri" w:eastAsia="Calibri" w:cs="Calibri"/>
          <w:color w:val="000000"/>
          <w:sz w:val="22"/>
          <w:szCs w:val="22"/>
        </w:rPr>
        <w:t xml:space="preserve">Li-ying, Li &amp; Ren, Wang &amp; Waterhouse, Doug F (1997). The distribution and importance of arthropod pests and weeds of agriculture and forestry plantations in Southern China,</w:t>
      </w:r>
      <w:r>
        <w:rPr>
          <w:rFonts w:ascii="Calibri" w:hAnsi="Calibri" w:eastAsia="Calibri" w:cs="Calibri"/>
          <w:i/>
          <w:iCs/>
          <w:color w:val="000000"/>
          <w:sz w:val="22"/>
          <w:szCs w:val="22"/>
        </w:rPr>
        <w:t xml:space="preserve"> Monographs, Australian Centre for International Agricultural Research, number 117177, Summer.</w:t>
      </w:r>
    </w:p>
    <w:p>
      <w:pPr>
        <w:widowControl w:val="on"/>
        <w:pBdr/>
        <w:spacing w:before="220" w:after="220" w:line="240" w:lineRule="auto"/>
        <w:ind w:left="0" w:right="0"/>
        <w:jc w:val="left"/>
      </w:pPr>
      <w:r>
        <w:rPr>
          <w:rFonts w:ascii="Calibri" w:hAnsi="Calibri" w:eastAsia="Calibri" w:cs="Calibri"/>
          <w:color w:val="000000"/>
          <w:sz w:val="22"/>
          <w:szCs w:val="22"/>
        </w:rPr>
        <w:t xml:space="preserve">Lingafelter SW &amp; Hoebeke ER (2002) Revision of the genus </w:t>
      </w:r>
      <w:r>
        <w:rPr>
          <w:rFonts w:ascii="Calibri" w:hAnsi="Calibri" w:eastAsia="Calibri" w:cs="Calibri"/>
          <w:i/>
          <w:iCs/>
          <w:color w:val="000000"/>
          <w:sz w:val="22"/>
          <w:szCs w:val="22"/>
        </w:rPr>
        <w:t xml:space="preserve">Anoplophora</w:t>
      </w:r>
      <w:r>
        <w:rPr>
          <w:rFonts w:ascii="Calibri" w:hAnsi="Calibri" w:eastAsia="Calibri" w:cs="Calibri"/>
          <w:color w:val="000000"/>
          <w:sz w:val="22"/>
          <w:szCs w:val="22"/>
        </w:rPr>
        <w:t xml:space="preserve"> (Coleoptera: Cerambycidae) (No. 595.7648 L5). Washington, DC: </w:t>
      </w:r>
      <w:r>
        <w:rPr>
          <w:rFonts w:ascii="Calibri" w:hAnsi="Calibri" w:eastAsia="Calibri" w:cs="Calibri"/>
          <w:i/>
          <w:iCs/>
          <w:color w:val="000000"/>
          <w:sz w:val="22"/>
          <w:szCs w:val="22"/>
        </w:rPr>
        <w:t xml:space="preserve">Entomological Society of Washington</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Lieu KOV (1945) The study of wood borers in China. I. </w:t>
      </w:r>
      <w:r>
        <w:rPr>
          <w:rFonts w:ascii="Calibri" w:hAnsi="Calibri" w:eastAsia="Calibri" w:cs="Calibri"/>
          <w:i/>
          <w:iCs/>
          <w:color w:val="000000"/>
          <w:sz w:val="22"/>
          <w:szCs w:val="22"/>
        </w:rPr>
        <w:t xml:space="preserve">Florida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61-101. </w:t>
      </w:r>
    </w:p>
    <w:p>
      <w:pPr>
        <w:widowControl w:val="on"/>
        <w:pBdr/>
        <w:spacing w:before="220" w:after="220" w:line="240" w:lineRule="auto"/>
        <w:ind w:left="0" w:right="0"/>
        <w:jc w:val="left"/>
      </w:pPr>
      <w:r>
        <w:rPr>
          <w:rFonts w:ascii="Calibri" w:hAnsi="Calibri" w:eastAsia="Calibri" w:cs="Calibri"/>
          <w:color w:val="000000"/>
          <w:sz w:val="22"/>
          <w:szCs w:val="22"/>
        </w:rPr>
        <w:t xml:space="preserve">Maspero M, Cavalieri G, D’Angelo G, Jucker C, Valentini M, Colombo M, Herard F, Lopez J, Ramualde,N, Ciampitti M, Caremi G &amp; Cavagna B (2007)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 Eradication programme in Lombardia (Italy). </w:t>
      </w:r>
      <w:hyperlink r:id="rId333168276fdda459a" w:history="1">
        <w:r>
          <w:rPr>
            <w:rFonts w:ascii="Calibri" w:hAnsi="Calibri" w:eastAsia="Calibri" w:cs="Calibri"/>
            <w:color w:val="0000CC"/>
            <w:sz w:val="22"/>
            <w:szCs w:val="22"/>
            <w:u w:val="single"/>
          </w:rPr>
          <w:t xml:space="preserve">https://www.eppo.int/ACTIVITIES/plant_quarantine/shortnotes_qps/anoplophora_chinensis_eradication</w:t>
        </w:r>
      </w:hyperlink>
      <w:r>
        <w:rPr>
          <w:rFonts w:ascii="Calibri" w:hAnsi="Calibri" w:eastAsia="Calibri" w:cs="Calibri"/>
          <w:color w:val="000000"/>
          <w:sz w:val="22"/>
          <w:szCs w:val="22"/>
        </w:rPr>
        <w:t xml:space="preserve"> [accessed on 26 June 2020].</w:t>
      </w:r>
    </w:p>
    <w:p>
      <w:pPr>
        <w:widowControl w:val="on"/>
        <w:pBdr/>
        <w:spacing w:before="220" w:after="220" w:line="240" w:lineRule="auto"/>
        <w:ind w:left="0" w:right="0"/>
        <w:jc w:val="left"/>
      </w:pPr>
      <w:r>
        <w:rPr>
          <w:rFonts w:ascii="Calibri" w:hAnsi="Calibri" w:eastAsia="Calibri" w:cs="Calibri"/>
          <w:color w:val="000000"/>
          <w:sz w:val="22"/>
          <w:szCs w:val="22"/>
        </w:rPr>
        <w:t xml:space="preserve">Mitomi M, Kuroda E &amp; Okamoto H (1990) [Ecological study of the white-spotted longicorn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Thomson (Coleoptera: Cerambycidae). I. Investigation of adult emergence holes in citrus orchards in Kagawa Prefecture]. </w:t>
      </w:r>
      <w:r>
        <w:rPr>
          <w:rFonts w:ascii="Calibri" w:hAnsi="Calibri" w:eastAsia="Calibri" w:cs="Calibri"/>
          <w:i/>
          <w:iCs/>
          <w:color w:val="000000"/>
          <w:sz w:val="22"/>
          <w:szCs w:val="22"/>
        </w:rPr>
        <w:t xml:space="preserve">Japanese Journal of 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7-13. </w:t>
      </w:r>
    </w:p>
    <w:p>
      <w:pPr>
        <w:widowControl w:val="on"/>
        <w:pBdr/>
        <w:spacing w:before="220" w:after="220" w:line="240" w:lineRule="auto"/>
        <w:ind w:left="0" w:right="0"/>
        <w:jc w:val="left"/>
      </w:pPr>
      <w:r>
        <w:rPr>
          <w:rFonts w:ascii="Calibri" w:hAnsi="Calibri" w:eastAsia="Calibri" w:cs="Calibri"/>
          <w:color w:val="000000"/>
          <w:sz w:val="22"/>
          <w:szCs w:val="22"/>
        </w:rPr>
        <w:t xml:space="preserve">Nakamura S (1981) Immature stages of Taiwanese cerambycid beetles (Coleoptera, Cerambycidae), with notes on their habit. </w:t>
      </w:r>
      <w:r>
        <w:rPr>
          <w:rFonts w:ascii="Calibri" w:hAnsi="Calibri" w:eastAsia="Calibri" w:cs="Calibri"/>
          <w:i/>
          <w:iCs/>
          <w:color w:val="000000"/>
          <w:sz w:val="22"/>
          <w:szCs w:val="22"/>
        </w:rPr>
        <w:t xml:space="preserve">Kontyu</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155-165. </w:t>
      </w:r>
    </w:p>
    <w:p>
      <w:pPr>
        <w:widowControl w:val="on"/>
        <w:pBdr/>
        <w:spacing w:before="220" w:after="220" w:line="240" w:lineRule="auto"/>
        <w:ind w:left="0" w:right="0"/>
        <w:jc w:val="left"/>
      </w:pPr>
      <w:r>
        <w:rPr>
          <w:rFonts w:ascii="Calibri" w:hAnsi="Calibri" w:eastAsia="Calibri" w:cs="Calibri"/>
          <w:color w:val="000000"/>
          <w:sz w:val="22"/>
          <w:szCs w:val="22"/>
        </w:rPr>
        <w:t xml:space="preserve">Pennacchio F, Peverieri GS, Jucker C, Allegro G &amp; Roversi PF (2012) A key for the identification of larvae of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Anoplophora glabripennis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Psacothea hilaris</w:t>
      </w:r>
      <w:r>
        <w:rPr>
          <w:rFonts w:ascii="Calibri" w:hAnsi="Calibri" w:eastAsia="Calibri" w:cs="Calibri"/>
          <w:color w:val="000000"/>
          <w:sz w:val="22"/>
          <w:szCs w:val="22"/>
        </w:rPr>
        <w:t xml:space="preserve"> (Coleoptera Cerambycidae Lamiinae) in Europe. </w:t>
      </w:r>
      <w:r>
        <w:rPr>
          <w:rFonts w:ascii="Calibri" w:hAnsi="Calibri" w:eastAsia="Calibri" w:cs="Calibri"/>
          <w:i/>
          <w:iCs/>
          <w:color w:val="000000"/>
          <w:sz w:val="22"/>
          <w:szCs w:val="22"/>
        </w:rPr>
        <w:t xml:space="preserve">Redia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95</w:t>
      </w:r>
      <w:r>
        <w:rPr>
          <w:rFonts w:ascii="Calibri" w:hAnsi="Calibri" w:eastAsia="Calibri" w:cs="Calibri"/>
          <w:color w:val="000000"/>
          <w:sz w:val="22"/>
          <w:szCs w:val="22"/>
        </w:rPr>
        <w:t xml:space="preserve">, 57-65.</w:t>
      </w:r>
    </w:p>
    <w:p>
      <w:pPr>
        <w:widowControl w:val="on"/>
        <w:pBdr/>
        <w:spacing w:before="220" w:after="220" w:line="240" w:lineRule="auto"/>
        <w:ind w:left="0" w:right="0"/>
        <w:jc w:val="left"/>
      </w:pPr>
      <w:r>
        <w:rPr>
          <w:rFonts w:ascii="Calibri" w:hAnsi="Calibri" w:eastAsia="Calibri" w:cs="Calibri"/>
          <w:color w:val="000000"/>
          <w:sz w:val="22"/>
          <w:szCs w:val="22"/>
        </w:rPr>
        <w:t xml:space="preserve">Regione Lombardia (2020a)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e </w:t>
      </w:r>
      <w:r>
        <w:rPr>
          <w:rFonts w:ascii="Calibri" w:hAnsi="Calibri" w:eastAsia="Calibri" w:cs="Calibri"/>
          <w:i/>
          <w:iCs/>
          <w:color w:val="000000"/>
          <w:sz w:val="22"/>
          <w:szCs w:val="22"/>
        </w:rPr>
        <w:t xml:space="preserve">A. glabripennis</w:t>
      </w:r>
      <w:r>
        <w:rPr>
          <w:rFonts w:ascii="Calibri" w:hAnsi="Calibri" w:eastAsia="Calibri" w:cs="Calibri"/>
          <w:color w:val="000000"/>
          <w:sz w:val="22"/>
          <w:szCs w:val="22"/>
        </w:rPr>
        <w:t xml:space="preserve"> (Tarlo asiatico). Scheda informativa. </w:t>
      </w:r>
      <w:hyperlink r:id="rId994568276fdda47a1" w:history="1">
        <w:r>
          <w:rPr>
            <w:rFonts w:ascii="Calibri" w:hAnsi="Calibri" w:eastAsia="Calibri" w:cs="Calibri"/>
            <w:color w:val="0000CC"/>
            <w:sz w:val="22"/>
            <w:szCs w:val="22"/>
            <w:u w:val="single"/>
          </w:rPr>
          <w:t xml:space="preserve">https://www.regione.lombardia.it/wps/portal/istituzionale/HP/DettaglioRedazionale/servizi-e-informazioni/Imprese/Imprese-agricole/servizio-fitosanitario-regionale/organismi-nocivi/anoplophora-chinensis/anoplophora-chinensis-glabripennis</w:t>
        </w:r>
      </w:hyperlink>
      <w:r>
        <w:rPr>
          <w:rFonts w:ascii="Calibri" w:hAnsi="Calibri" w:eastAsia="Calibri" w:cs="Calibri"/>
          <w:color w:val="000000"/>
          <w:sz w:val="22"/>
          <w:szCs w:val="22"/>
        </w:rPr>
        <w:t xml:space="preserve"> [accessed on 26 June 2020].</w:t>
      </w:r>
    </w:p>
    <w:p>
      <w:pPr>
        <w:widowControl w:val="on"/>
        <w:pBdr/>
        <w:spacing w:before="220" w:after="220" w:line="240" w:lineRule="auto"/>
        <w:ind w:left="0" w:right="0"/>
        <w:jc w:val="left"/>
      </w:pPr>
      <w:r>
        <w:rPr>
          <w:rFonts w:ascii="Calibri" w:hAnsi="Calibri" w:eastAsia="Calibri" w:cs="Calibri"/>
          <w:color w:val="000000"/>
          <w:sz w:val="22"/>
          <w:szCs w:val="22"/>
        </w:rPr>
        <w:t xml:space="preserve">Regione Lombardia (2020b) App FitoDetective. Available at </w:t>
      </w:r>
      <w:hyperlink r:id="rId756668276fdda47e2" w:history="1">
        <w:r>
          <w:rPr>
            <w:rFonts w:ascii="Calibri" w:hAnsi="Calibri" w:eastAsia="Calibri" w:cs="Calibri"/>
            <w:b/>
            <w:bCs/>
            <w:color w:val="0000CC"/>
            <w:sz w:val="22"/>
            <w:szCs w:val="22"/>
            <w:u w:val="single"/>
          </w:rPr>
          <w:t xml:space="preserve">LINK</w:t>
        </w:r>
      </w:hyperlink>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[accessed on 09 September 2020].</w:t>
      </w:r>
    </w:p>
    <w:p>
      <w:pPr>
        <w:widowControl w:val="on"/>
        <w:pBdr/>
        <w:spacing w:before="220" w:after="220" w:line="240" w:lineRule="auto"/>
        <w:ind w:left="0" w:right="0"/>
        <w:jc w:val="left"/>
      </w:pPr>
      <w:r>
        <w:rPr>
          <w:rFonts w:ascii="Calibri" w:hAnsi="Calibri" w:eastAsia="Calibri" w:cs="Calibri"/>
          <w:color w:val="000000"/>
          <w:sz w:val="22"/>
          <w:szCs w:val="22"/>
        </w:rPr>
        <w:t xml:space="preserve">Smith IM, McNamara DG, Scott PR, &amp; Holderness M (1997) Quarantine Pests of Europe (2nd edn). CAB International with EPPO.</w:t>
      </w:r>
    </w:p>
    <w:p>
      <w:pPr>
        <w:widowControl w:val="on"/>
        <w:pBdr/>
        <w:spacing w:before="220" w:after="220" w:line="240" w:lineRule="auto"/>
        <w:ind w:left="0" w:right="0"/>
        <w:jc w:val="left"/>
      </w:pPr>
      <w:r>
        <w:rPr>
          <w:rFonts w:ascii="Calibri" w:hAnsi="Calibri" w:eastAsia="Calibri" w:cs="Calibri"/>
          <w:color w:val="000000"/>
          <w:sz w:val="22"/>
          <w:szCs w:val="22"/>
        </w:rPr>
        <w:t xml:space="preserve">Smith MT, Turgeon JJ, de Groot P &amp; Gasman B (2009) Asian longhorned beetle </w:t>
      </w:r>
      <w:r>
        <w:rPr>
          <w:rFonts w:ascii="Calibri" w:hAnsi="Calibri" w:eastAsia="Calibri" w:cs="Calibri"/>
          <w:i/>
          <w:iCs/>
          <w:color w:val="000000"/>
          <w:sz w:val="22"/>
          <w:szCs w:val="22"/>
        </w:rPr>
        <w:t xml:space="preserve">Anoplophora glabripennis</w:t>
      </w:r>
      <w:r>
        <w:rPr>
          <w:rFonts w:ascii="Calibri" w:hAnsi="Calibri" w:eastAsia="Calibri" w:cs="Calibri"/>
          <w:color w:val="000000"/>
          <w:sz w:val="22"/>
          <w:szCs w:val="22"/>
        </w:rPr>
        <w:t xml:space="preserve"> (Motschulsky): lessons learned and opportunities to improve the process of eradication and management. </w:t>
      </w:r>
      <w:r>
        <w:rPr>
          <w:rFonts w:ascii="Calibri" w:hAnsi="Calibri" w:eastAsia="Calibri" w:cs="Calibri"/>
          <w:i/>
          <w:iCs/>
          <w:color w:val="000000"/>
          <w:sz w:val="22"/>
          <w:szCs w:val="22"/>
        </w:rPr>
        <w:t xml:space="preserve">American Entomologist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21–25.</w:t>
      </w:r>
    </w:p>
    <w:p>
      <w:pPr>
        <w:widowControl w:val="on"/>
        <w:pBdr/>
        <w:spacing w:before="220" w:after="220" w:line="240" w:lineRule="auto"/>
        <w:ind w:left="0" w:right="0"/>
        <w:jc w:val="left"/>
      </w:pPr>
      <w:r>
        <w:rPr>
          <w:rFonts w:ascii="Calibri" w:hAnsi="Calibri" w:eastAsia="Calibri" w:cs="Calibri"/>
          <w:color w:val="000000"/>
          <w:sz w:val="22"/>
          <w:szCs w:val="22"/>
        </w:rPr>
        <w:t xml:space="preserve">Sorauer P (1954) </w:t>
      </w:r>
      <w:r>
        <w:rPr>
          <w:rFonts w:ascii="Calibri" w:hAnsi="Calibri" w:eastAsia="Calibri" w:cs="Calibri"/>
          <w:i/>
          <w:iCs/>
          <w:color w:val="000000"/>
          <w:sz w:val="22"/>
          <w:szCs w:val="22"/>
        </w:rPr>
        <w:t xml:space="preserve">Handbuch der Pflanzenkrankheiten. Tierische Schädlinge an Nutzpflanzen Vol. 5, II. </w:t>
      </w:r>
      <w:r>
        <w:rPr>
          <w:rFonts w:ascii="Calibri" w:hAnsi="Calibri" w:eastAsia="Calibri" w:cs="Calibri"/>
          <w:i/>
          <w:iCs/>
          <w:color w:val="000000"/>
          <w:sz w:val="22"/>
          <w:szCs w:val="22"/>
        </w:rPr>
        <w:t xml:space="preserve">Coleoptera</w:t>
      </w:r>
      <w:r>
        <w:rPr>
          <w:rFonts w:ascii="Calibri" w:hAnsi="Calibri" w:eastAsia="Calibri" w:cs="Calibri"/>
          <w:color w:val="000000"/>
          <w:sz w:val="22"/>
          <w:szCs w:val="22"/>
        </w:rPr>
        <w:t xml:space="preserve">, p. 239. Paul Parey, Berlin, Germany. </w:t>
      </w:r>
    </w:p>
    <w:p>
      <w:pPr>
        <w:widowControl w:val="on"/>
        <w:pBdr/>
        <w:spacing w:before="220" w:after="220" w:line="240" w:lineRule="auto"/>
        <w:ind w:left="0" w:right="0"/>
        <w:jc w:val="left"/>
      </w:pPr>
      <w:r>
        <w:rPr>
          <w:rFonts w:ascii="Calibri" w:hAnsi="Calibri" w:eastAsia="Calibri" w:cs="Calibri"/>
          <w:color w:val="000000"/>
          <w:sz w:val="22"/>
          <w:szCs w:val="22"/>
        </w:rPr>
        <w:t xml:space="preserve">Strangi A, Sabbatini Peverieri G &amp; Roversi PF (2013) Managing outbreaks of the citrus long-horned beetle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(Forster) in Europe: molecular diagnosis of plant infestation. </w:t>
      </w:r>
      <w:r>
        <w:rPr>
          <w:rFonts w:ascii="Calibri" w:hAnsi="Calibri" w:eastAsia="Calibri" w:cs="Calibri"/>
          <w:i/>
          <w:iCs/>
          <w:color w:val="000000"/>
          <w:sz w:val="22"/>
          <w:szCs w:val="22"/>
        </w:rPr>
        <w:t xml:space="preserve">Pest 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69</w:t>
      </w:r>
      <w:r>
        <w:rPr>
          <w:rFonts w:ascii="Calibri" w:hAnsi="Calibri" w:eastAsia="Calibri" w:cs="Calibri"/>
          <w:color w:val="000000"/>
          <w:sz w:val="22"/>
          <w:szCs w:val="22"/>
        </w:rPr>
        <w:t xml:space="preserve">, 627–634.</w:t>
      </w:r>
    </w:p>
    <w:p>
      <w:pPr>
        <w:widowControl w:val="on"/>
        <w:pBdr/>
        <w:spacing w:before="220" w:after="220" w:line="240" w:lineRule="auto"/>
        <w:ind w:left="0" w:right="0"/>
        <w:jc w:val="left"/>
      </w:pPr>
      <w:r>
        <w:rPr>
          <w:rFonts w:ascii="Calibri" w:hAnsi="Calibri" w:eastAsia="Calibri" w:cs="Calibri"/>
          <w:color w:val="000000"/>
          <w:sz w:val="22"/>
          <w:szCs w:val="22"/>
        </w:rPr>
        <w:t xml:space="preserve">Thomas MC (2004) Pest Alert. A second Asian longhorned beetle in the U.S. Florida Department of Agriculture and Consumer Services, Division of Plant Industry, USA.</w:t>
      </w:r>
    </w:p>
    <w:p>
      <w:pPr>
        <w:widowControl w:val="on"/>
        <w:pBdr/>
        <w:spacing w:before="220" w:after="220" w:line="240" w:lineRule="auto"/>
        <w:ind w:left="0" w:right="0"/>
        <w:jc w:val="left"/>
      </w:pPr>
      <w:r>
        <w:rPr>
          <w:rFonts w:ascii="Calibri" w:hAnsi="Calibri" w:eastAsia="Calibri" w:cs="Calibri"/>
          <w:color w:val="000000"/>
          <w:sz w:val="22"/>
          <w:szCs w:val="22"/>
        </w:rPr>
        <w:t xml:space="preserve">Van Der Gaag DJ, Ciampitti M, Cavagna B, Maspero M &amp; Herard F (2008) Pest Risk Analysis for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Plant Protection Service., Wageningen, the Netherlands. </w:t>
      </w:r>
      <w:hyperlink r:id="rId305468276fdda49e1" w:history="1">
        <w:r>
          <w:rPr>
            <w:rFonts w:ascii="Calibri" w:hAnsi="Calibri" w:eastAsia="Calibri" w:cs="Calibri"/>
            <w:color w:val="0000CC"/>
            <w:sz w:val="22"/>
            <w:szCs w:val="22"/>
            <w:u w:val="single"/>
          </w:rPr>
          <w:t xml:space="preserve">https://edepot.wur.nl/117610</w:t>
        </w:r>
      </w:hyperlink>
      <w:r>
        <w:rPr>
          <w:rFonts w:ascii="Calibri" w:hAnsi="Calibri" w:eastAsia="Calibri" w:cs="Calibri"/>
          <w:color w:val="000000"/>
          <w:sz w:val="22"/>
          <w:szCs w:val="22"/>
        </w:rPr>
        <w:t xml:space="preserve"> [accessed on 26 June 2020].</w:t>
      </w:r>
    </w:p>
    <w:p>
      <w:pPr>
        <w:widowControl w:val="on"/>
        <w:pBdr/>
        <w:spacing w:before="220" w:after="220" w:line="240" w:lineRule="auto"/>
        <w:ind w:left="0" w:right="0"/>
        <w:jc w:val="left"/>
      </w:pPr>
      <w:r>
        <w:rPr>
          <w:rFonts w:ascii="Calibri" w:hAnsi="Calibri" w:eastAsia="Calibri" w:cs="Calibri"/>
          <w:color w:val="000000"/>
          <w:sz w:val="22"/>
          <w:szCs w:val="22"/>
        </w:rPr>
        <w:t xml:space="preserve">Vukadin A &amp; Hrašovec B (2010) Citrus longhorn beetle situation in Croatia – Two years after the first discovery. </w:t>
      </w:r>
      <w:r>
        <w:rPr>
          <w:rFonts w:ascii="Calibri" w:hAnsi="Calibri" w:eastAsia="Calibri" w:cs="Calibri"/>
          <w:i/>
          <w:iCs/>
          <w:color w:val="000000"/>
          <w:sz w:val="22"/>
          <w:szCs w:val="22"/>
        </w:rPr>
        <w:t xml:space="preserve">Forstschutz Aktuell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38-39.</w:t>
      </w:r>
    </w:p>
    <w:p>
      <w:pPr>
        <w:widowControl w:val="on"/>
        <w:pBdr/>
        <w:spacing w:before="220" w:after="220" w:line="240" w:lineRule="auto"/>
        <w:ind w:left="0" w:right="0"/>
        <w:jc w:val="left"/>
      </w:pPr>
      <w:r>
        <w:rPr>
          <w:rFonts w:ascii="Calibri" w:hAnsi="Calibri" w:eastAsia="Calibri" w:cs="Calibri"/>
          <w:color w:val="000000"/>
          <w:sz w:val="22"/>
          <w:szCs w:val="22"/>
        </w:rPr>
        <w:t xml:space="preserve">Wang TZ &amp; Chen DP (1984) Notes on the damage done by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to </w:t>
      </w:r>
      <w:r>
        <w:rPr>
          <w:rFonts w:ascii="Calibri" w:hAnsi="Calibri" w:eastAsia="Calibri" w:cs="Calibri"/>
          <w:i/>
          <w:iCs/>
          <w:color w:val="000000"/>
          <w:sz w:val="22"/>
          <w:szCs w:val="22"/>
        </w:rPr>
        <w:t xml:space="preserve">Cryptomeria japonica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Forest Science and Technology Linye Keji Tongxun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26-27.</w:t>
      </w:r>
    </w:p>
    <w:p>
      <w:pPr>
        <w:widowControl w:val="on"/>
        <w:pBdr/>
        <w:spacing w:before="220" w:after="220" w:line="240" w:lineRule="auto"/>
        <w:ind w:left="0" w:right="0"/>
        <w:jc w:val="left"/>
      </w:pPr>
      <w:r>
        <w:rPr>
          <w:rFonts w:ascii="Calibri" w:hAnsi="Calibri" w:eastAsia="Calibri" w:cs="Calibri"/>
          <w:color w:val="000000"/>
          <w:sz w:val="22"/>
          <w:szCs w:val="22"/>
        </w:rPr>
        <w:t xml:space="preserve">Wang Q (Ed.) (2017) Cerambycidae of the world: Biology and Pest Management. </w:t>
      </w:r>
      <w:r>
        <w:rPr>
          <w:rFonts w:ascii="Calibri" w:hAnsi="Calibri" w:eastAsia="Calibri" w:cs="Calibri"/>
          <w:i/>
          <w:iCs/>
          <w:color w:val="000000"/>
          <w:sz w:val="22"/>
          <w:szCs w:val="22"/>
        </w:rPr>
        <w:t xml:space="preserve">CRC press</w:t>
      </w:r>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Yasuda T, Mishiro K, Kusunoki M, Fujiwara-Tsujii N, Yasui H, Uechi N, Fujimura T, Inokuchi R, Fujita K, Kanegae Y, Miura Y, Kato I &amp; Mitsunaga T (2020) Inspection of frass ejection could decrease the risk of white-spotted longicorn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(Coleoptera: Cerambycidae) infestation of Japanese pine bonsais to negligible levels. </w:t>
      </w:r>
      <w:r>
        <w:rPr>
          <w:rFonts w:ascii="Calibri" w:hAnsi="Calibri" w:eastAsia="Calibri" w:cs="Calibri"/>
          <w:i/>
          <w:iCs/>
          <w:color w:val="000000"/>
          <w:sz w:val="22"/>
          <w:szCs w:val="22"/>
        </w:rPr>
        <w:t xml:space="preserve">Applied Entomology and Zoology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205-212.</w:t>
      </w:r>
    </w:p>
    <w:p>
      <w:pPr>
        <w:widowControl w:val="on"/>
        <w:pBdr/>
        <w:spacing w:before="220" w:after="220" w:line="240" w:lineRule="auto"/>
        <w:ind w:left="0" w:right="0"/>
        <w:jc w:val="left"/>
      </w:pPr>
      <w:r>
        <w:rPr>
          <w:rFonts w:ascii="Calibri" w:hAnsi="Calibri" w:eastAsia="Calibri" w:cs="Calibri"/>
          <w:color w:val="000000"/>
          <w:sz w:val="22"/>
          <w:szCs w:val="22"/>
        </w:rPr>
        <w:t xml:space="preserve">Yasui H &amp; Fujiwara-Tsujii N (2016) Host plant affects the sexual attractiveness of the female white-spotted longicorn beetle,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Scientific reports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2020 by Matteo Zugno and Mariangela Ciampitti.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EPPO datasheets on pests recommended for regulation. Available online. </w:t>
      </w:r>
      <w:hyperlink r:id="rId350168276fdda4d0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1997 in the second edition of 'Quarantine Pests for Europe', as '</w:t>
      </w:r>
      <w:r>
        <w:rPr>
          <w:rFonts w:ascii="Calibri" w:hAnsi="Calibri" w:eastAsia="Calibri" w:cs="Calibri"/>
          <w:i/>
          <w:iCs/>
          <w:color w:val="000000"/>
          <w:sz w:val="22"/>
          <w:szCs w:val="22"/>
        </w:rPr>
        <w:t xml:space="preserve">Anoplophora malasiaca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Anoplophora chinensis'</w:t>
      </w:r>
      <w:r>
        <w:rPr>
          <w:rFonts w:ascii="Calibri" w:hAnsi="Calibri" w:eastAsia="Calibri" w:cs="Calibri"/>
          <w:color w:val="000000"/>
          <w:sz w:val="22"/>
          <w:szCs w:val="22"/>
        </w:rPr>
        <w:t xml:space="preserve">, and revised in 2020.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21199840" name="name447168276fdda4e4c"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934168276fdda4e4b"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2569048">
    <w:multiLevelType w:val="hybridMultilevel"/>
    <w:lvl w:ilvl="0" w:tplc="23756097">
      <w:start w:val="1"/>
      <w:numFmt w:val="decimal"/>
      <w:lvlText w:val="%1."/>
      <w:lvlJc w:val="left"/>
      <w:pPr>
        <w:ind w:left="720" w:hanging="360"/>
      </w:pPr>
    </w:lvl>
    <w:lvl w:ilvl="1" w:tplc="23756097" w:tentative="1">
      <w:start w:val="1"/>
      <w:numFmt w:val="lowerLetter"/>
      <w:lvlText w:val="%2."/>
      <w:lvlJc w:val="left"/>
      <w:pPr>
        <w:ind w:left="1440" w:hanging="360"/>
      </w:pPr>
    </w:lvl>
    <w:lvl w:ilvl="2" w:tplc="23756097" w:tentative="1">
      <w:start w:val="1"/>
      <w:numFmt w:val="lowerRoman"/>
      <w:lvlText w:val="%3."/>
      <w:lvlJc w:val="right"/>
      <w:pPr>
        <w:ind w:left="2160" w:hanging="180"/>
      </w:pPr>
    </w:lvl>
    <w:lvl w:ilvl="3" w:tplc="23756097" w:tentative="1">
      <w:start w:val="1"/>
      <w:numFmt w:val="decimal"/>
      <w:lvlText w:val="%4."/>
      <w:lvlJc w:val="left"/>
      <w:pPr>
        <w:ind w:left="2880" w:hanging="360"/>
      </w:pPr>
    </w:lvl>
    <w:lvl w:ilvl="4" w:tplc="23756097" w:tentative="1">
      <w:start w:val="1"/>
      <w:numFmt w:val="lowerLetter"/>
      <w:lvlText w:val="%5."/>
      <w:lvlJc w:val="left"/>
      <w:pPr>
        <w:ind w:left="3600" w:hanging="360"/>
      </w:pPr>
    </w:lvl>
    <w:lvl w:ilvl="5" w:tplc="23756097" w:tentative="1">
      <w:start w:val="1"/>
      <w:numFmt w:val="lowerRoman"/>
      <w:lvlText w:val="%6."/>
      <w:lvlJc w:val="right"/>
      <w:pPr>
        <w:ind w:left="4320" w:hanging="180"/>
      </w:pPr>
    </w:lvl>
    <w:lvl w:ilvl="6" w:tplc="23756097" w:tentative="1">
      <w:start w:val="1"/>
      <w:numFmt w:val="decimal"/>
      <w:lvlText w:val="%7."/>
      <w:lvlJc w:val="left"/>
      <w:pPr>
        <w:ind w:left="5040" w:hanging="360"/>
      </w:pPr>
    </w:lvl>
    <w:lvl w:ilvl="7" w:tplc="23756097" w:tentative="1">
      <w:start w:val="1"/>
      <w:numFmt w:val="lowerLetter"/>
      <w:lvlText w:val="%8."/>
      <w:lvlJc w:val="left"/>
      <w:pPr>
        <w:ind w:left="5760" w:hanging="360"/>
      </w:pPr>
    </w:lvl>
    <w:lvl w:ilvl="8" w:tplc="23756097" w:tentative="1">
      <w:start w:val="1"/>
      <w:numFmt w:val="lowerRoman"/>
      <w:lvlText w:val="%9."/>
      <w:lvlJc w:val="right"/>
      <w:pPr>
        <w:ind w:left="6480" w:hanging="180"/>
      </w:pPr>
    </w:lvl>
  </w:abstractNum>
  <w:abstractNum w:abstractNumId="92569047">
    <w:multiLevelType w:val="hybridMultilevel"/>
    <w:lvl w:ilvl="0" w:tplc="5210045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2569047">
    <w:abstractNumId w:val="92569047"/>
  </w:num>
  <w:num w:numId="92569048">
    <w:abstractNumId w:val="92569048"/>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117193449" Type="http://schemas.microsoft.com/office/2011/relationships/commentsExtended" Target="commentsExtended.xml"/><Relationship Id="rId933753783" Type="http://schemas.microsoft.com/office/2011/relationships/people" Target="people.xml"/><Relationship Id="rId273768276fdd9e4b3" Type="http://schemas.openxmlformats.org/officeDocument/2006/relationships/hyperlink" Target="https://gd.eppo.int/taxon/ANOLCN/" TargetMode="External"/><Relationship Id="rId785768276fdd9e5be" Type="http://schemas.openxmlformats.org/officeDocument/2006/relationships/hyperlink" Target="https://gd.eppo.int/taxon/ANOLCN/categorization" TargetMode="External"/><Relationship Id="rId228968276fdd9e97b" Type="http://schemas.openxmlformats.org/officeDocument/2006/relationships/hyperlink" Target="https://gd.eppo.int/taxon/ANOLCN/photos" TargetMode="External"/><Relationship Id="rId302368276fdda32c5" Type="http://schemas.openxmlformats.org/officeDocument/2006/relationships/hyperlink" Target="https://www.cabi.org/isc/datasheet/5556" TargetMode="External"/><Relationship Id="rId799768276fdda3c20" Type="http://schemas.openxmlformats.org/officeDocument/2006/relationships/hyperlink" Target="https://gd.eppo.int/taxon/ANOLCN/reporting" TargetMode="External"/><Relationship Id="rId333168276fdda459a" Type="http://schemas.openxmlformats.org/officeDocument/2006/relationships/hyperlink" Target="https://www.eppo.int/ACTIVITIES/plant_quarantine/shortnotes_qps/anoplophora_chinensis_eradication" TargetMode="External"/><Relationship Id="rId994568276fdda47a1" Type="http://schemas.openxmlformats.org/officeDocument/2006/relationships/hyperlink" Target="https://www.regione.lombardia.it/wps/portal/istituzionale/HP/DettaglioRedazionale/servizi-e-informazioni/Imprese/Imprese-agricole/servizio-fitosanitario-regionale/organismi-nocivi/anoplophora-chinensis/anoplophora-chinensis-glabripennis" TargetMode="External"/><Relationship Id="rId756668276fdda47e2" Type="http://schemas.openxmlformats.org/officeDocument/2006/relationships/hyperlink" Target="https://www.regione.lombardia.it/wps/portal/istituzionale/HP/DettaglioRedazionale/servizi-e-informazioni/cittadini/agricoltura/servizio-fitosanitario-regionale/app-fito-detective/app-fito-detective" TargetMode="External"/><Relationship Id="rId305468276fdda49e1" Type="http://schemas.openxmlformats.org/officeDocument/2006/relationships/hyperlink" Target="https://edepot.wur.nl/117610" TargetMode="External"/><Relationship Id="rId350168276fdda4d07" Type="http://schemas.openxmlformats.org/officeDocument/2006/relationships/hyperlink" Target="https://gd.eppo.int" TargetMode="External"/><Relationship Id="rId738268276fdd9e78e" Type="http://schemas.openxmlformats.org/officeDocument/2006/relationships/image" Target="media/imgrId738268276fdd9e78e.jpg"/><Relationship Id="rId763968276fdda1f43" Type="http://schemas.openxmlformats.org/officeDocument/2006/relationships/image" Target="media/imgrId763968276fdda1f43.jpg"/><Relationship Id="rId934168276fdda4e4b" Type="http://schemas.openxmlformats.org/officeDocument/2006/relationships/image" Target="media/imgrId934168276fdda4e4b.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