
<file path=[Content_Types].xml><?xml version="1.0" encoding="utf-8"?>
<Types xmlns="http://schemas.openxmlformats.org/package/2006/content-types">
  <Override PartName="/word/footnotes.xml" ContentType="application/vnd.openxmlformats-officedocument.wordprocessingml.footnotes+xml"/>
  <Override PartName="/word/comments.xml" ContentType="application/vnd.openxmlformats-officedocument.wordprocessingml.comment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Default Extension="gif" ContentType="image/gif"> </Default>
  <Default Extension="jpg" ContentType="image/jpg"> </Default>
  <Default Extension="png" ContentType="image/png"> </Default>
  <Default Extension="jpeg" ContentType="image/jpeg"> </Default>
  <Default Extension="bmp" ContentType="image/bmp"> </Default>
  <Override PartName="/word/commentsExtended.xml" ContentType="application/vnd.openxmlformats-officedocument.wordprocessingml.commentsExtended+xml"/>
  <Override PartName="/word/people.xml" ContentType="application/vnd.openxmlformats-officedocument.wordprocessingml.people+xml"/>
</Types>
</file>

<file path=_rels/.rels><?xml version="1.0" encoding="UTF-8" standalone="yes"?><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widowControl w:val="on"/>
        <w:pBdr/>
        <w:spacing w:before="188" w:after="188" w:line="240" w:lineRule="auto"/>
        <w:ind w:left="0" w:right="0"/>
        <w:jc w:val="left"/>
        <w:outlineLvl w:val="0"/>
      </w:pPr>
      <w:r>
        <w:rPr>
          <w:rFonts w:ascii="Calibri" w:hAnsi="Calibri" w:eastAsia="Calibri" w:cs="Calibri"/>
          <w:b/>
          <w:bCs/>
          <w:color w:val="000000"/>
          <w:sz w:val="28"/>
          <w:szCs w:val="28"/>
        </w:rPr>
        <w:t xml:space="preserve">EPPO Datasheet: </w:t>
      </w:r>
      <w:r>
        <w:rPr>
          <w:rFonts w:ascii="Calibri" w:hAnsi="Calibri" w:eastAsia="Calibri" w:cs="Calibri"/>
          <w:b/>
          <w:bCs/>
          <w:i/>
          <w:iCs/>
          <w:color w:val="000000"/>
          <w:sz w:val="28"/>
          <w:szCs w:val="28"/>
        </w:rPr>
        <w:t xml:space="preserve">Alternanthera philoxeroides</w:t>
      </w:r>
    </w:p>
    <w:p>
      <w:pPr>
        <w:widowControl w:val="on"/>
        <w:pBdr/>
        <w:spacing w:before="0" w:after="0" w:line="240" w:lineRule="auto"/>
        <w:ind w:left="0" w:right="0"/>
        <w:jc w:val="left"/>
      </w:pPr>
      <w:r>
        <w:rPr>
          <w:rFonts w:ascii="Calibri" w:hAnsi="Calibri" w:eastAsia="Calibri" w:cs="Calibri"/>
          <w:color w:val="000000"/>
          <w:sz w:val="22"/>
          <w:szCs w:val="22"/>
        </w:rPr>
        <w:t xml:space="preserve">Last updated: 2024-01-02</w:t>
      </w:r>
    </w:p>
    <w:p>
      <w:pPr>
        <w:widowControl w:val="on"/>
        <w:pBdr/>
        <w:spacing w:before="300" w:after="150" w:line="240" w:lineRule="auto"/>
        <w:ind w:left="0" w:right="0"/>
        <w:jc w:val="left"/>
        <w:outlineLvl w:val="2"/>
      </w:pPr>
      <w:r>
        <w:rPr>
          <w:rFonts w:ascii="Calibri" w:hAnsi="Calibri" w:eastAsia="Calibri" w:cs="Calibri"/>
          <w:b/>
          <w:bCs/>
          <w:color w:val="000000"/>
          <w:sz w:val="22"/>
          <w:szCs w:val="22"/>
        </w:rPr>
        <w:t xml:space="preserve">IDENTITY</w:t>
      </w:r>
    </w:p>
    <w:tbl>
      <w:tblPr>
        <w:tblStyle w:val="NormalTablePHPDOCX"/>
        <w:tblCellMar>
          <w:left w:type="dxa" w:w="0"/>
          <w:right w:type="dxa" w:w="0"/>
        </w:tblCellMar>
        <w:tblW w:w="5000" w:type="pct"/>
        <w:tblCellSpacing w:w="30" w:type="dxa"/>
        <w:tblInd w:w="0" w:type="auto"/>
        <w:tblBorders/>
      </w:tblPr>
      <w:tblGrid>
        <w:gridCol w:w="3000"/>
        <w:gridCol w:w="2000"/>
      </w:tblGrid>
      <w:tr>
        <w:trPr>
          <w:trHeight w:val="0" w:hRule="atLeast"/>
        </w:trPr>
        <w:tc>
          <w:tcPr>
            <w:tcW w:w="3000" w:type="pct"/>
            <w:tcMar>
              <w:top w:w="15" w:type="dxa"/>
              <w:left w:w="15" w:type="dxa"/>
              <w:bottom w:w="15" w:type="dxa"/>
              <w:right w:w="15" w:type="dxa"/>
            </w:tcMar>
            <w:vAlign w:val="center"/>
          </w:tcPr>
          <w:p>
            <w:pPr>
              <w:widowControl w:val="on"/>
              <w:pBdr/>
              <w:spacing w:before="0" w:after="0" w:line="240" w:lineRule="auto"/>
              <w:ind w:left="0" w:right="0"/>
              <w:jc w:val="left"/>
            </w:pPr>
            <w:r>
              <w:rPr>
                <w:rFonts w:ascii="Calibri" w:hAnsi="Calibri" w:eastAsia="Calibri" w:cs="Calibri"/>
                <w:b/>
                <w:bCs/>
                <w:color w:val="000000"/>
                <w:position w:val="-3"/>
                <w:sz w:val="22"/>
                <w:szCs w:val="22"/>
              </w:rPr>
              <w:t xml:space="preserve">Preferred name:</w:t>
            </w:r>
            <w:r>
              <w:rPr>
                <w:rFonts w:ascii="Calibri" w:hAnsi="Calibri" w:eastAsia="Calibri" w:cs="Calibri"/>
                <w:color w:val="000000"/>
                <w:position w:val="-3"/>
                <w:sz w:val="22"/>
                <w:szCs w:val="22"/>
              </w:rPr>
              <w:t xml:space="preserve"> </w:t>
            </w:r>
            <w:r>
              <w:rPr>
                <w:rFonts w:ascii="Calibri" w:hAnsi="Calibri" w:eastAsia="Calibri" w:cs="Calibri"/>
                <w:i/>
                <w:iCs/>
                <w:color w:val="000000"/>
                <w:position w:val="-3"/>
                <w:sz w:val="22"/>
                <w:szCs w:val="22"/>
              </w:rPr>
              <w:t xml:space="preserve">Alternanthera philoxeroides</w:t>
            </w:r>
            <w:r>
              <w:rPr>
                <w:rFonts w:ascii="Calibri" w:hAnsi="Calibri" w:eastAsia="Calibri" w:cs="Calibri"/>
                <w:b/>
                <w:bCs/>
                <w:color w:val="000000"/>
                <w:position w:val="-3"/>
                <w:sz w:val="22"/>
                <w:szCs w:val="22"/>
              </w:rPr>
              <w:br/>
              <w:t xml:space="preserve">Authority:</w:t>
            </w:r>
            <w:r>
              <w:rPr>
                <w:rFonts w:ascii="Calibri" w:hAnsi="Calibri" w:eastAsia="Calibri" w:cs="Calibri"/>
                <w:color w:val="000000"/>
                <w:position w:val="-3"/>
                <w:sz w:val="22"/>
                <w:szCs w:val="22"/>
              </w:rPr>
              <w:t xml:space="preserve"> (von Martius) Grisebach</w:t>
            </w:r>
            <w:r>
              <w:rPr>
                <w:rFonts w:ascii="Calibri" w:hAnsi="Calibri" w:eastAsia="Calibri" w:cs="Calibri"/>
                <w:b/>
                <w:bCs/>
                <w:color w:val="000000"/>
                <w:position w:val="-3"/>
                <w:sz w:val="22"/>
                <w:szCs w:val="22"/>
              </w:rPr>
              <w:br/>
              <w:t xml:space="preserve">Taxonomic position:</w:t>
            </w:r>
            <w:r>
              <w:rPr>
                <w:rFonts w:ascii="Calibri" w:hAnsi="Calibri" w:eastAsia="Calibri" w:cs="Calibri"/>
                <w:color w:val="000000"/>
                <w:position w:val="-3"/>
                <w:sz w:val="22"/>
                <w:szCs w:val="22"/>
              </w:rPr>
              <w:t xml:space="preserve"> Plantae: Magnoliophyta: Angiospermae: Basal core eudicots: Caryophyllales: Amaranthaceae: Amaranthoideae</w:t>
            </w:r>
            <w:r>
              <w:rPr>
                <w:rFonts w:ascii="Calibri" w:hAnsi="Calibri" w:eastAsia="Calibri" w:cs="Calibri"/>
                <w:b/>
                <w:bCs/>
                <w:color w:val="000000"/>
                <w:position w:val="-3"/>
                <w:sz w:val="22"/>
                <w:szCs w:val="22"/>
              </w:rPr>
              <w:br/>
              <w:t xml:space="preserve">Other scientific names:</w:t>
            </w:r>
            <w:r>
              <w:rPr>
                <w:rFonts w:ascii="Calibri" w:hAnsi="Calibri" w:eastAsia="Calibri" w:cs="Calibri"/>
                <w:color w:val="000000"/>
                <w:position w:val="-3"/>
                <w:sz w:val="22"/>
                <w:szCs w:val="22"/>
              </w:rPr>
              <w:t xml:space="preserve"> </w:t>
            </w:r>
            <w:r>
              <w:rPr>
                <w:rFonts w:ascii="Calibri" w:hAnsi="Calibri" w:eastAsia="Calibri" w:cs="Calibri"/>
                <w:i/>
                <w:iCs/>
                <w:color w:val="000000"/>
                <w:position w:val="-3"/>
                <w:sz w:val="22"/>
                <w:szCs w:val="22"/>
              </w:rPr>
              <w:t xml:space="preserve">Achyranthes paludosa</w:t>
            </w:r>
            <w:r>
              <w:rPr>
                <w:rFonts w:ascii="Calibri" w:hAnsi="Calibri" w:eastAsia="Calibri" w:cs="Calibri"/>
                <w:color w:val="000000"/>
                <w:position w:val="-3"/>
                <w:sz w:val="22"/>
                <w:szCs w:val="22"/>
              </w:rPr>
              <w:t xml:space="preserve"> Bunbury, </w:t>
            </w:r>
            <w:r>
              <w:rPr>
                <w:rFonts w:ascii="Calibri" w:hAnsi="Calibri" w:eastAsia="Calibri" w:cs="Calibri"/>
                <w:i/>
                <w:iCs/>
                <w:color w:val="000000"/>
                <w:position w:val="-3"/>
                <w:sz w:val="22"/>
                <w:szCs w:val="22"/>
              </w:rPr>
              <w:t xml:space="preserve">Achyranthes philoxeroides</w:t>
            </w:r>
            <w:r>
              <w:rPr>
                <w:rFonts w:ascii="Calibri" w:hAnsi="Calibri" w:eastAsia="Calibri" w:cs="Calibri"/>
                <w:color w:val="000000"/>
                <w:position w:val="-3"/>
                <w:sz w:val="22"/>
                <w:szCs w:val="22"/>
              </w:rPr>
              <w:t xml:space="preserve"> (von Martius) Standley, </w:t>
            </w:r>
            <w:r>
              <w:rPr>
                <w:rFonts w:ascii="Calibri" w:hAnsi="Calibri" w:eastAsia="Calibri" w:cs="Calibri"/>
                <w:i/>
                <w:iCs/>
                <w:color w:val="000000"/>
                <w:position w:val="-3"/>
                <w:sz w:val="22"/>
                <w:szCs w:val="22"/>
              </w:rPr>
              <w:t xml:space="preserve">Alternanthera philoxerina</w:t>
            </w:r>
            <w:r>
              <w:rPr>
                <w:rFonts w:ascii="Calibri" w:hAnsi="Calibri" w:eastAsia="Calibri" w:cs="Calibri"/>
                <w:color w:val="000000"/>
                <w:position w:val="-3"/>
                <w:sz w:val="22"/>
                <w:szCs w:val="22"/>
              </w:rPr>
              <w:t xml:space="preserve"> Suessenguth, </w:t>
            </w:r>
            <w:r>
              <w:rPr>
                <w:rFonts w:ascii="Calibri" w:hAnsi="Calibri" w:eastAsia="Calibri" w:cs="Calibri"/>
                <w:i/>
                <w:iCs/>
                <w:color w:val="000000"/>
                <w:position w:val="-3"/>
                <w:sz w:val="22"/>
                <w:szCs w:val="22"/>
              </w:rPr>
              <w:t xml:space="preserve">Bucholzia philoxeroides</w:t>
            </w:r>
            <w:r>
              <w:rPr>
                <w:rFonts w:ascii="Calibri" w:hAnsi="Calibri" w:eastAsia="Calibri" w:cs="Calibri"/>
                <w:color w:val="000000"/>
                <w:position w:val="-3"/>
                <w:sz w:val="22"/>
                <w:szCs w:val="22"/>
              </w:rPr>
              <w:t xml:space="preserve"> von Martius, </w:t>
            </w:r>
            <w:r>
              <w:rPr>
                <w:rFonts w:ascii="Calibri" w:hAnsi="Calibri" w:eastAsia="Calibri" w:cs="Calibri"/>
                <w:i/>
                <w:iCs/>
                <w:color w:val="000000"/>
                <w:position w:val="-3"/>
                <w:sz w:val="22"/>
                <w:szCs w:val="22"/>
              </w:rPr>
              <w:t xml:space="preserve">Telanthera philoxeroides</w:t>
            </w:r>
            <w:r>
              <w:rPr>
                <w:rFonts w:ascii="Calibri" w:hAnsi="Calibri" w:eastAsia="Calibri" w:cs="Calibri"/>
                <w:color w:val="000000"/>
                <w:position w:val="-3"/>
                <w:sz w:val="22"/>
                <w:szCs w:val="22"/>
              </w:rPr>
              <w:t xml:space="preserve"> (von Martius) Moquin-Tandon</w:t>
            </w:r>
            <w:r>
              <w:rPr>
                <w:rFonts w:ascii="Calibri" w:hAnsi="Calibri" w:eastAsia="Calibri" w:cs="Calibri"/>
                <w:b/>
                <w:bCs/>
                <w:color w:val="000000"/>
                <w:position w:val="-3"/>
                <w:sz w:val="22"/>
                <w:szCs w:val="22"/>
              </w:rPr>
              <w:br/>
              <w:t xml:space="preserve">Common names in English:</w:t>
            </w:r>
            <w:r>
              <w:rPr>
                <w:rFonts w:ascii="Calibri" w:hAnsi="Calibri" w:eastAsia="Calibri" w:cs="Calibri"/>
                <w:color w:val="000000"/>
                <w:position w:val="-3"/>
                <w:sz w:val="22"/>
                <w:szCs w:val="22"/>
              </w:rPr>
              <w:t xml:space="preserve"> alligator weed (US)</w:t>
            </w:r>
            <w:hyperlink r:id="rId46986ab7dcfdf0765" w:history="1">
              <w:r>
                <w:rPr>
                  <w:rFonts w:ascii="Calibri" w:hAnsi="Calibri" w:eastAsia="Calibri" w:cs="Calibri"/>
                  <w:color w:val="0000CC"/>
                  <w:position w:val="-3"/>
                  <w:sz w:val="22"/>
                  <w:szCs w:val="22"/>
                  <w:u w:val="single"/>
                </w:rPr>
                <w:br/>
                <w:t xml:space="preserve">view more common names online...</w:t>
              </w:r>
            </w:hyperlink>
            <w:r>
              <w:rPr>
                <w:rFonts w:ascii="Calibri" w:hAnsi="Calibri" w:eastAsia="Calibri" w:cs="Calibri"/>
                <w:b/>
                <w:bCs/>
                <w:color w:val="000000"/>
                <w:position w:val="-3"/>
                <w:sz w:val="22"/>
                <w:szCs w:val="22"/>
              </w:rPr>
              <w:br/>
              <w:t xml:space="preserve">EPPO Categorization:</w:t>
            </w:r>
            <w:r>
              <w:rPr>
                <w:rFonts w:ascii="Calibri" w:hAnsi="Calibri" w:eastAsia="Calibri" w:cs="Calibri"/>
                <w:color w:val="000000"/>
                <w:position w:val="-3"/>
                <w:sz w:val="22"/>
                <w:szCs w:val="22"/>
              </w:rPr>
              <w:t xml:space="preserve"> A2 list, Alert list (formerly)</w:t>
            </w:r>
            <w:r>
              <w:rPr>
                <w:rFonts w:ascii="Calibri" w:hAnsi="Calibri" w:eastAsia="Calibri" w:cs="Calibri"/>
                <w:b/>
                <w:bCs/>
                <w:color w:val="000000"/>
                <w:position w:val="-3"/>
                <w:sz w:val="22"/>
                <w:szCs w:val="22"/>
              </w:rPr>
              <w:br/>
              <w:t xml:space="preserve">EU Categorization:</w:t>
            </w:r>
            <w:r>
              <w:rPr>
                <w:rFonts w:ascii="Calibri" w:hAnsi="Calibri" w:eastAsia="Calibri" w:cs="Calibri"/>
                <w:color w:val="000000"/>
                <w:position w:val="-3"/>
                <w:sz w:val="22"/>
                <w:szCs w:val="22"/>
              </w:rPr>
              <w:t xml:space="preserve"> IAS of Union concern</w:t>
            </w:r>
            <w:hyperlink r:id="rId15166ab7dcfdf07af" w:history="1">
              <w:r>
                <w:rPr>
                  <w:rFonts w:ascii="Calibri" w:hAnsi="Calibri" w:eastAsia="Calibri" w:cs="Calibri"/>
                  <w:color w:val="0000CC"/>
                  <w:position w:val="-3"/>
                  <w:sz w:val="22"/>
                  <w:szCs w:val="22"/>
                  <w:u w:val="single"/>
                </w:rPr>
                <w:br/>
                <w:t xml:space="preserve">view more categorizations online...</w:t>
              </w:r>
            </w:hyperlink>
            <w:r>
              <w:rPr>
                <w:rFonts w:ascii="Calibri" w:hAnsi="Calibri" w:eastAsia="Calibri" w:cs="Calibri"/>
                <w:b/>
                <w:bCs/>
                <w:color w:val="000000"/>
                <w:position w:val="-3"/>
                <w:sz w:val="22"/>
                <w:szCs w:val="22"/>
              </w:rPr>
              <w:br/>
              <w:t xml:space="preserve">EPPO Code:</w:t>
            </w:r>
            <w:r>
              <w:rPr>
                <w:rFonts w:ascii="Calibri" w:hAnsi="Calibri" w:eastAsia="Calibri" w:cs="Calibri"/>
                <w:color w:val="000000"/>
                <w:position w:val="-3"/>
                <w:sz w:val="22"/>
                <w:szCs w:val="22"/>
              </w:rPr>
              <w:t xml:space="preserve"> ALRPH</w:t>
            </w:r>
          </w:p>
        </w:tc>
        <w:tc>
          <w:tcPr>
            <w:tcW w:w="2000" w:type="pct"/>
            <w:tcMar>
              <w:top w:w="15" w:type="dxa"/>
              <w:left w:w="15" w:type="dxa"/>
              <w:bottom w:w="15" w:type="dxa"/>
              <w:right w:w="15" w:type="dxa"/>
            </w:tcMar>
            <w:vAlign w:val="center"/>
          </w:tcPr>
          <w:p>
            <w:r>
              <w:rPr>
                <w:position w:val="-96"/>
              </w:rPr>
              <w:drawing>
                <wp:inline distT="0" distB="0" distL="0" distR="0">
                  <wp:extent cx="2160000" cy="1281600"/>
                  <wp:docPr id="70290990" name="name18936ab7dcfdf0e46" descr="35.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35.jpg"/>
                          <pic:cNvPicPr/>
                        </pic:nvPicPr>
                        <pic:blipFill>
                          <a:blip r:embed="rId13656ab7dcfdf0e45" cstate="print"/>
                          <a:stretch>
                            <a:fillRect/>
                          </a:stretch>
                        </pic:blipFill>
                        <pic:spPr>
                          <a:xfrm>
                            <a:off x="0" y="0"/>
                            <a:ext cx="2160000" cy="1281600"/>
                          </a:xfrm>
                          <a:prstGeom prst="rect">
                            <a:avLst/>
                          </a:prstGeom>
                          <a:ln w="0">
                            <a:noFill/>
                          </a:ln>
                        </pic:spPr>
                      </pic:pic>
                    </a:graphicData>
                  </a:graphic>
                </wp:inline>
              </w:drawing>
            </w:r>
            <w:hyperlink r:id="rId35426ab7dcfdf0f1d" w:history="1">
              <w:r>
                <w:rPr>
                  <w:rFonts w:ascii="Calibri" w:hAnsi="Calibri" w:eastAsia="Calibri" w:cs="Calibri"/>
                  <w:color w:val="0000CC"/>
                  <w:position w:val="-3"/>
                  <w:sz w:val="22"/>
                  <w:szCs w:val="22"/>
                  <w:u w:val="single"/>
                </w:rPr>
                <w:br/>
                <w:t xml:space="preserve">more photos...</w:t>
              </w:r>
            </w:hyperlink>
          </w:p>
          <w:p/>
        </w:tc>
      </w:tr>
    </w:tbl>
    <w:p>
      <w:pPr>
        <w:widowControl w:val="on"/>
        <w:pBdr/>
        <w:spacing w:before="300" w:after="150" w:line="240" w:lineRule="auto"/>
        <w:ind w:left="0" w:right="0"/>
        <w:jc w:val="left"/>
        <w:outlineLvl w:val="2"/>
      </w:pPr>
      <w:r>
        <w:rPr>
          <w:rFonts w:ascii="Calibri" w:hAnsi="Calibri" w:eastAsia="Calibri" w:cs="Calibri"/>
          <w:b/>
          <w:bCs/>
          <w:color w:val="000000"/>
          <w:sz w:val="22"/>
          <w:szCs w:val="22"/>
        </w:rPr>
        <w:t xml:space="preserve">GEOGRAPHICAL DISTRIBUTION</w:t>
      </w:r>
    </w:p>
    <w:p>
      <w:pPr>
        <w:widowControl w:val="on"/>
        <w:pBdr/>
        <w:spacing w:before="293" w:after="293" w:line="240" w:lineRule="auto"/>
        <w:ind w:left="0" w:right="0"/>
        <w:jc w:val="left"/>
        <w:outlineLvl w:val="3"/>
      </w:pPr>
      <w:r>
        <w:rPr>
          <w:rFonts w:ascii="Calibri" w:hAnsi="Calibri" w:eastAsia="Calibri" w:cs="Calibri"/>
          <w:b/>
          <w:bCs/>
          <w:color w:val="000000"/>
          <w:sz w:val="22"/>
          <w:szCs w:val="22"/>
        </w:rPr>
        <w:t xml:space="preserve">History of introduction and spread </w:t>
      </w:r>
    </w:p>
    <w:p>
      <w:pPr>
        <w:widowControl w:val="on"/>
        <w:pBdr/>
        <w:spacing w:before="220" w:after="220" w:line="240" w:lineRule="auto"/>
        <w:ind w:left="0" w:right="0"/>
        <w:jc w:val="both"/>
      </w:pPr>
      <w:r>
        <w:rPr>
          <w:rFonts w:ascii="Calibri" w:hAnsi="Calibri" w:eastAsia="Calibri" w:cs="Calibri"/>
          <w:color w:val="000000"/>
          <w:sz w:val="22"/>
          <w:szCs w:val="22"/>
        </w:rPr>
        <w:t xml:space="preserve">In the USA, </w:t>
      </w:r>
      <w:r>
        <w:rPr>
          <w:rFonts w:ascii="Calibri" w:hAnsi="Calibri" w:eastAsia="Calibri" w:cs="Calibri"/>
          <w:i/>
          <w:iCs/>
          <w:color w:val="000000"/>
          <w:sz w:val="22"/>
          <w:szCs w:val="22"/>
        </w:rPr>
        <w:t xml:space="preserve">A. philoxeroides</w:t>
      </w:r>
      <w:r>
        <w:rPr>
          <w:rFonts w:ascii="Calibri" w:hAnsi="Calibri" w:eastAsia="Calibri" w:cs="Calibri"/>
          <w:color w:val="000000"/>
          <w:sz w:val="22"/>
          <w:szCs w:val="22"/>
        </w:rPr>
        <w:t xml:space="preserve"> has been recorded as present since 1897 (Zeigler, 1967; Kay &amp; Haller, 1982). </w:t>
      </w:r>
      <w:r>
        <w:rPr>
          <w:rFonts w:ascii="Calibri" w:hAnsi="Calibri" w:eastAsia="Calibri" w:cs="Calibri"/>
          <w:i/>
          <w:iCs/>
          <w:color w:val="000000"/>
          <w:sz w:val="22"/>
          <w:szCs w:val="22"/>
        </w:rPr>
        <w:t xml:space="preserve">A. philoxeroides</w:t>
      </w:r>
      <w:r>
        <w:rPr>
          <w:rFonts w:ascii="Calibri" w:hAnsi="Calibri" w:eastAsia="Calibri" w:cs="Calibri"/>
          <w:color w:val="000000"/>
          <w:sz w:val="22"/>
          <w:szCs w:val="22"/>
        </w:rPr>
        <w:t xml:space="preserve"> has been a significant weed in the USA since the 1960s (Spencer &amp; Coulson, 1976; Buckingham, 1996) and has been introduced to 15 southern states (USDA, 2008). </w:t>
      </w:r>
    </w:p>
    <w:p>
      <w:pPr>
        <w:widowControl w:val="on"/>
        <w:pBdr/>
        <w:spacing w:before="220" w:after="220" w:line="240" w:lineRule="auto"/>
        <w:ind w:left="0" w:right="0"/>
        <w:jc w:val="both"/>
      </w:pPr>
      <w:r>
        <w:rPr>
          <w:rFonts w:ascii="Calibri" w:hAnsi="Calibri" w:eastAsia="Calibri" w:cs="Calibri"/>
          <w:i/>
          <w:iCs/>
          <w:color w:val="000000"/>
          <w:sz w:val="22"/>
          <w:szCs w:val="22"/>
        </w:rPr>
        <w:t xml:space="preserve">Alternanthera philoxeroide</w:t>
      </w:r>
      <w:r>
        <w:rPr>
          <w:rFonts w:ascii="Calibri" w:hAnsi="Calibri" w:eastAsia="Calibri" w:cs="Calibri"/>
          <w:color w:val="000000"/>
          <w:sz w:val="22"/>
          <w:szCs w:val="22"/>
        </w:rPr>
        <w:t xml:space="preserve">s is present in Asia where it is widespread and problematic in some regions. In the hotter tropical regions; including Indonesia and Thailand, the plant does not grow with the vigour seen in more temperate regions (Julien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1995). In Sri Lanka </w:t>
      </w:r>
      <w:r>
        <w:rPr>
          <w:rFonts w:ascii="Calibri" w:hAnsi="Calibri" w:eastAsia="Calibri" w:cs="Calibri"/>
          <w:i/>
          <w:iCs/>
          <w:color w:val="000000"/>
          <w:sz w:val="22"/>
          <w:szCs w:val="22"/>
        </w:rPr>
        <w:t xml:space="preserve">A. philoxeroides</w:t>
      </w:r>
      <w:r>
        <w:rPr>
          <w:rFonts w:ascii="Calibri" w:hAnsi="Calibri" w:eastAsia="Calibri" w:cs="Calibri"/>
          <w:color w:val="000000"/>
          <w:sz w:val="22"/>
          <w:szCs w:val="22"/>
        </w:rPr>
        <w:t xml:space="preserve"> was identified in the western and southern provinces of the country in 1999 (Jayasinghe, 2008). </w:t>
      </w:r>
      <w:r>
        <w:rPr>
          <w:rFonts w:ascii="Calibri" w:hAnsi="Calibri" w:eastAsia="Calibri" w:cs="Calibri"/>
          <w:i/>
          <w:iCs/>
          <w:color w:val="000000"/>
          <w:sz w:val="22"/>
          <w:szCs w:val="22"/>
        </w:rPr>
        <w:t xml:space="preserve">A. philoxeroides</w:t>
      </w:r>
      <w:r>
        <w:rPr>
          <w:rFonts w:ascii="Calibri" w:hAnsi="Calibri" w:eastAsia="Calibri" w:cs="Calibri"/>
          <w:color w:val="000000"/>
          <w:sz w:val="22"/>
          <w:szCs w:val="22"/>
        </w:rPr>
        <w:t xml:space="preserve"> was recorded as present in 2004 in central provinces in Sri Lanka at high altitudes (over 2500 m a.s.l.) (L. Gunasekera, pers. comm., 2015). </w:t>
      </w:r>
      <w:r>
        <w:rPr>
          <w:rFonts w:ascii="Calibri" w:hAnsi="Calibri" w:eastAsia="Calibri" w:cs="Calibri"/>
          <w:i/>
          <w:iCs/>
          <w:color w:val="000000"/>
          <w:sz w:val="22"/>
          <w:szCs w:val="22"/>
        </w:rPr>
        <w:t xml:space="preserve">A. philoxeroides</w:t>
      </w:r>
      <w:r>
        <w:rPr>
          <w:rFonts w:ascii="Calibri" w:hAnsi="Calibri" w:eastAsia="Calibri" w:cs="Calibri"/>
          <w:color w:val="000000"/>
          <w:sz w:val="22"/>
          <w:szCs w:val="22"/>
        </w:rPr>
        <w:t xml:space="preserve"> is found throughout India, including Assam, Bihar, West Bengal, Tripura, Manipur, Andhra Pradesh, Karnataka, Maharashtra, Delhi and the state of Punjab (Pramod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2008). More recently, the plant has been recorded from Wular Lake (Kashmir, India) at an altitude of 1580 m a.s.l. (Masoodi &amp; Khan, 2012). Here populations are expanding (Masoodi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2013). </w:t>
      </w:r>
    </w:p>
    <w:p>
      <w:pPr>
        <w:widowControl w:val="on"/>
        <w:pBdr/>
        <w:spacing w:before="220" w:after="220" w:line="240" w:lineRule="auto"/>
        <w:ind w:left="0" w:right="0"/>
        <w:jc w:val="both"/>
      </w:pPr>
      <w:r>
        <w:rPr>
          <w:rFonts w:ascii="Calibri" w:hAnsi="Calibri" w:eastAsia="Calibri" w:cs="Calibri"/>
          <w:color w:val="000000"/>
          <w:sz w:val="22"/>
          <w:szCs w:val="22"/>
        </w:rPr>
        <w:t xml:space="preserve">In Australia </w:t>
      </w:r>
      <w:r>
        <w:rPr>
          <w:rFonts w:ascii="Calibri" w:hAnsi="Calibri" w:eastAsia="Calibri" w:cs="Calibri"/>
          <w:i/>
          <w:iCs/>
          <w:color w:val="000000"/>
          <w:sz w:val="22"/>
          <w:szCs w:val="22"/>
        </w:rPr>
        <w:t xml:space="preserve">A. philoxeroides </w:t>
      </w:r>
      <w:r>
        <w:rPr>
          <w:rFonts w:ascii="Calibri" w:hAnsi="Calibri" w:eastAsia="Calibri" w:cs="Calibri"/>
          <w:color w:val="000000"/>
          <w:sz w:val="22"/>
          <w:szCs w:val="22"/>
        </w:rPr>
        <w:t xml:space="preserve">was first observed in the 1940s near Newcastle, New South Wales (Hockley, 1974; Julien &amp; Bourne, 1988). It has been observed in every state in Australia, but has now been eradicated from the Northern Territory and South Australia (Van Oosterhout, 2007). It is still present in New South Wales, where very dense monospecific stands occur (Van Oosterhout, 2007). </w:t>
      </w:r>
    </w:p>
    <w:p>
      <w:pPr>
        <w:widowControl w:val="on"/>
        <w:pBdr/>
        <w:spacing w:before="220" w:after="220" w:line="240" w:lineRule="auto"/>
        <w:ind w:left="0" w:right="0"/>
        <w:jc w:val="both"/>
      </w:pPr>
      <w:r>
        <w:rPr>
          <w:rFonts w:ascii="Calibri" w:hAnsi="Calibri" w:eastAsia="Calibri" w:cs="Calibri"/>
          <w:color w:val="000000"/>
          <w:sz w:val="22"/>
          <w:szCs w:val="22"/>
        </w:rPr>
        <w:t xml:space="preserve">In New Zealand </w:t>
      </w:r>
      <w:r>
        <w:rPr>
          <w:rFonts w:ascii="Calibri" w:hAnsi="Calibri" w:eastAsia="Calibri" w:cs="Calibri"/>
          <w:i/>
          <w:iCs/>
          <w:color w:val="000000"/>
          <w:sz w:val="22"/>
          <w:szCs w:val="22"/>
        </w:rPr>
        <w:t xml:space="preserve">A. philoxeroides</w:t>
      </w:r>
      <w:r>
        <w:rPr>
          <w:rFonts w:ascii="Calibri" w:hAnsi="Calibri" w:eastAsia="Calibri" w:cs="Calibri"/>
          <w:color w:val="000000"/>
          <w:sz w:val="22"/>
          <w:szCs w:val="22"/>
        </w:rPr>
        <w:t xml:space="preserve"> was first recorded in 1906 (Roberts &amp; Sutherland, 1986) where it was recorded as </w:t>
      </w:r>
      <w:r>
        <w:rPr>
          <w:rFonts w:ascii="Calibri" w:hAnsi="Calibri" w:eastAsia="Calibri" w:cs="Calibri"/>
          <w:i/>
          <w:iCs/>
          <w:color w:val="000000"/>
          <w:sz w:val="22"/>
          <w:szCs w:val="22"/>
        </w:rPr>
        <w:t xml:space="preserve">Telanthera philoxeroides</w:t>
      </w:r>
      <w:r>
        <w:rPr>
          <w:rFonts w:ascii="Calibri" w:hAnsi="Calibri" w:eastAsia="Calibri" w:cs="Calibri"/>
          <w:color w:val="000000"/>
          <w:sz w:val="22"/>
          <w:szCs w:val="22"/>
        </w:rPr>
        <w:t xml:space="preserve">. It is recorded from Northland, north of Auckland, the Waikato Region and the Bay of Plenty and has been eradicated from four sites on the South Island (P. Champion, pers. comm.) (Bassett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2012a,b). New sites are regularly discovered on the North Island (P. Champion, pers. comm.). </w:t>
      </w:r>
    </w:p>
    <w:p>
      <w:pPr>
        <w:widowControl w:val="on"/>
        <w:pBdr/>
        <w:spacing w:before="220" w:after="220" w:line="240" w:lineRule="auto"/>
        <w:ind w:left="0" w:right="0"/>
        <w:jc w:val="both"/>
      </w:pPr>
      <w:r>
        <w:rPr>
          <w:rFonts w:ascii="Calibri" w:hAnsi="Calibri" w:eastAsia="Calibri" w:cs="Calibri"/>
          <w:color w:val="000000"/>
          <w:sz w:val="22"/>
          <w:szCs w:val="22"/>
        </w:rPr>
        <w:t xml:space="preserve">The first record of </w:t>
      </w:r>
      <w:r>
        <w:rPr>
          <w:rFonts w:ascii="Calibri" w:hAnsi="Calibri" w:eastAsia="Calibri" w:cs="Calibri"/>
          <w:i/>
          <w:iCs/>
          <w:color w:val="000000"/>
          <w:sz w:val="22"/>
          <w:szCs w:val="22"/>
        </w:rPr>
        <w:t xml:space="preserve">A. philoxeroides</w:t>
      </w:r>
      <w:r>
        <w:rPr>
          <w:rFonts w:ascii="Calibri" w:hAnsi="Calibri" w:eastAsia="Calibri" w:cs="Calibri"/>
          <w:color w:val="000000"/>
          <w:sz w:val="22"/>
          <w:szCs w:val="22"/>
        </w:rPr>
        <w:t xml:space="preserve"> in Europe was from France in 1971 (Dupont, 1984, 1989). The species has long been confined to the south-west of France between the middle of the Gironde Estuary and the middle course of the River Garonne. New populations were found in the same region on the Tarn River in the 2000s (Fried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2014). Frequently observed in this area, </w:t>
      </w:r>
      <w:r>
        <w:rPr>
          <w:rFonts w:ascii="Calibri" w:hAnsi="Calibri" w:eastAsia="Calibri" w:cs="Calibri"/>
          <w:i/>
          <w:iCs/>
          <w:color w:val="000000"/>
          <w:sz w:val="22"/>
          <w:szCs w:val="22"/>
        </w:rPr>
        <w:t xml:space="preserve">A. philoxeroides</w:t>
      </w:r>
      <w:r>
        <w:rPr>
          <w:rFonts w:ascii="Calibri" w:hAnsi="Calibri" w:eastAsia="Calibri" w:cs="Calibri"/>
          <w:color w:val="000000"/>
          <w:sz w:val="22"/>
          <w:szCs w:val="22"/>
        </w:rPr>
        <w:t xml:space="preserve"> never forms dense populations and is not considered as invasive in this Atlantic region (Georges, 2004). In 2013, a new location was found near Sorgues (Provence) on the Ouveze River, a tributary of the River Rhone, in the Mediterranean region (Fried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2014). In just 1 year, the plant expanded from 10 m</w:t>
      </w:r>
      <w:r>
        <w:rPr>
          <w:rFonts w:ascii="Calibri" w:hAnsi="Calibri" w:eastAsia="Calibri" w:cs="Calibri"/>
          <w:color w:val="000000"/>
          <w:position w:val="4"/>
          <w:sz w:val="22"/>
          <w:szCs w:val="22"/>
          <w:vertAlign w:val="superscript"/>
        </w:rPr>
        <w:t xml:space="preserve">²</w:t>
      </w:r>
      <w:r>
        <w:rPr>
          <w:rFonts w:ascii="Calibri" w:hAnsi="Calibri" w:eastAsia="Calibri" w:cs="Calibri"/>
          <w:color w:val="000000"/>
          <w:sz w:val="22"/>
          <w:szCs w:val="22"/>
        </w:rPr>
        <w:t xml:space="preserve"> to over 1500–2000 m</w:t>
      </w:r>
      <w:r>
        <w:rPr>
          <w:rFonts w:ascii="Calibri" w:hAnsi="Calibri" w:eastAsia="Calibri" w:cs="Calibri"/>
          <w:color w:val="000000"/>
          <w:position w:val="4"/>
          <w:sz w:val="22"/>
          <w:szCs w:val="22"/>
          <w:vertAlign w:val="superscript"/>
        </w:rPr>
        <w:t xml:space="preserve">²</w:t>
      </w:r>
      <w:r>
        <w:rPr>
          <w:rFonts w:ascii="Calibri" w:hAnsi="Calibri" w:eastAsia="Calibri" w:cs="Calibri"/>
          <w:color w:val="000000"/>
          <w:sz w:val="22"/>
          <w:szCs w:val="22"/>
        </w:rPr>
        <w:t xml:space="preserve"> (a stand of 3–4 m wide over 500 m long) at the interface between the river and the banks. The species is now considered as an invasive species in the French Mediterranean region. In Italy it was discovered in 2001 near Pisa, Tuscany (Garbari &amp; Pedulla, 2001) where sizeable populations have been recorded from a canal close to Fosso Oncinetto, Madonna dell’Acqua. The plant is also recorded as invasive along the Arno River from Signa to Florence (Iamonico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2010; Iamonico &amp; Pino, 2015) and in Lazio in Rome along the Tevere River and in the Circeo National Park in Borgo Grappa as a casual (Ceschin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2006). In Lazio the status of </w:t>
      </w:r>
      <w:r>
        <w:rPr>
          <w:rFonts w:ascii="Calibri" w:hAnsi="Calibri" w:eastAsia="Calibri" w:cs="Calibri"/>
          <w:i/>
          <w:iCs/>
          <w:color w:val="000000"/>
          <w:sz w:val="22"/>
          <w:szCs w:val="22"/>
        </w:rPr>
        <w:t xml:space="preserve">A. philoxeroides</w:t>
      </w:r>
      <w:r>
        <w:rPr>
          <w:rFonts w:ascii="Calibri" w:hAnsi="Calibri" w:eastAsia="Calibri" w:cs="Calibri"/>
          <w:color w:val="000000"/>
          <w:sz w:val="22"/>
          <w:szCs w:val="22"/>
        </w:rPr>
        <w:t xml:space="preserve"> has been updated and it is now considered invasive (Iamonico &amp; Iberite, 2014).</w:t>
      </w:r>
    </w:p>
    <w:p>
      <w:r>
        <w:drawing>
          <wp:inline distT="0" distB="0" distL="0" distR="0">
            <wp:extent cx="6120000" cy="3067200"/>
            <wp:docPr id="97911326" name="name42526ab7dcfdf1add" descr="ALRPH_distribution_map.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LRPH_distribution_map.jpg"/>
                    <pic:cNvPicPr/>
                  </pic:nvPicPr>
                  <pic:blipFill>
                    <a:blip r:embed="rId23896ab7dcfdf1adc" cstate="print"/>
                    <a:stretch>
                      <a:fillRect/>
                    </a:stretch>
                  </pic:blipFill>
                  <pic:spPr>
                    <a:xfrm>
                      <a:off x="0" y="0"/>
                      <a:ext cx="6120000" cy="3067200"/>
                    </a:xfrm>
                    <a:prstGeom prst="rect">
                      <a:avLst/>
                    </a:prstGeom>
                    <a:ln w="0">
                      <a:noFill/>
                    </a:ln>
                  </pic:spPr>
                </pic:pic>
              </a:graphicData>
            </a:graphic>
          </wp:inline>
        </w:drawing>
      </w:r>
      <w:r>
        <w:rPr>
          <w:rFonts w:ascii="Calibri" w:hAnsi="Calibri" w:eastAsia="Calibri" w:cs="Calibri"/>
          <w:b/>
          <w:bCs/>
          <w:color w:val="000000"/>
          <w:sz w:val="22"/>
          <w:szCs w:val="22"/>
        </w:rPr>
        <w:br/>
        <w:t xml:space="preserve">EPPO Region:</w:t>
      </w:r>
      <w:r>
        <w:rPr>
          <w:rFonts w:ascii="Calibri" w:hAnsi="Calibri" w:eastAsia="Calibri" w:cs="Calibri"/>
          <w:color w:val="000000"/>
          <w:sz w:val="22"/>
          <w:szCs w:val="22"/>
        </w:rPr>
        <w:t xml:space="preserve"> France (mainland), Italy (mainland), Portugal (mainland), Spain (mainland)</w:t>
      </w:r>
      <w:r>
        <w:rPr>
          <w:rFonts w:ascii="Calibri" w:hAnsi="Calibri" w:eastAsia="Calibri" w:cs="Calibri"/>
          <w:b/>
          <w:bCs/>
          <w:color w:val="000000"/>
          <w:sz w:val="22"/>
          <w:szCs w:val="22"/>
        </w:rPr>
        <w:br/>
        <w:t xml:space="preserve">Asia:</w:t>
      </w:r>
      <w:r>
        <w:rPr>
          <w:rFonts w:ascii="Calibri" w:hAnsi="Calibri" w:eastAsia="Calibri" w:cs="Calibri"/>
          <w:color w:val="000000"/>
          <w:sz w:val="22"/>
          <w:szCs w:val="22"/>
        </w:rPr>
        <w:t xml:space="preserve"> Bangladesh, China (Anhui, Beijing, Chongqing, Fujian, Guangdong, Guangxi, Guizhou, Hainan, Hebei, Henan, Hubei, Hunan, Jiangsu, Jiangxi, Shaanxi, Shandong, Shanghai, Sichuan, Yunnan, Zhejiang), India (Arunachal Pradesh, Assam, Bihar, Delhi, Karnataka, Kerala, Madhya Pradesh, Maharashtra, Manipur, Meghalaya, Tamil Nadu, Uttar Pradesh, West Bengal), Indonesia (Java), Japan (Honshu, Kyushu, Ryukyu Archipelago), Lao People's Democratic Republic, Myanmar, Nepal, Philippines, Singapore, Sri Lanka, Taiwan, Thailand, Vietnam</w:t>
      </w:r>
      <w:r>
        <w:rPr>
          <w:rFonts w:ascii="Calibri" w:hAnsi="Calibri" w:eastAsia="Calibri" w:cs="Calibri"/>
          <w:b/>
          <w:bCs/>
          <w:color w:val="000000"/>
          <w:sz w:val="22"/>
          <w:szCs w:val="22"/>
        </w:rPr>
        <w:br/>
        <w:t xml:space="preserve">North America:</w:t>
      </w:r>
      <w:r>
        <w:rPr>
          <w:rFonts w:ascii="Calibri" w:hAnsi="Calibri" w:eastAsia="Calibri" w:cs="Calibri"/>
          <w:color w:val="000000"/>
          <w:sz w:val="22"/>
          <w:szCs w:val="22"/>
        </w:rPr>
        <w:t xml:space="preserve"> Mexico, United States of America (Alabama, California, Florida, Georgia, Illinois, Kentucky, Louisiana, Mississippi, North Carolina, Oklahoma, Tennessee, Texas, Virginia)</w:t>
      </w:r>
      <w:r>
        <w:rPr>
          <w:rFonts w:ascii="Calibri" w:hAnsi="Calibri" w:eastAsia="Calibri" w:cs="Calibri"/>
          <w:b/>
          <w:bCs/>
          <w:color w:val="000000"/>
          <w:sz w:val="22"/>
          <w:szCs w:val="22"/>
        </w:rPr>
        <w:br/>
        <w:t xml:space="preserve">Central America and Caribbean:</w:t>
      </w:r>
      <w:r>
        <w:rPr>
          <w:rFonts w:ascii="Calibri" w:hAnsi="Calibri" w:eastAsia="Calibri" w:cs="Calibri"/>
          <w:color w:val="000000"/>
          <w:sz w:val="22"/>
          <w:szCs w:val="22"/>
        </w:rPr>
        <w:t xml:space="preserve"> Honduras, Puerto Rico, Trinidad and Tobago</w:t>
      </w:r>
      <w:r>
        <w:rPr>
          <w:rFonts w:ascii="Calibri" w:hAnsi="Calibri" w:eastAsia="Calibri" w:cs="Calibri"/>
          <w:b/>
          <w:bCs/>
          <w:color w:val="000000"/>
          <w:sz w:val="22"/>
          <w:szCs w:val="22"/>
        </w:rPr>
        <w:br/>
        <w:t xml:space="preserve">South America:</w:t>
      </w:r>
      <w:r>
        <w:rPr>
          <w:rFonts w:ascii="Calibri" w:hAnsi="Calibri" w:eastAsia="Calibri" w:cs="Calibri"/>
          <w:color w:val="000000"/>
          <w:sz w:val="22"/>
          <w:szCs w:val="22"/>
        </w:rPr>
        <w:t xml:space="preserve"> Argentina, Bolivia, Brazil (Alagoas, Amazonas, Bahia, Ceara, Espirito Santo, Fernando de Noronha, Goias, Mato Grosso, Mato Grosso do Sul, Minas Gerais, Para, Parana, Pernambuco, Rio de Janeiro, Rio Grande do Sul, Santa Catarina, Sao Paulo), Colombia, French Guiana, Guyana, Paraguay, Peru, Suriname, Uruguay, Venezuela</w:t>
      </w:r>
      <w:r>
        <w:rPr>
          <w:rFonts w:ascii="Calibri" w:hAnsi="Calibri" w:eastAsia="Calibri" w:cs="Calibri"/>
          <w:b/>
          <w:bCs/>
          <w:color w:val="000000"/>
          <w:sz w:val="22"/>
          <w:szCs w:val="22"/>
        </w:rPr>
        <w:br/>
        <w:t xml:space="preserve">Oceania:</w:t>
      </w:r>
      <w:r>
        <w:rPr>
          <w:rFonts w:ascii="Calibri" w:hAnsi="Calibri" w:eastAsia="Calibri" w:cs="Calibri"/>
          <w:color w:val="000000"/>
          <w:sz w:val="22"/>
          <w:szCs w:val="22"/>
        </w:rPr>
        <w:t xml:space="preserve"> Australia (New South Wales, Queensland, South Australia, Tasmania, Victoria, Western Australia), New Zealand</w:t>
      </w:r>
    </w:p>
    <w:p>
      <w:pPr>
        <w:widowControl w:val="on"/>
        <w:pBdr/>
        <w:spacing w:before="300" w:after="150" w:line="240" w:lineRule="auto"/>
        <w:ind w:left="0" w:right="0"/>
        <w:jc w:val="left"/>
        <w:outlineLvl w:val="2"/>
      </w:pPr>
      <w:r>
        <w:rPr>
          <w:rFonts w:ascii="Calibri" w:hAnsi="Calibri" w:eastAsia="Calibri" w:cs="Calibri"/>
          <w:b/>
          <w:bCs/>
          <w:color w:val="000000"/>
          <w:sz w:val="22"/>
          <w:szCs w:val="22"/>
        </w:rPr>
        <w:br/>
        <w:t xml:space="preserve">MORPHOLOGY</w:t>
      </w:r>
    </w:p>
    <w:p>
      <w:pPr>
        <w:widowControl w:val="on"/>
        <w:pBdr/>
        <w:spacing w:before="293" w:after="293" w:line="240" w:lineRule="auto"/>
        <w:ind w:left="0" w:right="0"/>
        <w:jc w:val="left"/>
        <w:outlineLvl w:val="3"/>
      </w:pPr>
      <w:r>
        <w:rPr>
          <w:rFonts w:ascii="Calibri" w:hAnsi="Calibri" w:eastAsia="Calibri" w:cs="Calibri"/>
          <w:b/>
          <w:bCs/>
          <w:color w:val="000000"/>
          <w:sz w:val="22"/>
          <w:szCs w:val="22"/>
        </w:rPr>
        <w:t xml:space="preserve">Plant type</w:t>
      </w:r>
    </w:p>
    <w:p>
      <w:pPr>
        <w:widowControl w:val="on"/>
        <w:pBdr/>
        <w:spacing w:before="220" w:after="220" w:line="240" w:lineRule="auto"/>
        <w:ind w:left="0" w:right="0"/>
        <w:jc w:val="left"/>
      </w:pPr>
      <w:r>
        <w:rPr>
          <w:rFonts w:ascii="Calibri" w:hAnsi="Calibri" w:eastAsia="Calibri" w:cs="Calibri"/>
          <w:color w:val="000000"/>
          <w:sz w:val="22"/>
          <w:szCs w:val="22"/>
        </w:rPr>
        <w:t xml:space="preserve">Emergent aquatic perennial herb, amphibious or terrestrial.</w:t>
      </w:r>
    </w:p>
    <w:p>
      <w:pPr>
        <w:widowControl w:val="on"/>
        <w:pBdr/>
        <w:spacing w:before="293" w:after="293" w:line="240" w:lineRule="auto"/>
        <w:ind w:left="0" w:right="0"/>
        <w:jc w:val="left"/>
        <w:outlineLvl w:val="3"/>
      </w:pPr>
      <w:r>
        <w:rPr>
          <w:rFonts w:ascii="Calibri" w:hAnsi="Calibri" w:eastAsia="Calibri" w:cs="Calibri"/>
          <w:b/>
          <w:bCs/>
          <w:color w:val="000000"/>
          <w:sz w:val="22"/>
          <w:szCs w:val="22"/>
        </w:rPr>
        <w:t xml:space="preserve">Description</w:t>
      </w:r>
    </w:p>
    <w:p>
      <w:pPr>
        <w:widowControl w:val="on"/>
        <w:pBdr/>
        <w:spacing w:before="220" w:after="220" w:line="240" w:lineRule="auto"/>
        <w:ind w:left="0" w:right="0"/>
        <w:jc w:val="both"/>
      </w:pPr>
      <w:r>
        <w:rPr>
          <w:rFonts w:ascii="Calibri" w:hAnsi="Calibri" w:eastAsia="Calibri" w:cs="Calibri"/>
          <w:i/>
          <w:iCs/>
          <w:color w:val="000000"/>
          <w:sz w:val="22"/>
          <w:szCs w:val="22"/>
        </w:rPr>
        <w:t xml:space="preserve">Alternanthera philoxeroides</w:t>
      </w:r>
      <w:r>
        <w:rPr>
          <w:rFonts w:ascii="Calibri" w:hAnsi="Calibri" w:eastAsia="Calibri" w:cs="Calibri"/>
          <w:color w:val="000000"/>
          <w:sz w:val="22"/>
          <w:szCs w:val="22"/>
        </w:rPr>
        <w:t xml:space="preserve"> is an emergent stoloniferous perennial herb. The leaves are dark green, elliptic, glabrous and opposite, 3.5–7.1 cm long and 0.5–2 cm wide (Flora of North America Editorial Committee, 1993+). Mature aquatic plants have hollow stems up to 10 m long that form thick interwoven mats throughout the water body and emerge up to 20 cm out of the water when the plant flowers. Inflorescences are white, terminal and axillary, 1.4–1.7 cm in diameter, on a short stalk (Flora of North America Editorial Committee, 1993+). In the native range the species is known to set seed (Vogt, 1973). In much of the invasive range seed production is not observed (Van Oosterhout, 2007). However, the species has been recorded to set seed in China. Liu-qing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(2007) cite Zhang</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(2004) (in Chinese) and detail that </w:t>
      </w:r>
      <w:r>
        <w:rPr>
          <w:rFonts w:ascii="Calibri" w:hAnsi="Calibri" w:eastAsia="Calibri" w:cs="Calibri"/>
          <w:i/>
          <w:iCs/>
          <w:color w:val="000000"/>
          <w:sz w:val="22"/>
          <w:szCs w:val="22"/>
        </w:rPr>
        <w:t xml:space="preserve">A. philoxeroides</w:t>
      </w:r>
      <w:r>
        <w:rPr>
          <w:rFonts w:ascii="Calibri" w:hAnsi="Calibri" w:eastAsia="Calibri" w:cs="Calibri"/>
          <w:color w:val="000000"/>
          <w:sz w:val="22"/>
          <w:szCs w:val="22"/>
        </w:rPr>
        <w:t xml:space="preserve"> showed a 6.5% seed set in Zhengzhou City, Henan Province. Contamination of bonsai plant soil sourced from China and detected in the Netherlands (van Valkenburg, pers. comm., 2015) indicates that viable seed is produced in China. In North America, </w:t>
      </w:r>
      <w:r>
        <w:rPr>
          <w:rFonts w:ascii="Calibri" w:hAnsi="Calibri" w:eastAsia="Calibri" w:cs="Calibri"/>
          <w:i/>
          <w:iCs/>
          <w:color w:val="000000"/>
          <w:sz w:val="22"/>
          <w:szCs w:val="22"/>
        </w:rPr>
        <w:t xml:space="preserve">A. philoxeroides</w:t>
      </w:r>
      <w:r>
        <w:rPr>
          <w:rFonts w:ascii="Calibri" w:hAnsi="Calibri" w:eastAsia="Calibri" w:cs="Calibri"/>
          <w:color w:val="000000"/>
          <w:sz w:val="22"/>
          <w:szCs w:val="22"/>
        </w:rPr>
        <w:t xml:space="preserve"> flowers from early spring into the summer months, whereas in Australia, the species flowers around mid-summer (Flora of North America Editorial Committee, 1993+; Queensland Government, 2015). </w:t>
      </w:r>
      <w:r>
        <w:rPr>
          <w:rFonts w:ascii="Calibri" w:hAnsi="Calibri" w:eastAsia="Calibri" w:cs="Calibri"/>
          <w:i/>
          <w:iCs/>
          <w:color w:val="000000"/>
          <w:sz w:val="22"/>
          <w:szCs w:val="22"/>
        </w:rPr>
        <w:t xml:space="preserve">A. philoxeroides</w:t>
      </w:r>
      <w:r>
        <w:rPr>
          <w:rFonts w:ascii="Calibri" w:hAnsi="Calibri" w:eastAsia="Calibri" w:cs="Calibri"/>
          <w:color w:val="000000"/>
          <w:sz w:val="22"/>
          <w:szCs w:val="22"/>
        </w:rPr>
        <w:t xml:space="preserve"> can be confused with a number of semi-aquatic species within the EPPO region; in particular the closely related congeners including </w:t>
      </w:r>
      <w:r>
        <w:rPr>
          <w:rFonts w:ascii="Calibri" w:hAnsi="Calibri" w:eastAsia="Calibri" w:cs="Calibri"/>
          <w:i/>
          <w:iCs/>
          <w:color w:val="000000"/>
          <w:sz w:val="22"/>
          <w:szCs w:val="22"/>
        </w:rPr>
        <w:t xml:space="preserve">Alternanthera caracasana</w:t>
      </w:r>
      <w:r>
        <w:rPr>
          <w:rFonts w:ascii="Calibri" w:hAnsi="Calibri" w:eastAsia="Calibri" w:cs="Calibri"/>
          <w:color w:val="000000"/>
          <w:sz w:val="22"/>
          <w:szCs w:val="22"/>
        </w:rPr>
        <w:t xml:space="preserve"> Kunth., </w:t>
      </w:r>
      <w:r>
        <w:rPr>
          <w:rFonts w:ascii="Calibri" w:hAnsi="Calibri" w:eastAsia="Calibri" w:cs="Calibri"/>
          <w:i/>
          <w:iCs/>
          <w:color w:val="000000"/>
          <w:sz w:val="22"/>
          <w:szCs w:val="22"/>
        </w:rPr>
        <w:t xml:space="preserve">Alternanthera nodiflora</w:t>
      </w:r>
      <w:r>
        <w:rPr>
          <w:rFonts w:ascii="Calibri" w:hAnsi="Calibri" w:eastAsia="Calibri" w:cs="Calibri"/>
          <w:color w:val="000000"/>
          <w:sz w:val="22"/>
          <w:szCs w:val="22"/>
        </w:rPr>
        <w:t xml:space="preserve"> R.Br. and </w:t>
      </w:r>
      <w:r>
        <w:rPr>
          <w:rFonts w:ascii="Calibri" w:hAnsi="Calibri" w:eastAsia="Calibri" w:cs="Calibri"/>
          <w:i/>
          <w:iCs/>
          <w:color w:val="000000"/>
          <w:sz w:val="22"/>
          <w:szCs w:val="22"/>
        </w:rPr>
        <w:t xml:space="preserve">Alternanthera sessilis</w:t>
      </w:r>
      <w:r>
        <w:rPr>
          <w:rFonts w:ascii="Calibri" w:hAnsi="Calibri" w:eastAsia="Calibri" w:cs="Calibri"/>
          <w:color w:val="000000"/>
          <w:sz w:val="22"/>
          <w:szCs w:val="22"/>
        </w:rPr>
        <w:t xml:space="preserve"> (L.) R.Br. ex DC.</w:t>
      </w:r>
    </w:p>
    <w:p>
      <w:pPr>
        <w:widowControl w:val="on"/>
        <w:pBdr/>
        <w:spacing w:before="300" w:after="150" w:line="240" w:lineRule="auto"/>
        <w:ind w:left="0" w:right="0"/>
        <w:jc w:val="left"/>
        <w:outlineLvl w:val="2"/>
      </w:pPr>
      <w:r>
        <w:rPr>
          <w:rFonts w:ascii="Calibri" w:hAnsi="Calibri" w:eastAsia="Calibri" w:cs="Calibri"/>
          <w:b/>
          <w:bCs/>
          <w:color w:val="000000"/>
          <w:sz w:val="22"/>
          <w:szCs w:val="22"/>
        </w:rPr>
        <w:t xml:space="preserve">BIOLOGY AND ECOLOGY</w:t>
      </w:r>
    </w:p>
    <w:p>
      <w:pPr>
        <w:widowControl w:val="on"/>
        <w:pBdr/>
        <w:spacing w:before="293" w:after="293" w:line="240" w:lineRule="auto"/>
        <w:ind w:left="0" w:right="0"/>
        <w:jc w:val="left"/>
        <w:outlineLvl w:val="3"/>
      </w:pPr>
      <w:r>
        <w:rPr>
          <w:rFonts w:ascii="Calibri" w:hAnsi="Calibri" w:eastAsia="Calibri" w:cs="Calibri"/>
          <w:b/>
          <w:bCs/>
          <w:color w:val="000000"/>
          <w:sz w:val="22"/>
          <w:szCs w:val="22"/>
        </w:rPr>
        <w:t xml:space="preserve">General</w:t>
      </w:r>
    </w:p>
    <w:p>
      <w:pPr>
        <w:widowControl w:val="on"/>
        <w:pBdr/>
        <w:spacing w:before="220" w:after="220" w:line="240" w:lineRule="auto"/>
        <w:ind w:left="0" w:right="0"/>
        <w:jc w:val="both"/>
      </w:pPr>
      <w:r>
        <w:rPr>
          <w:rFonts w:ascii="Calibri" w:hAnsi="Calibri" w:eastAsia="Calibri" w:cs="Calibri"/>
          <w:color w:val="000000"/>
          <w:sz w:val="22"/>
          <w:szCs w:val="22"/>
        </w:rPr>
        <w:t xml:space="preserve">In Florida there are two biotypes present, each having a different morphology, namely (1) broad and (2) narrow stemmed leaved forms (Kay &amp; Haller, 1982), probably similar to </w:t>
      </w:r>
      <w:r>
        <w:rPr>
          <w:rFonts w:ascii="Calibri" w:hAnsi="Calibri" w:eastAsia="Calibri" w:cs="Calibri"/>
          <w:i/>
          <w:iCs/>
          <w:color w:val="000000"/>
          <w:sz w:val="22"/>
          <w:szCs w:val="22"/>
        </w:rPr>
        <w:t xml:space="preserve">A. philoxeroides</w:t>
      </w:r>
      <w:r>
        <w:rPr>
          <w:rFonts w:ascii="Calibri" w:hAnsi="Calibri" w:eastAsia="Calibri" w:cs="Calibri"/>
          <w:color w:val="000000"/>
          <w:sz w:val="22"/>
          <w:szCs w:val="22"/>
        </w:rPr>
        <w:t xml:space="preserve"> f. </w:t>
      </w:r>
      <w:r>
        <w:rPr>
          <w:rFonts w:ascii="Calibri" w:hAnsi="Calibri" w:eastAsia="Calibri" w:cs="Calibri"/>
          <w:i/>
          <w:iCs/>
          <w:color w:val="000000"/>
          <w:sz w:val="22"/>
          <w:szCs w:val="22"/>
        </w:rPr>
        <w:t xml:space="preserve">philoxeroides</w:t>
      </w:r>
      <w:r>
        <w:rPr>
          <w:rFonts w:ascii="Calibri" w:hAnsi="Calibri" w:eastAsia="Calibri" w:cs="Calibri"/>
          <w:color w:val="000000"/>
          <w:sz w:val="22"/>
          <w:szCs w:val="22"/>
        </w:rPr>
        <w:t xml:space="preserve"> and </w:t>
      </w:r>
      <w:r>
        <w:rPr>
          <w:rFonts w:ascii="Calibri" w:hAnsi="Calibri" w:eastAsia="Calibri" w:cs="Calibri"/>
          <w:i/>
          <w:iCs/>
          <w:color w:val="000000"/>
          <w:sz w:val="22"/>
          <w:szCs w:val="22"/>
        </w:rPr>
        <w:t xml:space="preserve">A. philoxeroides</w:t>
      </w:r>
      <w:r>
        <w:rPr>
          <w:rFonts w:ascii="Calibri" w:hAnsi="Calibri" w:eastAsia="Calibri" w:cs="Calibri"/>
          <w:color w:val="000000"/>
          <w:sz w:val="22"/>
          <w:szCs w:val="22"/>
        </w:rPr>
        <w:t xml:space="preserve"> f. </w:t>
      </w:r>
      <w:r>
        <w:rPr>
          <w:rFonts w:ascii="Calibri" w:hAnsi="Calibri" w:eastAsia="Calibri" w:cs="Calibri"/>
          <w:i/>
          <w:iCs/>
          <w:color w:val="000000"/>
          <w:sz w:val="22"/>
          <w:szCs w:val="22"/>
        </w:rPr>
        <w:t xml:space="preserve">angustifolia</w:t>
      </w:r>
      <w:r>
        <w:rPr>
          <w:rFonts w:ascii="Calibri" w:hAnsi="Calibri" w:eastAsia="Calibri" w:cs="Calibri"/>
          <w:color w:val="000000"/>
          <w:sz w:val="22"/>
          <w:szCs w:val="22"/>
        </w:rPr>
        <w:t xml:space="preserve"> identified in the native range in Argentina (Sosa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2008). Additionally, the two biotypes present in Argentina differ in the number of chromosomes (Parsons &amp; Cuthbertson, 1992). There is no information regarding different biotypes within the EPPO region.</w:t>
      </w:r>
    </w:p>
    <w:p>
      <w:pPr>
        <w:widowControl w:val="on"/>
        <w:pBdr/>
        <w:spacing w:before="293" w:after="293" w:line="240" w:lineRule="auto"/>
        <w:ind w:left="0" w:right="0"/>
        <w:jc w:val="both"/>
        <w:outlineLvl w:val="3"/>
      </w:pPr>
      <w:r>
        <w:rPr>
          <w:rFonts w:ascii="Calibri" w:hAnsi="Calibri" w:eastAsia="Calibri" w:cs="Calibri"/>
          <w:b/>
          <w:bCs/>
          <w:color w:val="000000"/>
          <w:sz w:val="22"/>
          <w:szCs w:val="22"/>
        </w:rPr>
        <w:t xml:space="preserve">Habitats</w:t>
      </w:r>
    </w:p>
    <w:p>
      <w:pPr>
        <w:widowControl w:val="on"/>
        <w:pBdr/>
        <w:spacing w:before="220" w:after="220" w:line="240" w:lineRule="auto"/>
        <w:ind w:left="0" w:right="0"/>
        <w:jc w:val="both"/>
      </w:pPr>
      <w:r>
        <w:rPr>
          <w:rFonts w:ascii="Calibri" w:hAnsi="Calibri" w:eastAsia="Calibri" w:cs="Calibri"/>
          <w:color w:val="000000"/>
          <w:sz w:val="22"/>
          <w:szCs w:val="22"/>
        </w:rPr>
        <w:t xml:space="preserve">Although more suited to aquatic and riparian habitats, where the species forms dense mats in shallow slow-moving water bodies, </w:t>
      </w:r>
      <w:r>
        <w:rPr>
          <w:rFonts w:ascii="Calibri" w:hAnsi="Calibri" w:eastAsia="Calibri" w:cs="Calibri"/>
          <w:i/>
          <w:iCs/>
          <w:color w:val="000000"/>
          <w:sz w:val="22"/>
          <w:szCs w:val="22"/>
        </w:rPr>
        <w:t xml:space="preserve">A. philoxeroides</w:t>
      </w:r>
      <w:r>
        <w:rPr>
          <w:rFonts w:ascii="Calibri" w:hAnsi="Calibri" w:eastAsia="Calibri" w:cs="Calibri"/>
          <w:color w:val="000000"/>
          <w:sz w:val="22"/>
          <w:szCs w:val="22"/>
        </w:rPr>
        <w:t xml:space="preserve"> is also a vigorous colonizer of terrestrial habitats where the extensive (up to 2 m) deep rhizome system can sustain the population throughout extended dry periods (Government of South Australia, 2010). Often, </w:t>
      </w:r>
      <w:r>
        <w:rPr>
          <w:rFonts w:ascii="Calibri" w:hAnsi="Calibri" w:eastAsia="Calibri" w:cs="Calibri"/>
          <w:i/>
          <w:iCs/>
          <w:color w:val="000000"/>
          <w:sz w:val="22"/>
          <w:szCs w:val="22"/>
        </w:rPr>
        <w:t xml:space="preserve">A. philoxeroides</w:t>
      </w:r>
      <w:r>
        <w:rPr>
          <w:rFonts w:ascii="Calibri" w:hAnsi="Calibri" w:eastAsia="Calibri" w:cs="Calibri"/>
          <w:color w:val="000000"/>
          <w:sz w:val="22"/>
          <w:szCs w:val="22"/>
        </w:rPr>
        <w:t xml:space="preserve"> grows at the interface between the aquatic and terrestrial environment (Julien &amp; Bourne, 1988). Spread is predominantly vegetative, from axillary buds at each node in the warm summer months. Julien &amp; Bourne (1988) list a number of habitats which will sustain populations of the species, including, but not exclusive too, freshwater habitats, coastal areas, managed terrestrial habitats including cultivated/agricultural land, disturbed areas and urban habitats. In addition, natural and semi-natural habitats are prone to invasion, including forests, riverbanks and wetlands.</w:t>
      </w:r>
    </w:p>
    <w:p>
      <w:pPr>
        <w:widowControl w:val="on"/>
        <w:pBdr/>
        <w:spacing w:before="293" w:after="293" w:line="240" w:lineRule="auto"/>
        <w:ind w:left="0" w:right="0"/>
        <w:jc w:val="both"/>
        <w:outlineLvl w:val="3"/>
      </w:pPr>
      <w:r>
        <w:rPr>
          <w:rFonts w:ascii="Calibri" w:hAnsi="Calibri" w:eastAsia="Calibri" w:cs="Calibri"/>
          <w:b/>
          <w:bCs/>
          <w:color w:val="000000"/>
          <w:sz w:val="22"/>
          <w:szCs w:val="22"/>
        </w:rPr>
        <w:t xml:space="preserve">Environmental requirements</w:t>
      </w:r>
    </w:p>
    <w:p>
      <w:pPr>
        <w:widowControl w:val="on"/>
        <w:pBdr/>
        <w:spacing w:before="220" w:after="220" w:line="240" w:lineRule="auto"/>
        <w:ind w:left="0" w:right="0"/>
        <w:jc w:val="both"/>
      </w:pPr>
      <w:r>
        <w:rPr>
          <w:rFonts w:ascii="Calibri" w:hAnsi="Calibri" w:eastAsia="Calibri" w:cs="Calibri"/>
          <w:color w:val="000000"/>
          <w:sz w:val="22"/>
          <w:szCs w:val="22"/>
        </w:rPr>
        <w:t xml:space="preserve">Optimum shoot emergence and growth is at a constant of 30°C. Growth is suppressed at temperatures below 7°C; however, the species can tolerate mean annual temperatures of between 10 and 20°C (Shen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2005). No shoot emergence was observed at a constant temperature below 5°C (Shen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2005). Liu-qing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(2007) showed that </w:t>
      </w:r>
      <w:r>
        <w:rPr>
          <w:rFonts w:ascii="Calibri" w:hAnsi="Calibri" w:eastAsia="Calibri" w:cs="Calibri"/>
          <w:i/>
          <w:iCs/>
          <w:color w:val="000000"/>
          <w:sz w:val="22"/>
          <w:szCs w:val="22"/>
        </w:rPr>
        <w:t xml:space="preserve">A. philoxeroides</w:t>
      </w:r>
      <w:r>
        <w:rPr>
          <w:rFonts w:ascii="Calibri" w:hAnsi="Calibri" w:eastAsia="Calibri" w:cs="Calibri"/>
          <w:color w:val="000000"/>
          <w:sz w:val="22"/>
          <w:szCs w:val="22"/>
        </w:rPr>
        <w:t xml:space="preserve"> can be propagated following stratification of the stolon at 4°C for up to 72 h. The photosynthetic optimum of the species occurred between 30 and 37°C and light saturation at 1000 lmol photons m</w:t>
      </w:r>
      <w:r>
        <w:rPr>
          <w:rFonts w:ascii="Calibri" w:hAnsi="Calibri" w:eastAsia="Calibri" w:cs="Calibri"/>
          <w:color w:val="000000"/>
          <w:position w:val="4"/>
          <w:sz w:val="22"/>
          <w:szCs w:val="22"/>
          <w:vertAlign w:val="superscript"/>
        </w:rPr>
        <w:t xml:space="preserve">-²</w:t>
      </w:r>
      <w:r>
        <w:rPr>
          <w:rFonts w:ascii="Calibri" w:hAnsi="Calibri" w:eastAsia="Calibri" w:cs="Calibri"/>
          <w:color w:val="000000"/>
          <w:sz w:val="22"/>
          <w:szCs w:val="22"/>
        </w:rPr>
        <w:t xml:space="preserve"> </w:t>
      </w:r>
      <w:r>
        <w:rPr>
          <w:rFonts w:ascii="Calibri" w:hAnsi="Calibri" w:eastAsia="Calibri" w:cs="Calibri"/>
          <w:color w:val="000000"/>
          <w:position w:val="4"/>
          <w:sz w:val="22"/>
          <w:szCs w:val="22"/>
          <w:vertAlign w:val="superscript"/>
        </w:rPr>
        <w:t xml:space="preserve">s</w:t>
      </w:r>
      <w:r>
        <w:rPr>
          <w:rFonts w:ascii="Calibri" w:hAnsi="Calibri" w:eastAsia="Calibri" w:cs="Calibri"/>
          <w:color w:val="000000"/>
          <w:position w:val="4"/>
          <w:sz w:val="22"/>
          <w:szCs w:val="22"/>
        </w:rPr>
        <w:t xml:space="preserve">-1</w:t>
      </w:r>
      <w:r>
        <w:rPr>
          <w:rFonts w:ascii="Calibri" w:hAnsi="Calibri" w:eastAsia="Calibri" w:cs="Calibri"/>
          <w:color w:val="000000"/>
          <w:sz w:val="22"/>
          <w:szCs w:val="22"/>
        </w:rPr>
        <w:t xml:space="preserve"> (Hussner, pers. comm., 2015). The species has been observed to grow at a pH of between 4.8 and 7.7 in water (Van Oosterhout, 2007). Some parts of the plant can survive in frost-prone areas: frost and ice kill exposed stems and leaves, though protected stems enable the species to persist to the next season. </w:t>
      </w:r>
      <w:r>
        <w:rPr>
          <w:rFonts w:ascii="Calibri" w:hAnsi="Calibri" w:eastAsia="Calibri" w:cs="Calibri"/>
          <w:i/>
          <w:iCs/>
          <w:color w:val="000000"/>
          <w:sz w:val="22"/>
          <w:szCs w:val="22"/>
        </w:rPr>
        <w:t xml:space="preserve">A. philoxeroides</w:t>
      </w:r>
      <w:r>
        <w:rPr>
          <w:rFonts w:ascii="Calibri" w:hAnsi="Calibri" w:eastAsia="Calibri" w:cs="Calibri"/>
          <w:color w:val="000000"/>
          <w:sz w:val="22"/>
          <w:szCs w:val="22"/>
        </w:rPr>
        <w:t xml:space="preserve"> persists and grows well in copper contaminated waters (Wei &amp; Zheng-Hua, 2012). There have been numerous studies showing that </w:t>
      </w:r>
      <w:r>
        <w:rPr>
          <w:rFonts w:ascii="Calibri" w:hAnsi="Calibri" w:eastAsia="Calibri" w:cs="Calibri"/>
          <w:i/>
          <w:iCs/>
          <w:color w:val="000000"/>
          <w:sz w:val="22"/>
          <w:szCs w:val="22"/>
        </w:rPr>
        <w:t xml:space="preserve">A. philoxeroides</w:t>
      </w:r>
      <w:r>
        <w:rPr>
          <w:rFonts w:ascii="Calibri" w:hAnsi="Calibri" w:eastAsia="Calibri" w:cs="Calibri"/>
          <w:color w:val="000000"/>
          <w:sz w:val="22"/>
          <w:szCs w:val="22"/>
        </w:rPr>
        <w:t xml:space="preserve"> can change the chemical composition and alter nutrient cycling of water bodies (Bassett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2010, 2012a). </w:t>
      </w:r>
      <w:r>
        <w:rPr>
          <w:rFonts w:ascii="Calibri" w:hAnsi="Calibri" w:eastAsia="Calibri" w:cs="Calibri"/>
          <w:i/>
          <w:iCs/>
          <w:color w:val="000000"/>
          <w:sz w:val="22"/>
          <w:szCs w:val="22"/>
        </w:rPr>
        <w:t xml:space="preserve">A. philoxeroides</w:t>
      </w:r>
      <w:r>
        <w:rPr>
          <w:rFonts w:ascii="Calibri" w:hAnsi="Calibri" w:eastAsia="Calibri" w:cs="Calibri"/>
          <w:color w:val="000000"/>
          <w:sz w:val="22"/>
          <w:szCs w:val="22"/>
        </w:rPr>
        <w:t xml:space="preserve"> can tolerate relatively high levels of salinity for a freshwater plant (10–30% that of sea water) (Global Invasive Species Database, 2010) and can adapt to low light conditions (</w:t>
      </w:r>
      <w:r>
        <w:rPr>
          <w:rFonts w:ascii="Calibri" w:hAnsi="Calibri" w:eastAsia="Calibri" w:cs="Calibri"/>
          <w:color w:val="000000"/>
          <w:sz w:val="22"/>
          <w:szCs w:val="22"/>
          <w:u w:val="single"/>
        </w:rPr>
        <w:t xml:space="preserve">&gt;</w:t>
      </w:r>
      <w:r>
        <w:rPr>
          <w:rFonts w:ascii="Calibri" w:hAnsi="Calibri" w:eastAsia="Calibri" w:cs="Calibri"/>
          <w:color w:val="000000"/>
          <w:sz w:val="22"/>
          <w:szCs w:val="22"/>
        </w:rPr>
        <w:t xml:space="preserve">12% of full light) (Weber, 2003).</w:t>
      </w:r>
    </w:p>
    <w:p>
      <w:pPr>
        <w:widowControl w:val="on"/>
        <w:pBdr/>
        <w:spacing w:before="293" w:after="293" w:line="240" w:lineRule="auto"/>
        <w:ind w:left="0" w:right="0"/>
        <w:jc w:val="both"/>
        <w:outlineLvl w:val="3"/>
      </w:pPr>
      <w:r>
        <w:rPr>
          <w:rFonts w:ascii="Calibri" w:hAnsi="Calibri" w:eastAsia="Calibri" w:cs="Calibri"/>
          <w:b/>
          <w:bCs/>
          <w:color w:val="000000"/>
          <w:sz w:val="22"/>
          <w:szCs w:val="22"/>
        </w:rPr>
        <w:t xml:space="preserve">Natural enemies</w:t>
      </w:r>
    </w:p>
    <w:p>
      <w:pPr>
        <w:widowControl w:val="on"/>
        <w:pBdr/>
        <w:spacing w:before="220" w:after="220" w:line="240" w:lineRule="auto"/>
        <w:ind w:left="0" w:right="0"/>
        <w:jc w:val="both"/>
      </w:pPr>
      <w:r>
        <w:rPr>
          <w:rFonts w:ascii="Calibri" w:hAnsi="Calibri" w:eastAsia="Calibri" w:cs="Calibri"/>
          <w:color w:val="000000"/>
          <w:sz w:val="22"/>
          <w:szCs w:val="22"/>
        </w:rPr>
        <w:t xml:space="preserve">There are no known natural enemies for </w:t>
      </w:r>
      <w:r>
        <w:rPr>
          <w:rFonts w:ascii="Calibri" w:hAnsi="Calibri" w:eastAsia="Calibri" w:cs="Calibri"/>
          <w:i/>
          <w:iCs/>
          <w:color w:val="000000"/>
          <w:sz w:val="22"/>
          <w:szCs w:val="22"/>
        </w:rPr>
        <w:t xml:space="preserve">A. philoxeroides</w:t>
      </w:r>
      <w:r>
        <w:rPr>
          <w:rFonts w:ascii="Calibri" w:hAnsi="Calibri" w:eastAsia="Calibri" w:cs="Calibri"/>
          <w:color w:val="000000"/>
          <w:sz w:val="22"/>
          <w:szCs w:val="22"/>
        </w:rPr>
        <w:t xml:space="preserve"> within the EPPO region. The leaf beetle </w:t>
      </w:r>
      <w:r>
        <w:rPr>
          <w:rFonts w:ascii="Calibri" w:hAnsi="Calibri" w:eastAsia="Calibri" w:cs="Calibri"/>
          <w:i/>
          <w:iCs/>
          <w:color w:val="000000"/>
          <w:sz w:val="22"/>
          <w:szCs w:val="22"/>
        </w:rPr>
        <w:t xml:space="preserve">Agasicles hygrophila</w:t>
      </w:r>
      <w:r>
        <w:rPr>
          <w:rFonts w:ascii="Calibri" w:hAnsi="Calibri" w:eastAsia="Calibri" w:cs="Calibri"/>
          <w:color w:val="000000"/>
          <w:sz w:val="22"/>
          <w:szCs w:val="22"/>
        </w:rPr>
        <w:t xml:space="preserve"> Selman &amp; Vogt. has been used successfully as a biological control agent against the species in Australia (aquatic habitats), New Zealand, the USA and Thailand (CABI, 2015).</w:t>
      </w:r>
    </w:p>
    <w:p>
      <w:pPr>
        <w:widowControl w:val="on"/>
        <w:pBdr/>
        <w:spacing w:before="293" w:after="293" w:line="240" w:lineRule="auto"/>
        <w:ind w:left="0" w:right="0"/>
        <w:jc w:val="both"/>
        <w:outlineLvl w:val="3"/>
      </w:pPr>
      <w:r>
        <w:rPr>
          <w:rFonts w:ascii="Calibri" w:hAnsi="Calibri" w:eastAsia="Calibri" w:cs="Calibri"/>
          <w:b/>
          <w:bCs/>
          <w:color w:val="000000"/>
          <w:sz w:val="22"/>
          <w:szCs w:val="22"/>
        </w:rPr>
        <w:t xml:space="preserve">Uses and benefits</w:t>
      </w:r>
    </w:p>
    <w:p>
      <w:pPr>
        <w:widowControl w:val="on"/>
        <w:pBdr/>
        <w:spacing w:before="220" w:after="220" w:line="240" w:lineRule="auto"/>
        <w:ind w:left="0" w:right="0"/>
        <w:jc w:val="both"/>
      </w:pPr>
      <w:r>
        <w:rPr>
          <w:rFonts w:ascii="Calibri" w:hAnsi="Calibri" w:eastAsia="Calibri" w:cs="Calibri"/>
          <w:color w:val="000000"/>
          <w:sz w:val="22"/>
          <w:szCs w:val="22"/>
        </w:rPr>
        <w:t xml:space="preserve">There are no known uses or benefits for </w:t>
      </w:r>
      <w:r>
        <w:rPr>
          <w:rFonts w:ascii="Calibri" w:hAnsi="Calibri" w:eastAsia="Calibri" w:cs="Calibri"/>
          <w:i/>
          <w:iCs/>
          <w:color w:val="000000"/>
          <w:sz w:val="22"/>
          <w:szCs w:val="22"/>
        </w:rPr>
        <w:t xml:space="preserve">A. philoxeroides.</w:t>
      </w:r>
    </w:p>
    <w:p>
      <w:pPr>
        <w:widowControl w:val="on"/>
        <w:pBdr/>
        <w:spacing w:before="300" w:after="150" w:line="240" w:lineRule="auto"/>
        <w:ind w:left="0" w:right="0"/>
        <w:jc w:val="left"/>
        <w:outlineLvl w:val="2"/>
      </w:pPr>
      <w:r>
        <w:rPr>
          <w:rFonts w:ascii="Calibri" w:hAnsi="Calibri" w:eastAsia="Calibri" w:cs="Calibri"/>
          <w:b/>
          <w:bCs/>
          <w:color w:val="000000"/>
          <w:sz w:val="22"/>
          <w:szCs w:val="22"/>
        </w:rPr>
        <w:t xml:space="preserve">PATHWAYS FOR MOVEMENT</w:t>
      </w:r>
    </w:p>
    <w:p>
      <w:pPr>
        <w:widowControl w:val="on"/>
        <w:pBdr/>
        <w:spacing w:before="220" w:after="220" w:line="240" w:lineRule="auto"/>
        <w:ind w:left="0" w:right="0"/>
        <w:jc w:val="both"/>
      </w:pPr>
      <w:r>
        <w:rPr>
          <w:rFonts w:ascii="Calibri" w:hAnsi="Calibri" w:eastAsia="Calibri" w:cs="Calibri"/>
          <w:color w:val="000000"/>
          <w:sz w:val="22"/>
          <w:szCs w:val="22"/>
        </w:rPr>
        <w:t xml:space="preserve">There is potential for </w:t>
      </w:r>
      <w:r>
        <w:rPr>
          <w:rFonts w:ascii="Calibri" w:hAnsi="Calibri" w:eastAsia="Calibri" w:cs="Calibri"/>
          <w:i/>
          <w:iCs/>
          <w:color w:val="000000"/>
          <w:sz w:val="22"/>
          <w:szCs w:val="22"/>
        </w:rPr>
        <w:t xml:space="preserve">A. philoxeroides</w:t>
      </w:r>
      <w:r>
        <w:rPr>
          <w:rFonts w:ascii="Calibri" w:hAnsi="Calibri" w:eastAsia="Calibri" w:cs="Calibri"/>
          <w:color w:val="000000"/>
          <w:sz w:val="22"/>
          <w:szCs w:val="22"/>
        </w:rPr>
        <w:t xml:space="preserve"> to be misidentified and imported into the EPPO region under another name. Similar confusion between closely related species has been noted in Sri Lanka by Jayasinghe (2008). </w:t>
      </w:r>
      <w:r>
        <w:rPr>
          <w:rFonts w:ascii="Calibri" w:hAnsi="Calibri" w:eastAsia="Calibri" w:cs="Calibri"/>
          <w:i/>
          <w:iCs/>
          <w:color w:val="000000"/>
          <w:sz w:val="22"/>
          <w:szCs w:val="22"/>
        </w:rPr>
        <w:t xml:space="preserve">A. philoxeroides</w:t>
      </w:r>
      <w:r>
        <w:rPr>
          <w:rFonts w:ascii="Calibri" w:hAnsi="Calibri" w:eastAsia="Calibri" w:cs="Calibri"/>
          <w:color w:val="000000"/>
          <w:sz w:val="22"/>
          <w:szCs w:val="22"/>
        </w:rPr>
        <w:t xml:space="preserve"> has a very similar appearance to other species native to South America in the same family (Amaranthaceae) named as mukunuwenna or sessile joyweed (</w:t>
      </w:r>
      <w:r>
        <w:rPr>
          <w:rFonts w:ascii="Calibri" w:hAnsi="Calibri" w:eastAsia="Calibri" w:cs="Calibri"/>
          <w:i/>
          <w:iCs/>
          <w:color w:val="000000"/>
          <w:sz w:val="22"/>
          <w:szCs w:val="22"/>
        </w:rPr>
        <w:t xml:space="preserve">Alternanthera sessilis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A. sessilis</w:t>
      </w:r>
      <w:r>
        <w:rPr>
          <w:rFonts w:ascii="Calibri" w:hAnsi="Calibri" w:eastAsia="Calibri" w:cs="Calibri"/>
          <w:color w:val="000000"/>
          <w:sz w:val="22"/>
          <w:szCs w:val="22"/>
        </w:rPr>
        <w:t xml:space="preserve"> is a leafy vegetable and that is popular in Sri Lankan diet. There was some confusion among the Sri Lankan community over </w:t>
      </w:r>
      <w:r>
        <w:rPr>
          <w:rFonts w:ascii="Calibri" w:hAnsi="Calibri" w:eastAsia="Calibri" w:cs="Calibri"/>
          <w:i/>
          <w:iCs/>
          <w:color w:val="000000"/>
          <w:sz w:val="22"/>
          <w:szCs w:val="22"/>
        </w:rPr>
        <w:t xml:space="preserve">A. sessilis</w:t>
      </w:r>
      <w:r>
        <w:rPr>
          <w:rFonts w:ascii="Calibri" w:hAnsi="Calibri" w:eastAsia="Calibri" w:cs="Calibri"/>
          <w:color w:val="000000"/>
          <w:sz w:val="22"/>
          <w:szCs w:val="22"/>
        </w:rPr>
        <w:t xml:space="preserve"> and </w:t>
      </w:r>
      <w:r>
        <w:rPr>
          <w:rFonts w:ascii="Calibri" w:hAnsi="Calibri" w:eastAsia="Calibri" w:cs="Calibri"/>
          <w:i/>
          <w:iCs/>
          <w:color w:val="000000"/>
          <w:sz w:val="22"/>
          <w:szCs w:val="22"/>
        </w:rPr>
        <w:t xml:space="preserve">A. philoxeroides</w:t>
      </w:r>
      <w:r>
        <w:rPr>
          <w:rFonts w:ascii="Calibri" w:hAnsi="Calibri" w:eastAsia="Calibri" w:cs="Calibri"/>
          <w:color w:val="000000"/>
          <w:sz w:val="22"/>
          <w:szCs w:val="22"/>
        </w:rPr>
        <w:t xml:space="preserve"> growing in Australia and Sri Lanka. Sri Lankan communities in Australia were cultivating and unknowingly using </w:t>
      </w:r>
      <w:r>
        <w:rPr>
          <w:rFonts w:ascii="Calibri" w:hAnsi="Calibri" w:eastAsia="Calibri" w:cs="Calibri"/>
          <w:i/>
          <w:iCs/>
          <w:color w:val="000000"/>
          <w:sz w:val="22"/>
          <w:szCs w:val="22"/>
        </w:rPr>
        <w:t xml:space="preserve">A. philoxeroides</w:t>
      </w:r>
      <w:r>
        <w:rPr>
          <w:rFonts w:ascii="Calibri" w:hAnsi="Calibri" w:eastAsia="Calibri" w:cs="Calibri"/>
          <w:color w:val="000000"/>
          <w:sz w:val="22"/>
          <w:szCs w:val="22"/>
        </w:rPr>
        <w:t xml:space="preserve"> as a vegetable for over 25–30 years until it was identified in several gardens in Australia (L. Gunasekera, pers. comm., 2015). As a result of a public awareness campaign, and provision of a replacement vegetable plant, </w:t>
      </w:r>
      <w:r>
        <w:rPr>
          <w:rFonts w:ascii="Calibri" w:hAnsi="Calibri" w:eastAsia="Calibri" w:cs="Calibri"/>
          <w:i/>
          <w:iCs/>
          <w:color w:val="000000"/>
          <w:sz w:val="22"/>
          <w:szCs w:val="22"/>
        </w:rPr>
        <w:t xml:space="preserve">Alternanthera denticulata</w:t>
      </w:r>
      <w:r>
        <w:rPr>
          <w:rFonts w:ascii="Calibri" w:hAnsi="Calibri" w:eastAsia="Calibri" w:cs="Calibri"/>
          <w:color w:val="000000"/>
          <w:sz w:val="22"/>
          <w:szCs w:val="22"/>
        </w:rPr>
        <w:t xml:space="preserve"> R. Br., the majority of Sri Lankans in Australia now recognize the difference between the species (L. Gunasekera, pers. comm., 2015).</w:t>
      </w:r>
    </w:p>
    <w:p>
      <w:pPr>
        <w:widowControl w:val="on"/>
        <w:pBdr/>
        <w:spacing w:before="220" w:after="220" w:line="240" w:lineRule="auto"/>
        <w:ind w:left="0" w:right="0"/>
        <w:jc w:val="both"/>
      </w:pPr>
      <w:r>
        <w:rPr>
          <w:rFonts w:ascii="Calibri" w:hAnsi="Calibri" w:eastAsia="Calibri" w:cs="Calibri"/>
          <w:i/>
          <w:iCs/>
          <w:color w:val="000000"/>
          <w:sz w:val="22"/>
          <w:szCs w:val="22"/>
        </w:rPr>
        <w:t xml:space="preserve">Alternanthera philoxeroides</w:t>
      </w:r>
      <w:r>
        <w:rPr>
          <w:rFonts w:ascii="Calibri" w:hAnsi="Calibri" w:eastAsia="Calibri" w:cs="Calibri"/>
          <w:color w:val="000000"/>
          <w:sz w:val="22"/>
          <w:szCs w:val="22"/>
        </w:rPr>
        <w:t xml:space="preserve"> seed has been found as a contaminant in bird seed originating from outside the EU. During a 2014 survey of contaminants from bonsai plants from China, seedlings of </w:t>
      </w:r>
      <w:r>
        <w:rPr>
          <w:rFonts w:ascii="Calibri" w:hAnsi="Calibri" w:eastAsia="Calibri" w:cs="Calibri"/>
          <w:i/>
          <w:iCs/>
          <w:color w:val="000000"/>
          <w:sz w:val="22"/>
          <w:szCs w:val="22"/>
        </w:rPr>
        <w:t xml:space="preserve">A. philoxeroides</w:t>
      </w:r>
      <w:r>
        <w:rPr>
          <w:rFonts w:ascii="Calibri" w:hAnsi="Calibri" w:eastAsia="Calibri" w:cs="Calibri"/>
          <w:color w:val="000000"/>
          <w:sz w:val="22"/>
          <w:szCs w:val="22"/>
        </w:rPr>
        <w:t xml:space="preserve"> were found at 2 different importers (van Valkenburg, pers. comm., 2015). </w:t>
      </w:r>
      <w:r>
        <w:rPr>
          <w:rFonts w:ascii="Calibri" w:hAnsi="Calibri" w:eastAsia="Calibri" w:cs="Calibri"/>
          <w:i/>
          <w:iCs/>
          <w:color w:val="000000"/>
          <w:sz w:val="22"/>
          <w:szCs w:val="22"/>
        </w:rPr>
        <w:t xml:space="preserve">A. philoxeroides</w:t>
      </w:r>
      <w:r>
        <w:rPr>
          <w:rFonts w:ascii="Calibri" w:hAnsi="Calibri" w:eastAsia="Calibri" w:cs="Calibri"/>
          <w:color w:val="000000"/>
          <w:sz w:val="22"/>
          <w:szCs w:val="22"/>
        </w:rPr>
        <w:t xml:space="preserve"> has been recorded entering Australia, New Zealand (Hockley, 1974) and the USA (Carley &amp; Brown, 2006) via ship ballast water. However, it is more probable that the species entered Australia in ship cargo (Julien &amp; Bourne, 1988)</w:t>
      </w:r>
    </w:p>
    <w:p>
      <w:pPr>
        <w:widowControl w:val="on"/>
        <w:pBdr/>
        <w:spacing w:before="300" w:after="150" w:line="240" w:lineRule="auto"/>
        <w:ind w:left="0" w:right="0"/>
        <w:jc w:val="left"/>
        <w:outlineLvl w:val="2"/>
      </w:pPr>
      <w:r>
        <w:rPr>
          <w:rFonts w:ascii="Calibri" w:hAnsi="Calibri" w:eastAsia="Calibri" w:cs="Calibri"/>
          <w:b/>
          <w:bCs/>
          <w:color w:val="000000"/>
          <w:sz w:val="22"/>
          <w:szCs w:val="22"/>
        </w:rPr>
        <w:t xml:space="preserve">IMPACTS</w:t>
      </w:r>
    </w:p>
    <w:p>
      <w:pPr>
        <w:widowControl w:val="on"/>
        <w:pBdr/>
        <w:spacing w:before="293" w:after="293" w:line="240" w:lineRule="auto"/>
        <w:ind w:left="0" w:right="0"/>
        <w:jc w:val="left"/>
        <w:outlineLvl w:val="3"/>
      </w:pPr>
      <w:r>
        <w:rPr>
          <w:rFonts w:ascii="Calibri" w:hAnsi="Calibri" w:eastAsia="Calibri" w:cs="Calibri"/>
          <w:b/>
          <w:bCs/>
          <w:color w:val="000000"/>
          <w:sz w:val="22"/>
          <w:szCs w:val="22"/>
        </w:rPr>
        <w:t xml:space="preserve">Effects on plants</w:t>
      </w:r>
    </w:p>
    <w:p>
      <w:pPr>
        <w:widowControl w:val="on"/>
        <w:pBdr/>
        <w:spacing w:before="220" w:after="220" w:line="240" w:lineRule="auto"/>
        <w:ind w:left="0" w:right="0"/>
        <w:jc w:val="both"/>
      </w:pPr>
      <w:r>
        <w:rPr>
          <w:rFonts w:ascii="Calibri" w:hAnsi="Calibri" w:eastAsia="Calibri" w:cs="Calibri"/>
          <w:color w:val="000000"/>
          <w:sz w:val="22"/>
          <w:szCs w:val="22"/>
        </w:rPr>
        <w:t xml:space="preserve">To date there has been no research on the impact of </w:t>
      </w:r>
      <w:r>
        <w:rPr>
          <w:rFonts w:ascii="Calibri" w:hAnsi="Calibri" w:eastAsia="Calibri" w:cs="Calibri"/>
          <w:i/>
          <w:iCs/>
          <w:color w:val="000000"/>
          <w:sz w:val="22"/>
          <w:szCs w:val="22"/>
        </w:rPr>
        <w:t xml:space="preserve">A. philoxeroides</w:t>
      </w:r>
      <w:r>
        <w:rPr>
          <w:rFonts w:ascii="Calibri" w:hAnsi="Calibri" w:eastAsia="Calibri" w:cs="Calibri"/>
          <w:color w:val="000000"/>
          <w:sz w:val="22"/>
          <w:szCs w:val="22"/>
        </w:rPr>
        <w:t xml:space="preserve"> on individual native plant species or native plant communities, or impacts on higher trophic levels in the EPPO region. Where studies have been conducted, with other aquatic weeds forming similar dense stands and coming from the same subtropical region, for example (Stiers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2011), a negative impact on abundance of both plants and macroinvertebrates has been shown.</w:t>
      </w:r>
    </w:p>
    <w:p>
      <w:pPr>
        <w:widowControl w:val="on"/>
        <w:pBdr/>
        <w:spacing w:before="220" w:after="220" w:line="240" w:lineRule="auto"/>
        <w:ind w:left="0" w:right="0"/>
        <w:jc w:val="both"/>
      </w:pPr>
      <w:r>
        <w:rPr>
          <w:rFonts w:ascii="Calibri" w:hAnsi="Calibri" w:eastAsia="Calibri" w:cs="Calibri"/>
          <w:color w:val="000000"/>
          <w:sz w:val="22"/>
          <w:szCs w:val="22"/>
        </w:rPr>
        <w:t xml:space="preserve">In China, </w:t>
      </w:r>
      <w:r>
        <w:rPr>
          <w:rFonts w:ascii="Calibri" w:hAnsi="Calibri" w:eastAsia="Calibri" w:cs="Calibri"/>
          <w:i/>
          <w:iCs/>
          <w:color w:val="000000"/>
          <w:sz w:val="22"/>
          <w:szCs w:val="22"/>
        </w:rPr>
        <w:t xml:space="preserve">A. philoxeroides</w:t>
      </w:r>
      <w:r>
        <w:rPr>
          <w:rFonts w:ascii="Calibri" w:hAnsi="Calibri" w:eastAsia="Calibri" w:cs="Calibri"/>
          <w:color w:val="000000"/>
          <w:sz w:val="22"/>
          <w:szCs w:val="22"/>
        </w:rPr>
        <w:t xml:space="preserve"> has been shown to decrease the stability of the plant community and, over time, permanently displace native species (Guo &amp; Wang, 2009). In India, Chatterjee &amp; Dewanji (2014) showed that </w:t>
      </w:r>
      <w:r>
        <w:rPr>
          <w:rFonts w:ascii="Calibri" w:hAnsi="Calibri" w:eastAsia="Calibri" w:cs="Calibri"/>
          <w:i/>
          <w:iCs/>
          <w:color w:val="000000"/>
          <w:sz w:val="22"/>
          <w:szCs w:val="22"/>
        </w:rPr>
        <w:t xml:space="preserve">A. philoxeroides</w:t>
      </w:r>
      <w:r>
        <w:rPr>
          <w:rFonts w:ascii="Calibri" w:hAnsi="Calibri" w:eastAsia="Calibri" w:cs="Calibri"/>
          <w:color w:val="000000"/>
          <w:sz w:val="22"/>
          <w:szCs w:val="22"/>
        </w:rPr>
        <w:t xml:space="preserve"> reduced macrophyte species richness by up to 30% when the infestation was high. In New Zealand, Bassett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(2012a) showed that an increasing cover of </w:t>
      </w:r>
      <w:r>
        <w:rPr>
          <w:rFonts w:ascii="Calibri" w:hAnsi="Calibri" w:eastAsia="Calibri" w:cs="Calibri"/>
          <w:i/>
          <w:iCs/>
          <w:color w:val="000000"/>
          <w:sz w:val="22"/>
          <w:szCs w:val="22"/>
        </w:rPr>
        <w:t xml:space="preserve">A. philoxeroides</w:t>
      </w:r>
      <w:r>
        <w:rPr>
          <w:rFonts w:ascii="Calibri" w:hAnsi="Calibri" w:eastAsia="Calibri" w:cs="Calibri"/>
          <w:color w:val="000000"/>
          <w:sz w:val="22"/>
          <w:szCs w:val="22"/>
        </w:rPr>
        <w:t xml:space="preserve"> decreased the cover of native plant species, resulting in loss of native species in the long-term. Throughout the plant’s invasive range, studies have shown that </w:t>
      </w:r>
      <w:r>
        <w:rPr>
          <w:rFonts w:ascii="Calibri" w:hAnsi="Calibri" w:eastAsia="Calibri" w:cs="Calibri"/>
          <w:i/>
          <w:iCs/>
          <w:color w:val="000000"/>
          <w:sz w:val="22"/>
          <w:szCs w:val="22"/>
        </w:rPr>
        <w:t xml:space="preserve">A. philoxeroides</w:t>
      </w:r>
      <w:r>
        <w:rPr>
          <w:rFonts w:ascii="Calibri" w:hAnsi="Calibri" w:eastAsia="Calibri" w:cs="Calibri"/>
          <w:color w:val="000000"/>
          <w:sz w:val="22"/>
          <w:szCs w:val="22"/>
        </w:rPr>
        <w:t xml:space="preserve"> alters the composition of native plant communities (Bassett</w:t>
      </w:r>
      <w:r>
        <w:rPr>
          <w:rFonts w:ascii="Calibri" w:hAnsi="Calibri" w:eastAsia="Calibri" w:cs="Calibri"/>
          <w:i/>
          <w:iCs/>
          <w:color w:val="000000"/>
          <w:sz w:val="22"/>
          <w:szCs w:val="22"/>
        </w:rPr>
        <w:t xml:space="preserve"> et al.</w:t>
      </w:r>
      <w:r>
        <w:rPr>
          <w:rFonts w:ascii="Calibri" w:hAnsi="Calibri" w:eastAsia="Calibri" w:cs="Calibri"/>
          <w:color w:val="000000"/>
          <w:sz w:val="22"/>
          <w:szCs w:val="22"/>
        </w:rPr>
        <w:t xml:space="preserve">, 2012a; Schooler, 2012). The latter study also questions the possible effect of biotic resistance, with the presence of some species that would be particularly effective competitors against </w:t>
      </w:r>
      <w:r>
        <w:rPr>
          <w:rFonts w:ascii="Calibri" w:hAnsi="Calibri" w:eastAsia="Calibri" w:cs="Calibri"/>
          <w:i/>
          <w:iCs/>
          <w:color w:val="000000"/>
          <w:sz w:val="22"/>
          <w:szCs w:val="22"/>
        </w:rPr>
        <w:t xml:space="preserve">A. philoxeroides</w:t>
      </w:r>
      <w:r>
        <w:rPr>
          <w:rFonts w:ascii="Calibri" w:hAnsi="Calibri" w:eastAsia="Calibri" w:cs="Calibri"/>
          <w:color w:val="000000"/>
          <w:sz w:val="22"/>
          <w:szCs w:val="22"/>
        </w:rPr>
        <w:t xml:space="preserve"> and would therefore reduce its impact.</w:t>
      </w:r>
    </w:p>
    <w:p>
      <w:pPr>
        <w:widowControl w:val="on"/>
        <w:pBdr/>
        <w:spacing w:before="293" w:after="293" w:line="240" w:lineRule="auto"/>
        <w:ind w:left="0" w:right="0"/>
        <w:jc w:val="both"/>
        <w:outlineLvl w:val="3"/>
      </w:pPr>
      <w:r>
        <w:rPr>
          <w:rFonts w:ascii="Calibri" w:hAnsi="Calibri" w:eastAsia="Calibri" w:cs="Calibri"/>
          <w:b/>
          <w:bCs/>
          <w:color w:val="000000"/>
          <w:sz w:val="22"/>
          <w:szCs w:val="22"/>
        </w:rPr>
        <w:t xml:space="preserve">Environmental and social impact</w:t>
      </w:r>
    </w:p>
    <w:p>
      <w:pPr>
        <w:widowControl w:val="on"/>
        <w:pBdr/>
        <w:spacing w:before="220" w:after="220" w:line="240" w:lineRule="auto"/>
        <w:ind w:left="0" w:right="0"/>
        <w:jc w:val="both"/>
      </w:pPr>
      <w:r>
        <w:rPr>
          <w:rFonts w:ascii="Calibri" w:hAnsi="Calibri" w:eastAsia="Calibri" w:cs="Calibri"/>
          <w:i/>
          <w:iCs/>
          <w:color w:val="000000"/>
          <w:sz w:val="22"/>
          <w:szCs w:val="22"/>
        </w:rPr>
        <w:t xml:space="preserve">Alternanthera philoxeroides</w:t>
      </w:r>
      <w:r>
        <w:rPr>
          <w:rFonts w:ascii="Calibri" w:hAnsi="Calibri" w:eastAsia="Calibri" w:cs="Calibri"/>
          <w:color w:val="000000"/>
          <w:sz w:val="22"/>
          <w:szCs w:val="22"/>
        </w:rPr>
        <w:t xml:space="preserve"> has been shown to alter macrophyte decomposition rates in north New Zealand lakes (Bassett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2006). </w:t>
      </w:r>
      <w:r>
        <w:rPr>
          <w:rFonts w:ascii="Calibri" w:hAnsi="Calibri" w:eastAsia="Calibri" w:cs="Calibri"/>
          <w:i/>
          <w:iCs/>
          <w:color w:val="000000"/>
          <w:sz w:val="22"/>
          <w:szCs w:val="22"/>
        </w:rPr>
        <w:t xml:space="preserve">A. philoxeroides</w:t>
      </w:r>
      <w:r>
        <w:rPr>
          <w:rFonts w:ascii="Calibri" w:hAnsi="Calibri" w:eastAsia="Calibri" w:cs="Calibri"/>
          <w:color w:val="000000"/>
          <w:sz w:val="22"/>
          <w:szCs w:val="22"/>
        </w:rPr>
        <w:t xml:space="preserve"> decomposed significantly faster than native plant species – which may potentially act to alter the ecosystem processes of the invaded community – aiding the colonization of additional invasive plant species (Bassett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2006) or perpetuating conditions suitable for </w:t>
      </w:r>
      <w:r>
        <w:rPr>
          <w:rFonts w:ascii="Calibri" w:hAnsi="Calibri" w:eastAsia="Calibri" w:cs="Calibri"/>
          <w:i/>
          <w:iCs/>
          <w:color w:val="000000"/>
          <w:sz w:val="22"/>
          <w:szCs w:val="22"/>
        </w:rPr>
        <w:t xml:space="preserve">A. philoxeroides</w:t>
      </w:r>
      <w:r>
        <w:rPr>
          <w:rFonts w:ascii="Calibri" w:hAnsi="Calibri" w:eastAsia="Calibri" w:cs="Calibri"/>
          <w:color w:val="000000"/>
          <w:sz w:val="22"/>
          <w:szCs w:val="22"/>
        </w:rPr>
        <w:t xml:space="preserve">. Dense populations can result in decreased dissolved oxygen below the plant canopy (Quimby &amp; Kay, 1976). Cultural services can be degraded by the infestation of scenic waterbodies by </w:t>
      </w:r>
      <w:r>
        <w:rPr>
          <w:rFonts w:ascii="Calibri" w:hAnsi="Calibri" w:eastAsia="Calibri" w:cs="Calibri"/>
          <w:i/>
          <w:iCs/>
          <w:color w:val="000000"/>
          <w:sz w:val="22"/>
          <w:szCs w:val="22"/>
        </w:rPr>
        <w:t xml:space="preserve">A. philoxeroides</w:t>
      </w:r>
      <w:r>
        <w:rPr>
          <w:rFonts w:ascii="Calibri" w:hAnsi="Calibri" w:eastAsia="Calibri" w:cs="Calibri"/>
          <w:color w:val="000000"/>
          <w:sz w:val="22"/>
          <w:szCs w:val="22"/>
        </w:rPr>
        <w:t xml:space="preserve">. In China the plant has had serious impacts in famous scenic areas (Commonwealth of Australia, 2012).</w:t>
      </w:r>
    </w:p>
    <w:p>
      <w:pPr>
        <w:widowControl w:val="on"/>
        <w:pBdr/>
        <w:spacing w:before="220" w:after="220" w:line="240" w:lineRule="auto"/>
        <w:ind w:left="0" w:right="0"/>
        <w:jc w:val="both"/>
      </w:pPr>
      <w:r>
        <w:rPr>
          <w:rFonts w:ascii="Calibri" w:hAnsi="Calibri" w:eastAsia="Calibri" w:cs="Calibri"/>
          <w:color w:val="000000"/>
          <w:sz w:val="22"/>
          <w:szCs w:val="22"/>
        </w:rPr>
        <w:t xml:space="preserve">Where </w:t>
      </w:r>
      <w:r>
        <w:rPr>
          <w:rFonts w:ascii="Calibri" w:hAnsi="Calibri" w:eastAsia="Calibri" w:cs="Calibri"/>
          <w:i/>
          <w:iCs/>
          <w:color w:val="000000"/>
          <w:sz w:val="22"/>
          <w:szCs w:val="22"/>
        </w:rPr>
        <w:t xml:space="preserve">A. philoxeroides</w:t>
      </w:r>
      <w:r>
        <w:rPr>
          <w:rFonts w:ascii="Calibri" w:hAnsi="Calibri" w:eastAsia="Calibri" w:cs="Calibri"/>
          <w:color w:val="000000"/>
          <w:sz w:val="22"/>
          <w:szCs w:val="22"/>
        </w:rPr>
        <w:t xml:space="preserve"> invades agricultural land, the species has been shown to reduce yields for a number of crop species including rice (45%), wheat (36%), sweet potato (63%), lettuce (47%) and corn (19%) (Shen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2005; Van Oosterhout, 2007). Impacts on agriculture have been recorded throughout the invasive range including North Carolina, USA, where </w:t>
      </w:r>
      <w:r>
        <w:rPr>
          <w:rFonts w:ascii="Calibri" w:hAnsi="Calibri" w:eastAsia="Calibri" w:cs="Calibri"/>
          <w:i/>
          <w:iCs/>
          <w:color w:val="000000"/>
          <w:sz w:val="22"/>
          <w:szCs w:val="22"/>
        </w:rPr>
        <w:t xml:space="preserve">A. philoxeroides</w:t>
      </w:r>
      <w:r>
        <w:rPr>
          <w:rFonts w:ascii="Calibri" w:hAnsi="Calibri" w:eastAsia="Calibri" w:cs="Calibri"/>
          <w:color w:val="000000"/>
          <w:sz w:val="22"/>
          <w:szCs w:val="22"/>
        </w:rPr>
        <w:t xml:space="preserve"> was infesting over 4000 ha of agriculture land (Van Oosterhout, 2007). Additionally the species is reported to invade orchards, tea plantations and berry fields and cause losses of soybean, cotton and peanuts (Commonwealth of Australia, 2012). The species also presents a risk for the vegetable industry valued at AUD 150 million annually in the Hawkesbury– Nepean catchment (</w:t>
      </w:r>
      <w:hyperlink r:id="rId29076ab7dcfdf2457" w:history="1">
        <w:r>
          <w:rPr>
            <w:rFonts w:ascii="Calibri" w:hAnsi="Calibri" w:eastAsia="Calibri" w:cs="Calibri"/>
            <w:color w:val="0000CC"/>
            <w:sz w:val="22"/>
            <w:szCs w:val="22"/>
            <w:u w:val="single"/>
          </w:rPr>
          <w:t xml:space="preserve">http://weeds.dpi.nsw.gov.au/Weeds/Details/7#TOC</w:t>
        </w:r>
      </w:hyperlink>
      <w:r>
        <w:rPr>
          <w:rFonts w:ascii="Calibri" w:hAnsi="Calibri" w:eastAsia="Calibri" w:cs="Calibri"/>
          <w:color w:val="000000"/>
          <w:sz w:val="22"/>
          <w:szCs w:val="22"/>
        </w:rPr>
        <w:t xml:space="preserve">). In Sri Lanka </w:t>
      </w:r>
      <w:r>
        <w:rPr>
          <w:rFonts w:ascii="Calibri" w:hAnsi="Calibri" w:eastAsia="Calibri" w:cs="Calibri"/>
          <w:i/>
          <w:iCs/>
          <w:color w:val="000000"/>
          <w:sz w:val="22"/>
          <w:szCs w:val="22"/>
        </w:rPr>
        <w:t xml:space="preserve">A. philoxeroides</w:t>
      </w:r>
      <w:r>
        <w:rPr>
          <w:rFonts w:ascii="Calibri" w:hAnsi="Calibri" w:eastAsia="Calibri" w:cs="Calibri"/>
          <w:color w:val="000000"/>
          <w:sz w:val="22"/>
          <w:szCs w:val="22"/>
        </w:rPr>
        <w:t xml:space="preserve"> can compete with vegetable crops, particularly carrots (L. Gunasekera, pers. comm., 2015).</w:t>
      </w:r>
    </w:p>
    <w:p>
      <w:pPr>
        <w:widowControl w:val="on"/>
        <w:pBdr/>
        <w:spacing w:before="220" w:after="220" w:line="240" w:lineRule="auto"/>
        <w:ind w:left="0" w:right="0"/>
        <w:jc w:val="both"/>
      </w:pPr>
      <w:r>
        <w:rPr>
          <w:rFonts w:ascii="Calibri" w:hAnsi="Calibri" w:eastAsia="Calibri" w:cs="Calibri"/>
          <w:color w:val="000000"/>
          <w:sz w:val="22"/>
          <w:szCs w:val="22"/>
        </w:rPr>
        <w:t xml:space="preserve">Cattle and horses will graze </w:t>
      </w:r>
      <w:r>
        <w:rPr>
          <w:rFonts w:ascii="Calibri" w:hAnsi="Calibri" w:eastAsia="Calibri" w:cs="Calibri"/>
          <w:i/>
          <w:iCs/>
          <w:color w:val="000000"/>
          <w:sz w:val="22"/>
          <w:szCs w:val="22"/>
        </w:rPr>
        <w:t xml:space="preserve">A. philoxeroides</w:t>
      </w:r>
      <w:r>
        <w:rPr>
          <w:rFonts w:ascii="Calibri" w:hAnsi="Calibri" w:eastAsia="Calibri" w:cs="Calibri"/>
          <w:color w:val="000000"/>
          <w:sz w:val="22"/>
          <w:szCs w:val="22"/>
        </w:rPr>
        <w:t xml:space="preserve"> in terrestrial pasture land, although photosensitivity and skin lesions have been associated with feeding on this species – sometimes resulting in the death of cattle (Van Oosterhout, 2007). In Australia, </w:t>
      </w:r>
      <w:r>
        <w:rPr>
          <w:rFonts w:ascii="Calibri" w:hAnsi="Calibri" w:eastAsia="Calibri" w:cs="Calibri"/>
          <w:i/>
          <w:iCs/>
          <w:color w:val="000000"/>
          <w:sz w:val="22"/>
          <w:szCs w:val="22"/>
        </w:rPr>
        <w:t xml:space="preserve">A. philoxeroides</w:t>
      </w:r>
      <w:r>
        <w:rPr>
          <w:rFonts w:ascii="Calibri" w:hAnsi="Calibri" w:eastAsia="Calibri" w:cs="Calibri"/>
          <w:color w:val="000000"/>
          <w:sz w:val="22"/>
          <w:szCs w:val="22"/>
        </w:rPr>
        <w:t xml:space="preserve"> successfully outcompetes pasture species such as clover (</w:t>
      </w:r>
      <w:r>
        <w:rPr>
          <w:rFonts w:ascii="Calibri" w:hAnsi="Calibri" w:eastAsia="Calibri" w:cs="Calibri"/>
          <w:i/>
          <w:iCs/>
          <w:color w:val="000000"/>
          <w:sz w:val="22"/>
          <w:szCs w:val="22"/>
        </w:rPr>
        <w:t xml:space="preserve">Trifolium</w:t>
      </w:r>
      <w:r>
        <w:rPr>
          <w:rFonts w:ascii="Calibri" w:hAnsi="Calibri" w:eastAsia="Calibri" w:cs="Calibri"/>
          <w:color w:val="000000"/>
          <w:sz w:val="22"/>
          <w:szCs w:val="22"/>
        </w:rPr>
        <w:t xml:space="preserve"> spp.) and </w:t>
      </w:r>
      <w:r>
        <w:rPr>
          <w:rFonts w:ascii="Calibri" w:hAnsi="Calibri" w:eastAsia="Calibri" w:cs="Calibri"/>
          <w:i/>
          <w:iCs/>
          <w:color w:val="000000"/>
          <w:sz w:val="22"/>
          <w:szCs w:val="22"/>
        </w:rPr>
        <w:t xml:space="preserve">Pennisetum clandestinum</w:t>
      </w:r>
      <w:r>
        <w:rPr>
          <w:rFonts w:ascii="Calibri" w:hAnsi="Calibri" w:eastAsia="Calibri" w:cs="Calibri"/>
          <w:color w:val="000000"/>
          <w:sz w:val="22"/>
          <w:szCs w:val="22"/>
        </w:rPr>
        <w:t xml:space="preserve"> Hochst. Ex Chiov., degrading pasture lands in terrestrial habitats (Julien &amp; Bourne, 1988). </w:t>
      </w:r>
      <w:r>
        <w:rPr>
          <w:rFonts w:ascii="Calibri" w:hAnsi="Calibri" w:eastAsia="Calibri" w:cs="Calibri"/>
          <w:i/>
          <w:iCs/>
          <w:color w:val="000000"/>
          <w:sz w:val="22"/>
          <w:szCs w:val="22"/>
        </w:rPr>
        <w:t xml:space="preserve">Alternanthera philoxeroides</w:t>
      </w:r>
      <w:r>
        <w:rPr>
          <w:rFonts w:ascii="Calibri" w:hAnsi="Calibri" w:eastAsia="Calibri" w:cs="Calibri"/>
          <w:color w:val="000000"/>
          <w:sz w:val="22"/>
          <w:szCs w:val="22"/>
        </w:rPr>
        <w:t xml:space="preserve"> has been shown to increase breeding grounds for snails and mosquitoes in Asia, which can have impacts on livestock, food production and human health (Global Invasive Species Database, 2010; EPPO, 2012)</w:t>
      </w:r>
    </w:p>
    <w:p>
      <w:pPr>
        <w:widowControl w:val="on"/>
        <w:pBdr/>
        <w:spacing w:before="300" w:after="150" w:line="240" w:lineRule="auto"/>
        <w:ind w:left="0" w:right="0"/>
        <w:jc w:val="left"/>
        <w:outlineLvl w:val="2"/>
      </w:pPr>
      <w:r>
        <w:rPr>
          <w:rFonts w:ascii="Calibri" w:hAnsi="Calibri" w:eastAsia="Calibri" w:cs="Calibri"/>
          <w:b/>
          <w:bCs/>
          <w:color w:val="000000"/>
          <w:sz w:val="22"/>
          <w:szCs w:val="22"/>
        </w:rPr>
        <w:t xml:space="preserve">CONTROL</w:t>
      </w:r>
    </w:p>
    <w:p>
      <w:pPr>
        <w:widowControl w:val="on"/>
        <w:pBdr/>
        <w:spacing w:before="220" w:after="220" w:line="240" w:lineRule="auto"/>
        <w:ind w:left="0" w:right="0"/>
        <w:jc w:val="both"/>
      </w:pPr>
      <w:r>
        <w:rPr>
          <w:rFonts w:ascii="Calibri" w:hAnsi="Calibri" w:eastAsia="Calibri" w:cs="Calibri"/>
          <w:color w:val="000000"/>
          <w:sz w:val="22"/>
          <w:szCs w:val="22"/>
        </w:rPr>
        <w:t xml:space="preserve">In the introduced range, </w:t>
      </w:r>
      <w:r>
        <w:rPr>
          <w:rFonts w:ascii="Calibri" w:hAnsi="Calibri" w:eastAsia="Calibri" w:cs="Calibri"/>
          <w:i/>
          <w:iCs/>
          <w:color w:val="000000"/>
          <w:sz w:val="22"/>
          <w:szCs w:val="22"/>
        </w:rPr>
        <w:t xml:space="preserve">A. philoxeroides</w:t>
      </w:r>
      <w:r>
        <w:rPr>
          <w:rFonts w:ascii="Calibri" w:hAnsi="Calibri" w:eastAsia="Calibri" w:cs="Calibri"/>
          <w:color w:val="000000"/>
          <w:sz w:val="22"/>
          <w:szCs w:val="22"/>
        </w:rPr>
        <w:t xml:space="preserve"> is managed using both conventional (manual, mechanical and chemical control) and biological control (Sainty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1998; Clements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2014). Manual control, i.e. the physical removal of the plant, is both time-consuming and expensive. All fragments of the plant need to be removed to avoid any regeneration of the population. Further complications can arise for manual control in terrestrial habitats as the species has been recorded as having 10 times more biomass belowground than aboveground. Schooler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(2008) recorded a dry root biomass of 7.3 kg m</w:t>
      </w:r>
      <w:r>
        <w:rPr>
          <w:rFonts w:ascii="Calibri" w:hAnsi="Calibri" w:eastAsia="Calibri" w:cs="Calibri"/>
          <w:color w:val="000000"/>
          <w:position w:val="4"/>
          <w:sz w:val="22"/>
          <w:szCs w:val="22"/>
          <w:vertAlign w:val="superscript"/>
        </w:rPr>
        <w:t xml:space="preserve">-²</w:t>
      </w:r>
      <w:r>
        <w:rPr>
          <w:rFonts w:ascii="Calibri" w:hAnsi="Calibri" w:eastAsia="Calibri" w:cs="Calibri"/>
          <w:color w:val="000000"/>
          <w:sz w:val="22"/>
          <w:szCs w:val="22"/>
        </w:rPr>
        <w:t xml:space="preserve"> when the population had been established for over 20 years.</w:t>
      </w:r>
    </w:p>
    <w:p>
      <w:pPr>
        <w:widowControl w:val="on"/>
        <w:pBdr/>
        <w:spacing w:before="220" w:after="220" w:line="240" w:lineRule="auto"/>
        <w:ind w:left="0" w:right="0"/>
        <w:jc w:val="both"/>
      </w:pPr>
      <w:r>
        <w:rPr>
          <w:rFonts w:ascii="Calibri" w:hAnsi="Calibri" w:eastAsia="Calibri" w:cs="Calibri"/>
          <w:color w:val="000000"/>
          <w:sz w:val="22"/>
          <w:szCs w:val="22"/>
        </w:rPr>
        <w:t xml:space="preserve">Physical control is an approach to be used where chemical control is not deemed feasible, for example due to the sensitivity of the habitat (Clements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2014). In a study to evaluate the effectiveness of chemical and physical control methods on an early stage infestation, Clements (2014) showed that 75% of the population could be removed physically with minimal follow-up treatments required to address any re-growth. Chemical application, specifically glyphosate (applied at 3 times the manufacturer’s recommendations) and metsulfuron-methyl, was effective at controlling populations after 2 years. The effectiveness of herbicides for management of </w:t>
      </w:r>
      <w:r>
        <w:rPr>
          <w:rFonts w:ascii="Calibri" w:hAnsi="Calibri" w:eastAsia="Calibri" w:cs="Calibri"/>
          <w:i/>
          <w:iCs/>
          <w:color w:val="000000"/>
          <w:sz w:val="22"/>
          <w:szCs w:val="22"/>
        </w:rPr>
        <w:t xml:space="preserve">A. philoxeroides</w:t>
      </w:r>
      <w:r>
        <w:rPr>
          <w:rFonts w:ascii="Calibri" w:hAnsi="Calibri" w:eastAsia="Calibri" w:cs="Calibri"/>
          <w:color w:val="000000"/>
          <w:sz w:val="22"/>
          <w:szCs w:val="22"/>
        </w:rPr>
        <w:t xml:space="preserve">. has been reviewed by Dugdale &amp; Champion (2012).</w:t>
      </w:r>
    </w:p>
    <w:p>
      <w:pPr>
        <w:widowControl w:val="on"/>
        <w:pBdr/>
        <w:spacing w:before="220" w:after="220" w:line="240" w:lineRule="auto"/>
        <w:ind w:left="0" w:right="0"/>
        <w:jc w:val="both"/>
      </w:pPr>
      <w:r>
        <w:rPr>
          <w:rFonts w:ascii="Calibri" w:hAnsi="Calibri" w:eastAsia="Calibri" w:cs="Calibri"/>
          <w:color w:val="000000"/>
          <w:sz w:val="22"/>
          <w:szCs w:val="22"/>
        </w:rPr>
        <w:t xml:space="preserve">Integration of control methods has also been shown to be effective against </w:t>
      </w:r>
      <w:r>
        <w:rPr>
          <w:rFonts w:ascii="Calibri" w:hAnsi="Calibri" w:eastAsia="Calibri" w:cs="Calibri"/>
          <w:i/>
          <w:iCs/>
          <w:color w:val="000000"/>
          <w:sz w:val="22"/>
          <w:szCs w:val="22"/>
        </w:rPr>
        <w:t xml:space="preserve">A. philoxeroides</w:t>
      </w:r>
      <w:r>
        <w:rPr>
          <w:rFonts w:ascii="Calibri" w:hAnsi="Calibri" w:eastAsia="Calibri" w:cs="Calibri"/>
          <w:color w:val="000000"/>
          <w:sz w:val="22"/>
          <w:szCs w:val="22"/>
        </w:rPr>
        <w:t xml:space="preserve">. A combination of chemical application with physical removal during follow-up surveys showed success in controlling </w:t>
      </w:r>
      <w:r>
        <w:rPr>
          <w:rFonts w:ascii="Calibri" w:hAnsi="Calibri" w:eastAsia="Calibri" w:cs="Calibri"/>
          <w:i/>
          <w:iCs/>
          <w:color w:val="000000"/>
          <w:sz w:val="22"/>
          <w:szCs w:val="22"/>
        </w:rPr>
        <w:t xml:space="preserve">A. philoxeroides</w:t>
      </w:r>
      <w:r>
        <w:rPr>
          <w:rFonts w:ascii="Calibri" w:hAnsi="Calibri" w:eastAsia="Calibri" w:cs="Calibri"/>
          <w:color w:val="000000"/>
          <w:sz w:val="22"/>
          <w:szCs w:val="22"/>
        </w:rPr>
        <w:t xml:space="preserve"> in the Coolabah Reserve, New South Wales, Australia (Van Oosterhout, 2007).</w:t>
      </w:r>
    </w:p>
    <w:p>
      <w:pPr>
        <w:widowControl w:val="on"/>
        <w:pBdr/>
        <w:spacing w:before="220" w:after="220" w:line="240" w:lineRule="auto"/>
        <w:ind w:left="0" w:right="0"/>
        <w:jc w:val="both"/>
      </w:pPr>
      <w:r>
        <w:rPr>
          <w:rFonts w:ascii="Calibri" w:hAnsi="Calibri" w:eastAsia="Calibri" w:cs="Calibri"/>
          <w:color w:val="000000"/>
          <w:sz w:val="22"/>
          <w:szCs w:val="22"/>
        </w:rPr>
        <w:t xml:space="preserve">Biological control using natural enemies from the plant’s native range (classical biological control) has been effective in controlling the species in some countries. In Florida, </w:t>
      </w:r>
      <w:r>
        <w:rPr>
          <w:rFonts w:ascii="Calibri" w:hAnsi="Calibri" w:eastAsia="Calibri" w:cs="Calibri"/>
          <w:i/>
          <w:iCs/>
          <w:color w:val="000000"/>
          <w:sz w:val="22"/>
          <w:szCs w:val="22"/>
        </w:rPr>
        <w:t xml:space="preserve">A. philoxeroides</w:t>
      </w:r>
      <w:r>
        <w:rPr>
          <w:rFonts w:ascii="Calibri" w:hAnsi="Calibri" w:eastAsia="Calibri" w:cs="Calibri"/>
          <w:color w:val="000000"/>
          <w:sz w:val="22"/>
          <w:szCs w:val="22"/>
        </w:rPr>
        <w:t xml:space="preserve"> has been suppressed below an ecologically and economically damaging threshold, and although the species is still present in 80% of public waters the low levels do not warrant additional control practices. In Australia, biological control has proved effective in reducing the spread of aquatic populations in regions with mild to warm winters; however, control of terrestrial populations using biocontrol methods has not been successful.</w:t>
      </w:r>
    </w:p>
    <w:p>
      <w:pPr>
        <w:widowControl w:val="on"/>
        <w:pBdr/>
        <w:spacing w:before="300" w:after="150" w:line="240" w:lineRule="auto"/>
        <w:ind w:left="0" w:right="0"/>
        <w:jc w:val="left"/>
        <w:outlineLvl w:val="2"/>
      </w:pPr>
      <w:r>
        <w:rPr>
          <w:rFonts w:ascii="Calibri" w:hAnsi="Calibri" w:eastAsia="Calibri" w:cs="Calibri"/>
          <w:b/>
          <w:bCs/>
          <w:color w:val="000000"/>
          <w:sz w:val="22"/>
          <w:szCs w:val="22"/>
        </w:rPr>
        <w:t xml:space="preserve">REGULATORY STATUS</w:t>
      </w:r>
    </w:p>
    <w:p>
      <w:pPr>
        <w:widowControl w:val="on"/>
        <w:pBdr/>
        <w:spacing w:before="220" w:after="220" w:line="240" w:lineRule="auto"/>
        <w:ind w:left="0" w:right="0"/>
        <w:jc w:val="both"/>
      </w:pPr>
      <w:r>
        <w:rPr>
          <w:rFonts w:ascii="Calibri" w:hAnsi="Calibri" w:eastAsia="Calibri" w:cs="Calibri"/>
          <w:color w:val="000000"/>
          <w:sz w:val="22"/>
          <w:szCs w:val="22"/>
        </w:rPr>
        <w:t xml:space="preserve">In the European Union, </w:t>
      </w:r>
      <w:r>
        <w:rPr>
          <w:rFonts w:ascii="Calibri" w:hAnsi="Calibri" w:eastAsia="Calibri" w:cs="Calibri"/>
          <w:i/>
          <w:iCs/>
          <w:color w:val="000000"/>
          <w:sz w:val="22"/>
          <w:szCs w:val="22"/>
        </w:rPr>
        <w:t xml:space="preserve">A. philoxeroides</w:t>
      </w:r>
      <w:r>
        <w:rPr>
          <w:rFonts w:ascii="Calibri" w:hAnsi="Calibri" w:eastAsia="Calibri" w:cs="Calibri"/>
          <w:color w:val="000000"/>
          <w:sz w:val="22"/>
          <w:szCs w:val="22"/>
        </w:rPr>
        <w:t xml:space="preserve"> is included in the Regulation (EU) on Invasive Alien Species since 2017. The species is listed as a species of Union concern and measures to prevent its entry and impact are applied.</w:t>
      </w:r>
    </w:p>
    <w:p>
      <w:pPr>
        <w:widowControl w:val="on"/>
        <w:pBdr/>
        <w:spacing w:before="220" w:after="220" w:line="240" w:lineRule="auto"/>
        <w:ind w:left="0" w:right="0"/>
        <w:jc w:val="both"/>
      </w:pPr>
      <w:r>
        <w:rPr>
          <w:rFonts w:ascii="Calibri" w:hAnsi="Calibri" w:eastAsia="Calibri" w:cs="Calibri"/>
          <w:color w:val="000000"/>
          <w:sz w:val="22"/>
          <w:szCs w:val="22"/>
        </w:rPr>
        <w:t xml:space="preserve">In Australia </w:t>
      </w:r>
      <w:r>
        <w:rPr>
          <w:rFonts w:ascii="Calibri" w:hAnsi="Calibri" w:eastAsia="Calibri" w:cs="Calibri"/>
          <w:i/>
          <w:iCs/>
          <w:color w:val="000000"/>
          <w:sz w:val="22"/>
          <w:szCs w:val="22"/>
        </w:rPr>
        <w:t xml:space="preserve">A. philoxeroides</w:t>
      </w:r>
      <w:r>
        <w:rPr>
          <w:rFonts w:ascii="Calibri" w:hAnsi="Calibri" w:eastAsia="Calibri" w:cs="Calibri"/>
          <w:color w:val="000000"/>
          <w:sz w:val="22"/>
          <w:szCs w:val="22"/>
        </w:rPr>
        <w:t xml:space="preserve"> is a Weed of National Significance and a declared noxious weed in all states (Australian Government, 2003). In all states and territories, government departments are obliged by law to control and/or eradicate the species. In New Zealand, </w:t>
      </w:r>
      <w:r>
        <w:rPr>
          <w:rFonts w:ascii="Calibri" w:hAnsi="Calibri" w:eastAsia="Calibri" w:cs="Calibri"/>
          <w:i/>
          <w:iCs/>
          <w:color w:val="000000"/>
          <w:sz w:val="22"/>
          <w:szCs w:val="22"/>
        </w:rPr>
        <w:t xml:space="preserve">A. philoxeroides</w:t>
      </w:r>
      <w:r>
        <w:rPr>
          <w:rFonts w:ascii="Calibri" w:hAnsi="Calibri" w:eastAsia="Calibri" w:cs="Calibri"/>
          <w:color w:val="000000"/>
          <w:sz w:val="22"/>
          <w:szCs w:val="22"/>
        </w:rPr>
        <w:t xml:space="preserve"> is listed as an unwanted organism under the Biosecurity Act (1993). The plant is included on the National Pest Plant Accord List. This bans the sale, propagation and distribution of </w:t>
      </w:r>
      <w:r>
        <w:rPr>
          <w:rFonts w:ascii="Calibri" w:hAnsi="Calibri" w:eastAsia="Calibri" w:cs="Calibri"/>
          <w:i/>
          <w:iCs/>
          <w:color w:val="000000"/>
          <w:sz w:val="22"/>
          <w:szCs w:val="22"/>
        </w:rPr>
        <w:t xml:space="preserve">A. philoxeroides</w:t>
      </w:r>
      <w:r>
        <w:rPr>
          <w:rFonts w:ascii="Calibri" w:hAnsi="Calibri" w:eastAsia="Calibri" w:cs="Calibri"/>
          <w:color w:val="000000"/>
          <w:sz w:val="22"/>
          <w:szCs w:val="22"/>
        </w:rPr>
        <w:t xml:space="preserve"> throughout New Zealand.</w:t>
      </w:r>
    </w:p>
    <w:p>
      <w:pPr>
        <w:widowControl w:val="on"/>
        <w:pBdr/>
        <w:spacing w:before="220" w:after="220" w:line="240" w:lineRule="auto"/>
        <w:ind w:left="0" w:right="0"/>
        <w:jc w:val="both"/>
      </w:pPr>
      <w:r>
        <w:rPr>
          <w:rFonts w:ascii="Calibri" w:hAnsi="Calibri" w:eastAsia="Calibri" w:cs="Calibri"/>
          <w:color w:val="000000"/>
          <w:sz w:val="22"/>
          <w:szCs w:val="22"/>
        </w:rPr>
        <w:t xml:space="preserve">In the USA, </w:t>
      </w:r>
      <w:r>
        <w:rPr>
          <w:rFonts w:ascii="Calibri" w:hAnsi="Calibri" w:eastAsia="Calibri" w:cs="Calibri"/>
          <w:i/>
          <w:iCs/>
          <w:color w:val="000000"/>
          <w:sz w:val="22"/>
          <w:szCs w:val="22"/>
        </w:rPr>
        <w:t xml:space="preserve">A. philoxeroides</w:t>
      </w:r>
      <w:r>
        <w:rPr>
          <w:rFonts w:ascii="Calibri" w:hAnsi="Calibri" w:eastAsia="Calibri" w:cs="Calibri"/>
          <w:color w:val="000000"/>
          <w:sz w:val="22"/>
          <w:szCs w:val="22"/>
        </w:rPr>
        <w:t xml:space="preserve"> has varying classifications at a federal, government or state level; in Alabama it is Class C (noxious weed) plant, in Arizona a prohibited noxious weed, in California an A list plant (noxious weed), in Florida a prohibited aquatic plant, Class 1, in South Carolina and invasive aquatic plant (plant pest) and in Texas a noxious plant (USDA, 2008).</w:t>
      </w:r>
    </w:p>
    <w:p>
      <w:pPr>
        <w:widowControl w:val="on"/>
        <w:pBdr/>
        <w:spacing w:before="300" w:after="150" w:line="240" w:lineRule="auto"/>
        <w:ind w:left="0" w:right="0"/>
        <w:jc w:val="left"/>
        <w:outlineLvl w:val="2"/>
      </w:pPr>
      <w:r>
        <w:rPr>
          <w:rFonts w:ascii="Calibri" w:hAnsi="Calibri" w:eastAsia="Calibri" w:cs="Calibri"/>
          <w:b/>
          <w:bCs/>
          <w:color w:val="000000"/>
          <w:sz w:val="22"/>
          <w:szCs w:val="22"/>
        </w:rPr>
        <w:t xml:space="preserve">PHYTOSANITARY MEASURES</w:t>
      </w:r>
    </w:p>
    <w:p>
      <w:pPr>
        <w:widowControl w:val="on"/>
        <w:pBdr/>
        <w:spacing w:before="220" w:after="220" w:line="240" w:lineRule="auto"/>
        <w:ind w:left="0" w:right="0"/>
        <w:jc w:val="both"/>
      </w:pPr>
      <w:r>
        <w:rPr>
          <w:rFonts w:ascii="Calibri" w:hAnsi="Calibri" w:eastAsia="Calibri" w:cs="Calibri"/>
          <w:color w:val="000000"/>
          <w:sz w:val="22"/>
          <w:szCs w:val="22"/>
        </w:rPr>
        <w:t xml:space="preserve">EPPO (2015) recommends the following phytosanitary measures:</w:t>
      </w:r>
    </w:p>
    <w:p>
      <w:pPr>
        <w:widowControl w:val="on"/>
        <w:pBdr/>
        <w:spacing w:before="220" w:after="220" w:line="240" w:lineRule="auto"/>
        <w:ind w:left="0" w:right="0"/>
        <w:jc w:val="both"/>
      </w:pPr>
      <w:r>
        <w:rPr>
          <w:rFonts w:ascii="Calibri" w:hAnsi="Calibri" w:eastAsia="Calibri" w:cs="Calibri"/>
          <w:b/>
          <w:bCs/>
          <w:color w:val="000000"/>
          <w:sz w:val="22"/>
          <w:szCs w:val="22"/>
        </w:rPr>
        <w:t xml:space="preserve">Plants for planting: </w:t>
      </w:r>
      <w:r>
        <w:rPr>
          <w:rFonts w:ascii="Calibri" w:hAnsi="Calibri" w:eastAsia="Calibri" w:cs="Calibri"/>
          <w:color w:val="000000"/>
          <w:sz w:val="22"/>
          <w:szCs w:val="22"/>
        </w:rPr>
        <w:t xml:space="preserve">Prohibition of import into and within the EPPO region and within the countries of plants labelled as </w:t>
      </w:r>
      <w:r>
        <w:rPr>
          <w:rFonts w:ascii="Calibri" w:hAnsi="Calibri" w:eastAsia="Calibri" w:cs="Calibri"/>
          <w:i/>
          <w:iCs/>
          <w:color w:val="000000"/>
          <w:sz w:val="22"/>
          <w:szCs w:val="22"/>
        </w:rPr>
        <w:t xml:space="preserve">Alternanthera philoxeroides</w:t>
      </w:r>
      <w:r>
        <w:rPr>
          <w:rFonts w:ascii="Calibri" w:hAnsi="Calibri" w:eastAsia="Calibri" w:cs="Calibri"/>
          <w:color w:val="000000"/>
          <w:sz w:val="22"/>
          <w:szCs w:val="22"/>
        </w:rPr>
        <w:t xml:space="preserve"> and all other synonyms and misapplied names in use, as well as subspecies.</w:t>
      </w:r>
    </w:p>
    <w:p>
      <w:pPr>
        <w:widowControl w:val="on"/>
        <w:pBdr/>
        <w:spacing w:before="220" w:after="220" w:line="240" w:lineRule="auto"/>
        <w:ind w:left="0" w:right="0"/>
        <w:jc w:val="both"/>
      </w:pPr>
      <w:r>
        <w:rPr>
          <w:rFonts w:ascii="Calibri" w:hAnsi="Calibri" w:eastAsia="Calibri" w:cs="Calibri"/>
          <w:b/>
          <w:bCs/>
          <w:color w:val="000000"/>
          <w:sz w:val="22"/>
          <w:szCs w:val="22"/>
        </w:rPr>
        <w:t xml:space="preserve">Contaminant of plants for planting:</w:t>
      </w:r>
      <w:r>
        <w:rPr>
          <w:rFonts w:ascii="Calibri" w:hAnsi="Calibri" w:eastAsia="Calibri" w:cs="Calibri"/>
          <w:color w:val="000000"/>
          <w:sz w:val="22"/>
          <w:szCs w:val="22"/>
        </w:rPr>
        <w:t xml:space="preserve"> PC AND plants have been produced in a pest free area (PFA) Or Plants for planting have been produced in a pest free place of production/production site (official inspections + monitoring and control methods).</w:t>
      </w:r>
    </w:p>
    <w:p>
      <w:pPr>
        <w:widowControl w:val="on"/>
        <w:pBdr/>
        <w:spacing w:before="220" w:after="220" w:line="240" w:lineRule="auto"/>
        <w:ind w:left="0" w:right="0"/>
        <w:jc w:val="both"/>
      </w:pPr>
      <w:r>
        <w:rPr>
          <w:rFonts w:ascii="Calibri" w:hAnsi="Calibri" w:eastAsia="Calibri" w:cs="Calibri"/>
          <w:b/>
          <w:bCs/>
          <w:color w:val="000000"/>
          <w:sz w:val="22"/>
          <w:szCs w:val="22"/>
        </w:rPr>
        <w:t xml:space="preserve">Grain: </w:t>
      </w:r>
      <w:r>
        <w:rPr>
          <w:rFonts w:ascii="Calibri" w:hAnsi="Calibri" w:eastAsia="Calibri" w:cs="Calibri"/>
          <w:color w:val="000000"/>
          <w:sz w:val="22"/>
          <w:szCs w:val="22"/>
        </w:rPr>
        <w:t xml:space="preserve">Grain has been produced in a pest-free area (PRA) Or Pest-free place of production/production site (official inspections + monitoring and control methods) Or Cleaning and treatment of grain lot to remove </w:t>
      </w:r>
      <w:r>
        <w:rPr>
          <w:rFonts w:ascii="Calibri" w:hAnsi="Calibri" w:eastAsia="Calibri" w:cs="Calibri"/>
          <w:i/>
          <w:iCs/>
          <w:color w:val="000000"/>
          <w:sz w:val="22"/>
          <w:szCs w:val="22"/>
        </w:rPr>
        <w:t xml:space="preserve">Alternanthera philoxeroides</w:t>
      </w:r>
      <w:r>
        <w:rPr>
          <w:rFonts w:ascii="Calibri" w:hAnsi="Calibri" w:eastAsia="Calibri" w:cs="Calibri"/>
          <w:color w:val="000000"/>
          <w:sz w:val="22"/>
          <w:szCs w:val="22"/>
        </w:rPr>
        <w:t xml:space="preserve"> seeds.</w:t>
      </w:r>
    </w:p>
    <w:p>
      <w:pPr>
        <w:widowControl w:val="on"/>
        <w:pBdr/>
        <w:spacing w:before="300" w:after="150" w:line="240" w:lineRule="auto"/>
        <w:ind w:left="0" w:right="0"/>
        <w:jc w:val="left"/>
        <w:outlineLvl w:val="2"/>
      </w:pPr>
      <w:r>
        <w:rPr>
          <w:rFonts w:ascii="Calibri" w:hAnsi="Calibri" w:eastAsia="Calibri" w:cs="Calibri"/>
          <w:b/>
          <w:bCs/>
          <w:color w:val="000000"/>
          <w:sz w:val="22"/>
          <w:szCs w:val="22"/>
        </w:rPr>
        <w:t xml:space="preserve">REFERENCES</w:t>
      </w:r>
    </w:p>
    <w:p>
      <w:pPr>
        <w:widowControl w:val="on"/>
        <w:pBdr/>
        <w:spacing w:before="220" w:after="220" w:line="240" w:lineRule="auto"/>
        <w:ind w:left="0" w:right="0"/>
        <w:jc w:val="left"/>
      </w:pPr>
      <w:r>
        <w:rPr>
          <w:rFonts w:ascii="Calibri" w:hAnsi="Calibri" w:eastAsia="Calibri" w:cs="Calibri"/>
          <w:color w:val="000000"/>
          <w:sz w:val="22"/>
          <w:szCs w:val="22"/>
        </w:rPr>
        <w:t xml:space="preserve">Australian Government (2003) Alligator weed (</w:t>
      </w:r>
      <w:r>
        <w:rPr>
          <w:rFonts w:ascii="Calibri" w:hAnsi="Calibri" w:eastAsia="Calibri" w:cs="Calibri"/>
          <w:i/>
          <w:iCs/>
          <w:color w:val="000000"/>
          <w:sz w:val="22"/>
          <w:szCs w:val="22"/>
        </w:rPr>
        <w:t xml:space="preserve">Alternanthera philoxeroides</w:t>
      </w:r>
      <w:r>
        <w:rPr>
          <w:rFonts w:ascii="Calibri" w:hAnsi="Calibri" w:eastAsia="Calibri" w:cs="Calibri"/>
          <w:color w:val="000000"/>
          <w:sz w:val="22"/>
          <w:szCs w:val="22"/>
        </w:rPr>
        <w:t xml:space="preserve">) Weed management guide. </w:t>
      </w:r>
      <w:hyperlink r:id="rId46716ab7dcfdf2853" w:history="1">
        <w:r>
          <w:rPr>
            <w:rFonts w:ascii="Calibri" w:hAnsi="Calibri" w:eastAsia="Calibri" w:cs="Calibri"/>
            <w:color w:val="0000CC"/>
            <w:sz w:val="22"/>
            <w:szCs w:val="22"/>
            <w:u w:val="single"/>
          </w:rPr>
          <w:t xml:space="preserve">http://www.environment. gov.au/biodiversity/invasive/weeds/publications/guidelines/wons/pubs/aphiloxeroides.pdf</w:t>
        </w:r>
      </w:hyperlink>
      <w:r>
        <w:rPr>
          <w:rFonts w:ascii="Calibri" w:hAnsi="Calibri" w:eastAsia="Calibri" w:cs="Calibri"/>
          <w:color w:val="000000"/>
          <w:sz w:val="22"/>
          <w:szCs w:val="22"/>
        </w:rPr>
        <w:t xml:space="preserve"> [accessed on 3 February 2015]. </w:t>
      </w:r>
    </w:p>
    <w:p>
      <w:pPr>
        <w:widowControl w:val="on"/>
        <w:pBdr/>
        <w:spacing w:before="220" w:after="220" w:line="240" w:lineRule="auto"/>
        <w:ind w:left="0" w:right="0"/>
        <w:jc w:val="left"/>
      </w:pPr>
      <w:r>
        <w:rPr>
          <w:rFonts w:ascii="Calibri" w:hAnsi="Calibri" w:eastAsia="Calibri" w:cs="Calibri"/>
          <w:color w:val="000000"/>
          <w:sz w:val="22"/>
          <w:szCs w:val="22"/>
        </w:rPr>
        <w:t xml:space="preserve">Bassett I, Paynter Q, Beggs J, Preston C, Watts JH &amp; Crossman ND (2006) Alligator weed (</w:t>
      </w:r>
      <w:r>
        <w:rPr>
          <w:rFonts w:ascii="Calibri" w:hAnsi="Calibri" w:eastAsia="Calibri" w:cs="Calibri"/>
          <w:i/>
          <w:iCs/>
          <w:color w:val="000000"/>
          <w:sz w:val="22"/>
          <w:szCs w:val="22"/>
        </w:rPr>
        <w:t xml:space="preserve">Alternanthera philoxeroides</w:t>
      </w:r>
      <w:r>
        <w:rPr>
          <w:rFonts w:ascii="Calibri" w:hAnsi="Calibri" w:eastAsia="Calibri" w:cs="Calibri"/>
          <w:color w:val="000000"/>
          <w:sz w:val="22"/>
          <w:szCs w:val="22"/>
        </w:rPr>
        <w:t xml:space="preserve">) invasion affects decomposition rates in a northern New Zealand lake. In: </w:t>
      </w:r>
      <w:r>
        <w:rPr>
          <w:rFonts w:ascii="Calibri" w:hAnsi="Calibri" w:eastAsia="Calibri" w:cs="Calibri"/>
          <w:i/>
          <w:iCs/>
          <w:color w:val="000000"/>
          <w:sz w:val="22"/>
          <w:szCs w:val="22"/>
        </w:rPr>
        <w:t xml:space="preserve">15th Australian Weeds Conference, Papers and Proceedings, Adelaide, South Australia, 24–28 September 2006: Managing Weeds in a Changing Climate</w:t>
      </w:r>
      <w:r>
        <w:rPr>
          <w:rFonts w:ascii="Calibri" w:hAnsi="Calibri" w:eastAsia="Calibri" w:cs="Calibri"/>
          <w:color w:val="000000"/>
          <w:sz w:val="22"/>
          <w:szCs w:val="22"/>
        </w:rPr>
        <w:t xml:space="preserve"> (eds. Preston C, Watts JH, Crossman ND), pp. 776– 779. Weed Management 15 Society of South Australia, Adelaide. </w:t>
      </w:r>
    </w:p>
    <w:p>
      <w:pPr>
        <w:widowControl w:val="on"/>
        <w:pBdr/>
        <w:spacing w:before="220" w:after="220" w:line="240" w:lineRule="auto"/>
        <w:ind w:left="0" w:right="0"/>
        <w:jc w:val="left"/>
      </w:pPr>
      <w:r>
        <w:rPr>
          <w:rFonts w:ascii="Calibri" w:hAnsi="Calibri" w:eastAsia="Calibri" w:cs="Calibri"/>
          <w:color w:val="000000"/>
          <w:sz w:val="22"/>
          <w:szCs w:val="22"/>
        </w:rPr>
        <w:t xml:space="preserve">Bassett IE, Beggs JR &amp; Paynter Q (2010) Decomposition dynamics of invasive alligator weed compared with native sedges in a Northland lake. </w:t>
      </w:r>
      <w:r>
        <w:rPr>
          <w:rFonts w:ascii="Calibri" w:hAnsi="Calibri" w:eastAsia="Calibri" w:cs="Calibri"/>
          <w:i/>
          <w:iCs/>
          <w:color w:val="000000"/>
          <w:sz w:val="22"/>
          <w:szCs w:val="22"/>
        </w:rPr>
        <w:t xml:space="preserve">New Zealand Journal of Ecology </w:t>
      </w:r>
      <w:r>
        <w:rPr>
          <w:rFonts w:ascii="Calibri" w:hAnsi="Calibri" w:eastAsia="Calibri" w:cs="Calibri"/>
          <w:b/>
          <w:bCs/>
          <w:color w:val="000000"/>
          <w:sz w:val="22"/>
          <w:szCs w:val="22"/>
        </w:rPr>
        <w:t xml:space="preserve">34,</w:t>
      </w:r>
      <w:r>
        <w:rPr>
          <w:rFonts w:ascii="Calibri" w:hAnsi="Calibri" w:eastAsia="Calibri" w:cs="Calibri"/>
          <w:color w:val="000000"/>
          <w:sz w:val="22"/>
          <w:szCs w:val="22"/>
        </w:rPr>
        <w:t xml:space="preserve"> 324–331. </w:t>
      </w:r>
    </w:p>
    <w:p>
      <w:pPr>
        <w:widowControl w:val="on"/>
        <w:pBdr/>
        <w:spacing w:before="220" w:after="220" w:line="240" w:lineRule="auto"/>
        <w:ind w:left="0" w:right="0"/>
        <w:jc w:val="left"/>
      </w:pPr>
      <w:r>
        <w:rPr>
          <w:rFonts w:ascii="Calibri" w:hAnsi="Calibri" w:eastAsia="Calibri" w:cs="Calibri"/>
          <w:color w:val="000000"/>
          <w:sz w:val="22"/>
          <w:szCs w:val="22"/>
        </w:rPr>
        <w:t xml:space="preserve">Bassett I, Paynter Q, Hankin R &amp; Beggs JR (2012a) Characterising alligator weed (</w:t>
      </w:r>
      <w:r>
        <w:rPr>
          <w:rFonts w:ascii="Calibri" w:hAnsi="Calibri" w:eastAsia="Calibri" w:cs="Calibri"/>
          <w:i/>
          <w:iCs/>
          <w:color w:val="000000"/>
          <w:sz w:val="22"/>
          <w:szCs w:val="22"/>
        </w:rPr>
        <w:t xml:space="preserve">Alternanthera philoxeroides</w:t>
      </w:r>
      <w:r>
        <w:rPr>
          <w:rFonts w:ascii="Calibri" w:hAnsi="Calibri" w:eastAsia="Calibri" w:cs="Calibri"/>
          <w:color w:val="000000"/>
          <w:sz w:val="22"/>
          <w:szCs w:val="22"/>
        </w:rPr>
        <w:t xml:space="preserve">; Amaranthaceae) invasion at a northern New Zealand lake. </w:t>
      </w:r>
      <w:r>
        <w:rPr>
          <w:rFonts w:ascii="Calibri" w:hAnsi="Calibri" w:eastAsia="Calibri" w:cs="Calibri"/>
          <w:i/>
          <w:iCs/>
          <w:color w:val="000000"/>
          <w:sz w:val="22"/>
          <w:szCs w:val="22"/>
        </w:rPr>
        <w:t xml:space="preserve">New Zealand Journal of Ecology</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36</w:t>
      </w:r>
      <w:r>
        <w:rPr>
          <w:rFonts w:ascii="Calibri" w:hAnsi="Calibri" w:eastAsia="Calibri" w:cs="Calibri"/>
          <w:color w:val="000000"/>
          <w:sz w:val="22"/>
          <w:szCs w:val="22"/>
        </w:rPr>
        <w:t xml:space="preserve">, 216–222. </w:t>
      </w:r>
    </w:p>
    <w:p>
      <w:pPr>
        <w:widowControl w:val="on"/>
        <w:pBdr/>
        <w:spacing w:before="220" w:after="220" w:line="240" w:lineRule="auto"/>
        <w:ind w:left="0" w:right="0"/>
        <w:jc w:val="left"/>
      </w:pPr>
      <w:r>
        <w:rPr>
          <w:rFonts w:ascii="Calibri" w:hAnsi="Calibri" w:eastAsia="Calibri" w:cs="Calibri"/>
          <w:color w:val="000000"/>
          <w:sz w:val="22"/>
          <w:szCs w:val="22"/>
        </w:rPr>
        <w:t xml:space="preserve">Bassett I, Paynter Q &amp; Beggs JR (2012b) Invertebrate community composition differs between invasive herb alligator weed and native sedges. </w:t>
      </w:r>
      <w:r>
        <w:rPr>
          <w:rFonts w:ascii="Calibri" w:hAnsi="Calibri" w:eastAsia="Calibri" w:cs="Calibri"/>
          <w:i/>
          <w:iCs/>
          <w:color w:val="000000"/>
          <w:sz w:val="22"/>
          <w:szCs w:val="22"/>
        </w:rPr>
        <w:t xml:space="preserve">Acta Oecologica</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41</w:t>
      </w:r>
      <w:r>
        <w:rPr>
          <w:rFonts w:ascii="Calibri" w:hAnsi="Calibri" w:eastAsia="Calibri" w:cs="Calibri"/>
          <w:color w:val="000000"/>
          <w:sz w:val="22"/>
          <w:szCs w:val="22"/>
        </w:rPr>
        <w:t xml:space="preserve">, 65–73. </w:t>
      </w:r>
    </w:p>
    <w:p>
      <w:pPr>
        <w:widowControl w:val="on"/>
        <w:pBdr/>
        <w:spacing w:before="220" w:after="220" w:line="240" w:lineRule="auto"/>
        <w:ind w:left="0" w:right="0"/>
        <w:jc w:val="left"/>
      </w:pPr>
      <w:r>
        <w:rPr>
          <w:rFonts w:ascii="Calibri" w:hAnsi="Calibri" w:eastAsia="Calibri" w:cs="Calibri"/>
          <w:color w:val="000000"/>
          <w:sz w:val="22"/>
          <w:szCs w:val="22"/>
        </w:rPr>
        <w:t xml:space="preserve">Buckingham GR (1996) Biological control of alligator weed, </w:t>
      </w:r>
      <w:r>
        <w:rPr>
          <w:rFonts w:ascii="Calibri" w:hAnsi="Calibri" w:eastAsia="Calibri" w:cs="Calibri"/>
          <w:i/>
          <w:iCs/>
          <w:color w:val="000000"/>
          <w:sz w:val="22"/>
          <w:szCs w:val="22"/>
        </w:rPr>
        <w:t xml:space="preserve">Alternanthera philoxeroides</w:t>
      </w:r>
      <w:r>
        <w:rPr>
          <w:rFonts w:ascii="Calibri" w:hAnsi="Calibri" w:eastAsia="Calibri" w:cs="Calibri"/>
          <w:color w:val="000000"/>
          <w:sz w:val="22"/>
          <w:szCs w:val="22"/>
        </w:rPr>
        <w:t xml:space="preserve">, the world’s first aquatic weed success story. </w:t>
      </w:r>
      <w:r>
        <w:rPr>
          <w:rFonts w:ascii="Calibri" w:hAnsi="Calibri" w:eastAsia="Calibri" w:cs="Calibri"/>
          <w:i/>
          <w:iCs/>
          <w:color w:val="000000"/>
          <w:sz w:val="22"/>
          <w:szCs w:val="22"/>
        </w:rPr>
        <w:t xml:space="preserve">Castanea </w:t>
      </w:r>
      <w:r>
        <w:rPr>
          <w:rFonts w:ascii="Calibri" w:hAnsi="Calibri" w:eastAsia="Calibri" w:cs="Calibri"/>
          <w:b/>
          <w:bCs/>
          <w:color w:val="000000"/>
          <w:sz w:val="22"/>
          <w:szCs w:val="22"/>
        </w:rPr>
        <w:t xml:space="preserve">61</w:t>
      </w:r>
      <w:r>
        <w:rPr>
          <w:rFonts w:ascii="Calibri" w:hAnsi="Calibri" w:eastAsia="Calibri" w:cs="Calibri"/>
          <w:color w:val="000000"/>
          <w:sz w:val="22"/>
          <w:szCs w:val="22"/>
        </w:rPr>
        <w:t xml:space="preserve">, 232–243. </w:t>
      </w:r>
    </w:p>
    <w:p>
      <w:pPr>
        <w:widowControl w:val="on"/>
        <w:pBdr/>
        <w:spacing w:before="220" w:after="220" w:line="240" w:lineRule="auto"/>
        <w:ind w:left="0" w:right="0"/>
        <w:jc w:val="left"/>
      </w:pPr>
      <w:r>
        <w:rPr>
          <w:rFonts w:ascii="Calibri" w:hAnsi="Calibri" w:eastAsia="Calibri" w:cs="Calibri"/>
          <w:color w:val="000000"/>
          <w:sz w:val="22"/>
          <w:szCs w:val="22"/>
        </w:rPr>
        <w:t xml:space="preserve">CABI (2015)</w:t>
      </w:r>
      <w:r>
        <w:rPr>
          <w:rFonts w:ascii="Calibri" w:hAnsi="Calibri" w:eastAsia="Calibri" w:cs="Calibri"/>
          <w:i/>
          <w:iCs/>
          <w:color w:val="000000"/>
          <w:sz w:val="22"/>
          <w:szCs w:val="22"/>
        </w:rPr>
        <w:t xml:space="preserve"> Invasive Species Compendium</w:t>
      </w:r>
      <w:r>
        <w:rPr>
          <w:rFonts w:ascii="Calibri" w:hAnsi="Calibri" w:eastAsia="Calibri" w:cs="Calibri"/>
          <w:color w:val="000000"/>
          <w:sz w:val="22"/>
          <w:szCs w:val="22"/>
        </w:rPr>
        <w:t xml:space="preserve">. CAB International, Wallingford (GB). </w:t>
      </w:r>
      <w:hyperlink r:id="rId23796ab7dcfdf2a05" w:history="1">
        <w:r>
          <w:rPr>
            <w:rFonts w:ascii="Calibri" w:hAnsi="Calibri" w:eastAsia="Calibri" w:cs="Calibri"/>
            <w:color w:val="0000CC"/>
            <w:sz w:val="22"/>
            <w:szCs w:val="22"/>
            <w:u w:val="single"/>
          </w:rPr>
          <w:t xml:space="preserve">https://www.cabi.org/isc</w:t>
        </w:r>
      </w:hyperlink>
      <w:r>
        <w:rPr>
          <w:rFonts w:ascii="Calibri" w:hAnsi="Calibri" w:eastAsia="Calibri" w:cs="Calibri"/>
          <w:color w:val="000000"/>
          <w:sz w:val="22"/>
          <w:szCs w:val="22"/>
        </w:rPr>
        <w:t xml:space="preserve"> </w:t>
      </w:r>
    </w:p>
    <w:p>
      <w:pPr>
        <w:widowControl w:val="on"/>
        <w:pBdr/>
        <w:spacing w:before="220" w:after="220" w:line="240" w:lineRule="auto"/>
        <w:ind w:left="0" w:right="0"/>
        <w:jc w:val="left"/>
      </w:pPr>
      <w:r>
        <w:rPr>
          <w:rFonts w:ascii="Calibri" w:hAnsi="Calibri" w:eastAsia="Calibri" w:cs="Calibri"/>
          <w:color w:val="000000"/>
          <w:sz w:val="22"/>
          <w:szCs w:val="22"/>
        </w:rPr>
        <w:t xml:space="preserve">Carley M &amp; Brown S (2006) Invasive plants; established and potential exotics, Gulf of Mexico region. Gulf Coast Research laboratory, University of Southern Mississippi. 8 p. </w:t>
      </w:r>
    </w:p>
    <w:p>
      <w:pPr>
        <w:widowControl w:val="on"/>
        <w:pBdr/>
        <w:spacing w:before="220" w:after="220" w:line="240" w:lineRule="auto"/>
        <w:ind w:left="0" w:right="0"/>
        <w:jc w:val="left"/>
      </w:pPr>
      <w:r>
        <w:rPr>
          <w:rFonts w:ascii="Calibri" w:hAnsi="Calibri" w:eastAsia="Calibri" w:cs="Calibri"/>
          <w:color w:val="000000"/>
          <w:sz w:val="22"/>
          <w:szCs w:val="22"/>
        </w:rPr>
        <w:t xml:space="preserve">Ceschin S, Lucchese F &amp; Salerno G (2006) Notulae alla checklist della flora vascolare Italiana 2. 1263. </w:t>
      </w:r>
      <w:r>
        <w:rPr>
          <w:rFonts w:ascii="Calibri" w:hAnsi="Calibri" w:eastAsia="Calibri" w:cs="Calibri"/>
          <w:i/>
          <w:iCs/>
          <w:color w:val="000000"/>
          <w:sz w:val="22"/>
          <w:szCs w:val="22"/>
        </w:rPr>
        <w:t xml:space="preserve">Informatore Botanico Italiano</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38</w:t>
      </w:r>
      <w:r>
        <w:rPr>
          <w:rFonts w:ascii="Calibri" w:hAnsi="Calibri" w:eastAsia="Calibri" w:cs="Calibri"/>
          <w:color w:val="000000"/>
          <w:sz w:val="22"/>
          <w:szCs w:val="22"/>
        </w:rPr>
        <w:t xml:space="preserve">, 212–213. </w:t>
      </w:r>
    </w:p>
    <w:p>
      <w:pPr>
        <w:widowControl w:val="on"/>
        <w:pBdr/>
        <w:spacing w:before="220" w:after="220" w:line="240" w:lineRule="auto"/>
        <w:ind w:left="0" w:right="0"/>
        <w:jc w:val="left"/>
      </w:pPr>
      <w:r>
        <w:rPr>
          <w:rFonts w:ascii="Calibri" w:hAnsi="Calibri" w:eastAsia="Calibri" w:cs="Calibri"/>
          <w:color w:val="000000"/>
          <w:sz w:val="22"/>
          <w:szCs w:val="22"/>
        </w:rPr>
        <w:t xml:space="preserve">Chatterjee A &amp; Dewanji A (2014) Effect of varying</w:t>
      </w:r>
      <w:r>
        <w:rPr>
          <w:rFonts w:ascii="Calibri" w:hAnsi="Calibri" w:eastAsia="Calibri" w:cs="Calibri"/>
          <w:i/>
          <w:iCs/>
          <w:color w:val="000000"/>
          <w:sz w:val="22"/>
          <w:szCs w:val="22"/>
        </w:rPr>
        <w:t xml:space="preserve"> Alternanthera philoxeroides</w:t>
      </w:r>
      <w:r>
        <w:rPr>
          <w:rFonts w:ascii="Calibri" w:hAnsi="Calibri" w:eastAsia="Calibri" w:cs="Calibri"/>
          <w:color w:val="000000"/>
          <w:sz w:val="22"/>
          <w:szCs w:val="22"/>
        </w:rPr>
        <w:t xml:space="preserve"> (alligator weed) cover on the macrophyte species diversity of pond ecosystems: a quadrat–based study. </w:t>
      </w:r>
      <w:r>
        <w:rPr>
          <w:rFonts w:ascii="Calibri" w:hAnsi="Calibri" w:eastAsia="Calibri" w:cs="Calibri"/>
          <w:i/>
          <w:iCs/>
          <w:color w:val="000000"/>
          <w:sz w:val="22"/>
          <w:szCs w:val="22"/>
        </w:rPr>
        <w:t xml:space="preserve">Aquatic Invasions</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9</w:t>
      </w:r>
      <w:r>
        <w:rPr>
          <w:rFonts w:ascii="Calibri" w:hAnsi="Calibri" w:eastAsia="Calibri" w:cs="Calibri"/>
          <w:color w:val="000000"/>
          <w:sz w:val="22"/>
          <w:szCs w:val="22"/>
        </w:rPr>
        <w:t xml:space="preserve">, 343–355. </w:t>
      </w:r>
    </w:p>
    <w:p>
      <w:pPr>
        <w:widowControl w:val="on"/>
        <w:pBdr/>
        <w:spacing w:before="220" w:after="220" w:line="240" w:lineRule="auto"/>
        <w:ind w:left="0" w:right="0"/>
        <w:jc w:val="left"/>
      </w:pPr>
      <w:r>
        <w:rPr>
          <w:rFonts w:ascii="Calibri" w:hAnsi="Calibri" w:eastAsia="Calibri" w:cs="Calibri"/>
          <w:color w:val="000000"/>
          <w:sz w:val="22"/>
          <w:szCs w:val="22"/>
        </w:rPr>
        <w:t xml:space="preserve">Clements D, Dugdale TM, Butler KL &amp; Hunt TD (2014) Management of aquatic alligator weed (</w:t>
      </w:r>
      <w:r>
        <w:rPr>
          <w:rFonts w:ascii="Calibri" w:hAnsi="Calibri" w:eastAsia="Calibri" w:cs="Calibri"/>
          <w:i/>
          <w:iCs/>
          <w:color w:val="000000"/>
          <w:sz w:val="22"/>
          <w:szCs w:val="22"/>
        </w:rPr>
        <w:t xml:space="preserve">Alternanthera philoxeroides</w:t>
      </w:r>
      <w:r>
        <w:rPr>
          <w:rFonts w:ascii="Calibri" w:hAnsi="Calibri" w:eastAsia="Calibri" w:cs="Calibri"/>
          <w:color w:val="000000"/>
          <w:sz w:val="22"/>
          <w:szCs w:val="22"/>
        </w:rPr>
        <w:t xml:space="preserve">) in an early stage of invasion. </w:t>
      </w:r>
      <w:r>
        <w:rPr>
          <w:rFonts w:ascii="Calibri" w:hAnsi="Calibri" w:eastAsia="Calibri" w:cs="Calibri"/>
          <w:i/>
          <w:iCs/>
          <w:color w:val="000000"/>
          <w:sz w:val="22"/>
          <w:szCs w:val="22"/>
        </w:rPr>
        <w:t xml:space="preserve">Management of Biological Invasions</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5</w:t>
      </w:r>
      <w:r>
        <w:rPr>
          <w:rFonts w:ascii="Calibri" w:hAnsi="Calibri" w:eastAsia="Calibri" w:cs="Calibri"/>
          <w:color w:val="000000"/>
          <w:sz w:val="22"/>
          <w:szCs w:val="22"/>
        </w:rPr>
        <w:t xml:space="preserve">, 327– 339. </w:t>
      </w:r>
    </w:p>
    <w:p>
      <w:pPr>
        <w:widowControl w:val="on"/>
        <w:pBdr/>
        <w:spacing w:before="220" w:after="220" w:line="240" w:lineRule="auto"/>
        <w:ind w:left="0" w:right="0"/>
        <w:jc w:val="left"/>
      </w:pPr>
      <w:r>
        <w:rPr>
          <w:rFonts w:ascii="Calibri" w:hAnsi="Calibri" w:eastAsia="Calibri" w:cs="Calibri"/>
          <w:color w:val="000000"/>
          <w:sz w:val="22"/>
          <w:szCs w:val="22"/>
        </w:rPr>
        <w:t xml:space="preserve">Commonwealth of Australia (2012)</w:t>
      </w:r>
      <w:r>
        <w:rPr>
          <w:rFonts w:ascii="Calibri" w:hAnsi="Calibri" w:eastAsia="Calibri" w:cs="Calibri"/>
          <w:i/>
          <w:iCs/>
          <w:color w:val="000000"/>
          <w:sz w:val="22"/>
          <w:szCs w:val="22"/>
        </w:rPr>
        <w:t xml:space="preserve"> Weeds of National Significance Alligator Weed (Alternanthera Philoxeroides)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Strategic Plan.</w:t>
      </w:r>
      <w:r>
        <w:rPr>
          <w:rFonts w:ascii="Calibri" w:hAnsi="Calibri" w:eastAsia="Calibri" w:cs="Calibri"/>
          <w:color w:val="000000"/>
          <w:sz w:val="22"/>
          <w:szCs w:val="22"/>
        </w:rPr>
        <w:t xml:space="preserve"> National Weeds Strategy Executive Committee, Launceston (AU). </w:t>
      </w:r>
      <w:hyperlink r:id="rId97416ab7dcfdf2b7e" w:history="1">
        <w:r>
          <w:rPr>
            <w:rFonts w:ascii="Calibri" w:hAnsi="Calibri" w:eastAsia="Calibri" w:cs="Calibri"/>
            <w:color w:val="0000CC"/>
            <w:sz w:val="22"/>
            <w:szCs w:val="22"/>
            <w:u w:val="single"/>
          </w:rPr>
          <w:t xml:space="preserve">http://www.weeds.org.au/WoNS/alligatorweed/docs/alistrat.pdf</w:t>
        </w:r>
      </w:hyperlink>
      <w:r>
        <w:rPr>
          <w:rFonts w:ascii="Calibri" w:hAnsi="Calibri" w:eastAsia="Calibri" w:cs="Calibri"/>
          <w:color w:val="000000"/>
          <w:sz w:val="22"/>
          <w:szCs w:val="22"/>
        </w:rPr>
        <w:t xml:space="preserve"> [accessed on 18 February 2015] </w:t>
      </w:r>
    </w:p>
    <w:p>
      <w:pPr>
        <w:widowControl w:val="on"/>
        <w:pBdr/>
        <w:spacing w:before="220" w:after="220" w:line="240" w:lineRule="auto"/>
        <w:ind w:left="0" w:right="0"/>
        <w:jc w:val="left"/>
      </w:pPr>
      <w:r>
        <w:rPr>
          <w:rFonts w:ascii="Calibri" w:hAnsi="Calibri" w:eastAsia="Calibri" w:cs="Calibri"/>
          <w:color w:val="000000"/>
          <w:sz w:val="22"/>
          <w:szCs w:val="22"/>
        </w:rPr>
        <w:t xml:space="preserve">Dugdale TM &amp; Champion PD (2012) Control of alligator weed with herbicides: a review. </w:t>
      </w:r>
      <w:r>
        <w:rPr>
          <w:rFonts w:ascii="Calibri" w:hAnsi="Calibri" w:eastAsia="Calibri" w:cs="Calibri"/>
          <w:i/>
          <w:iCs/>
          <w:color w:val="000000"/>
          <w:sz w:val="22"/>
          <w:szCs w:val="22"/>
        </w:rPr>
        <w:t xml:space="preserve">Plant Protection Quarterly</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27</w:t>
      </w:r>
      <w:r>
        <w:rPr>
          <w:rFonts w:ascii="Calibri" w:hAnsi="Calibri" w:eastAsia="Calibri" w:cs="Calibri"/>
          <w:color w:val="000000"/>
          <w:sz w:val="22"/>
          <w:szCs w:val="22"/>
        </w:rPr>
        <w:t xml:space="preserve">(2), 70–82. </w:t>
      </w:r>
    </w:p>
    <w:p>
      <w:pPr>
        <w:widowControl w:val="on"/>
        <w:pBdr/>
        <w:spacing w:before="220" w:after="220" w:line="240" w:lineRule="auto"/>
        <w:ind w:left="0" w:right="0"/>
        <w:jc w:val="left"/>
      </w:pPr>
      <w:r>
        <w:rPr>
          <w:rFonts w:ascii="Calibri" w:hAnsi="Calibri" w:eastAsia="Calibri" w:cs="Calibri"/>
          <w:color w:val="000000"/>
          <w:sz w:val="22"/>
          <w:szCs w:val="22"/>
        </w:rPr>
        <w:t xml:space="preserve">Dupont P (1984) </w:t>
      </w:r>
      <w:r>
        <w:rPr>
          <w:rFonts w:ascii="Calibri" w:hAnsi="Calibri" w:eastAsia="Calibri" w:cs="Calibri"/>
          <w:i/>
          <w:iCs/>
          <w:color w:val="000000"/>
          <w:sz w:val="22"/>
          <w:szCs w:val="22"/>
        </w:rPr>
        <w:t xml:space="preserve">Alternanthera philoxeroides</w:t>
      </w:r>
      <w:r>
        <w:rPr>
          <w:rFonts w:ascii="Calibri" w:hAnsi="Calibri" w:eastAsia="Calibri" w:cs="Calibri"/>
          <w:color w:val="000000"/>
          <w:sz w:val="22"/>
          <w:szCs w:val="22"/>
        </w:rPr>
        <w:t xml:space="preserve">, Amaranthacées sud-américaine non encore signalée en Europe, naturalisée dans le Lot-et-Garonne. </w:t>
      </w:r>
      <w:r>
        <w:rPr>
          <w:rFonts w:ascii="Calibri" w:hAnsi="Calibri" w:eastAsia="Calibri" w:cs="Calibri"/>
          <w:i/>
          <w:iCs/>
          <w:color w:val="000000"/>
          <w:sz w:val="22"/>
          <w:szCs w:val="22"/>
        </w:rPr>
        <w:t xml:space="preserve">Bulletins Société Botanique du Centre Ouest, Nouvelle Série </w:t>
      </w:r>
      <w:r>
        <w:rPr>
          <w:rFonts w:ascii="Calibri" w:hAnsi="Calibri" w:eastAsia="Calibri" w:cs="Calibri"/>
          <w:b/>
          <w:bCs/>
          <w:color w:val="000000"/>
          <w:sz w:val="22"/>
          <w:szCs w:val="22"/>
        </w:rPr>
        <w:t xml:space="preserve">15</w:t>
      </w:r>
      <w:r>
        <w:rPr>
          <w:rFonts w:ascii="Calibri" w:hAnsi="Calibri" w:eastAsia="Calibri" w:cs="Calibri"/>
          <w:color w:val="000000"/>
          <w:sz w:val="22"/>
          <w:szCs w:val="22"/>
        </w:rPr>
        <w:t xml:space="preserve">, 3–5. </w:t>
      </w:r>
    </w:p>
    <w:p>
      <w:pPr>
        <w:widowControl w:val="on"/>
        <w:pBdr/>
        <w:spacing w:before="220" w:after="220" w:line="240" w:lineRule="auto"/>
        <w:ind w:left="0" w:right="0"/>
        <w:jc w:val="left"/>
      </w:pPr>
      <w:r>
        <w:rPr>
          <w:rFonts w:ascii="Calibri" w:hAnsi="Calibri" w:eastAsia="Calibri" w:cs="Calibri"/>
          <w:color w:val="000000"/>
          <w:sz w:val="22"/>
          <w:szCs w:val="22"/>
        </w:rPr>
        <w:t xml:space="preserve">Dupont P (1989) Une découverte inédite d’Emil Contré: </w:t>
      </w:r>
      <w:r>
        <w:rPr>
          <w:rFonts w:ascii="Calibri" w:hAnsi="Calibri" w:eastAsia="Calibri" w:cs="Calibri"/>
          <w:i/>
          <w:iCs/>
          <w:color w:val="000000"/>
          <w:sz w:val="22"/>
          <w:szCs w:val="22"/>
        </w:rPr>
        <w:t xml:space="preserve">Alternanthera philoxeroides</w:t>
      </w:r>
      <w:r>
        <w:rPr>
          <w:rFonts w:ascii="Calibri" w:hAnsi="Calibri" w:eastAsia="Calibri" w:cs="Calibri"/>
          <w:color w:val="000000"/>
          <w:sz w:val="22"/>
          <w:szCs w:val="22"/>
        </w:rPr>
        <w:t xml:space="preserve"> dans la vallée de la Garonne. </w:t>
      </w:r>
      <w:r>
        <w:rPr>
          <w:rFonts w:ascii="Calibri" w:hAnsi="Calibri" w:eastAsia="Calibri" w:cs="Calibri"/>
          <w:i/>
          <w:iCs/>
          <w:color w:val="000000"/>
          <w:sz w:val="22"/>
          <w:szCs w:val="22"/>
        </w:rPr>
        <w:t xml:space="preserve">Bulletins Société Botanique du Centre Ouest, Nouvelle Série </w:t>
      </w:r>
      <w:r>
        <w:rPr>
          <w:rFonts w:ascii="Calibri" w:hAnsi="Calibri" w:eastAsia="Calibri" w:cs="Calibri"/>
          <w:b/>
          <w:bCs/>
          <w:color w:val="000000"/>
          <w:sz w:val="22"/>
          <w:szCs w:val="22"/>
        </w:rPr>
        <w:t xml:space="preserve">20</w:t>
      </w:r>
      <w:r>
        <w:rPr>
          <w:rFonts w:ascii="Calibri" w:hAnsi="Calibri" w:eastAsia="Calibri" w:cs="Calibri"/>
          <w:color w:val="000000"/>
          <w:sz w:val="22"/>
          <w:szCs w:val="22"/>
        </w:rPr>
        <w:t xml:space="preserve">, 27–28. </w:t>
      </w:r>
    </w:p>
    <w:p>
      <w:pPr>
        <w:widowControl w:val="on"/>
        <w:pBdr/>
        <w:spacing w:before="220" w:after="220" w:line="240" w:lineRule="auto"/>
        <w:ind w:left="0" w:right="0"/>
        <w:jc w:val="left"/>
      </w:pPr>
      <w:r>
        <w:rPr>
          <w:rFonts w:ascii="Calibri" w:hAnsi="Calibri" w:eastAsia="Calibri" w:cs="Calibri"/>
          <w:color w:val="000000"/>
          <w:sz w:val="22"/>
          <w:szCs w:val="22"/>
        </w:rPr>
        <w:t xml:space="preserve">Fried G, Magoga E &amp; Terrin E (2014) L’herbe a alligator. </w:t>
      </w:r>
      <w:hyperlink r:id="rId49236ab7dcfdf2c90" w:history="1">
        <w:r>
          <w:rPr>
            <w:rFonts w:ascii="Calibri" w:hAnsi="Calibri" w:eastAsia="Calibri" w:cs="Calibri"/>
            <w:color w:val="0000CC"/>
            <w:sz w:val="22"/>
            <w:szCs w:val="22"/>
            <w:u w:val="single"/>
          </w:rPr>
          <w:t xml:space="preserve">http:// www.gt-ibma.eu/a-surveiller-de-pres</w:t>
        </w:r>
      </w:hyperlink>
      <w:r>
        <w:rPr>
          <w:rFonts w:ascii="Calibri" w:hAnsi="Calibri" w:eastAsia="Calibri" w:cs="Calibri"/>
          <w:color w:val="000000"/>
          <w:sz w:val="22"/>
          <w:szCs w:val="22"/>
        </w:rPr>
        <w:t xml:space="preserve"> [accessed on 19 February 2015] </w:t>
      </w:r>
    </w:p>
    <w:p>
      <w:pPr>
        <w:widowControl w:val="on"/>
        <w:pBdr/>
        <w:spacing w:before="220" w:after="220" w:line="240" w:lineRule="auto"/>
        <w:ind w:left="0" w:right="0"/>
        <w:jc w:val="left"/>
      </w:pPr>
      <w:r>
        <w:rPr>
          <w:rFonts w:ascii="Calibri" w:hAnsi="Calibri" w:eastAsia="Calibri" w:cs="Calibri"/>
          <w:color w:val="000000"/>
          <w:sz w:val="22"/>
          <w:szCs w:val="22"/>
        </w:rPr>
        <w:t xml:space="preserve">EPPO (2012) </w:t>
      </w:r>
      <w:r>
        <w:rPr>
          <w:rFonts w:ascii="Calibri" w:hAnsi="Calibri" w:eastAsia="Calibri" w:cs="Calibri"/>
          <w:i/>
          <w:iCs/>
          <w:color w:val="000000"/>
          <w:sz w:val="22"/>
          <w:szCs w:val="22"/>
        </w:rPr>
        <w:t xml:space="preserve">Alternanthera philoxeroides</w:t>
      </w:r>
      <w:r>
        <w:rPr>
          <w:rFonts w:ascii="Calibri" w:hAnsi="Calibri" w:eastAsia="Calibri" w:cs="Calibri"/>
          <w:color w:val="000000"/>
          <w:sz w:val="22"/>
          <w:szCs w:val="22"/>
        </w:rPr>
        <w:t xml:space="preserve"> (Amaranthaceae). </w:t>
      </w:r>
      <w:hyperlink r:id="rId14996ab7dcfdf2cd3" w:history="1">
        <w:r>
          <w:rPr>
            <w:rFonts w:ascii="Calibri" w:hAnsi="Calibri" w:eastAsia="Calibri" w:cs="Calibri"/>
            <w:color w:val="0000CC"/>
            <w:sz w:val="22"/>
            <w:szCs w:val="22"/>
            <w:u w:val="single"/>
          </w:rPr>
          <w:t xml:space="preserve">https:// www.eppo.int/INVASIVE_PLANTS/iap_list/Alternanthera_philoxeroides.htm</w:t>
        </w:r>
      </w:hyperlink>
      <w:r>
        <w:rPr>
          <w:rFonts w:ascii="Calibri" w:hAnsi="Calibri" w:eastAsia="Calibri" w:cs="Calibri"/>
          <w:color w:val="000000"/>
          <w:sz w:val="22"/>
          <w:szCs w:val="22"/>
        </w:rPr>
        <w:t xml:space="preserve"> [accessed on 18 February 2015] </w:t>
      </w:r>
    </w:p>
    <w:p>
      <w:pPr>
        <w:widowControl w:val="on"/>
        <w:pBdr/>
        <w:spacing w:before="220" w:after="220" w:line="240" w:lineRule="auto"/>
        <w:ind w:left="0" w:right="0"/>
        <w:jc w:val="left"/>
      </w:pPr>
      <w:r>
        <w:rPr>
          <w:rFonts w:ascii="Calibri" w:hAnsi="Calibri" w:eastAsia="Calibri" w:cs="Calibri"/>
          <w:color w:val="000000"/>
          <w:sz w:val="22"/>
          <w:szCs w:val="22"/>
        </w:rPr>
        <w:t xml:space="preserve">EPPO (2015) Pest Risk Analysis for Alternanthera philoxeroides.  EPPO, Paris. Available at http://www.eppo.int/QUARANTINE/Pest_Risk_Analysis/PRA_intro.htm</w:t>
      </w:r>
    </w:p>
    <w:p>
      <w:pPr>
        <w:widowControl w:val="on"/>
        <w:pBdr/>
        <w:spacing w:before="0" w:after="0" w:line="240" w:lineRule="auto"/>
        <w:ind w:left="0" w:right="0"/>
        <w:jc w:val="left"/>
      </w:pPr>
      <w:r>
        <w:rPr>
          <w:rFonts w:ascii="Calibri" w:hAnsi="Calibri" w:eastAsia="Calibri" w:cs="Calibri"/>
          <w:color w:val="000000"/>
          <w:sz w:val="22"/>
          <w:szCs w:val="22"/>
        </w:rPr>
        <w:t xml:space="preserve">
Flora of North America Editorial Committee eds. (1993+) </w:t>
      </w:r>
      <w:r>
        <w:rPr>
          <w:rFonts w:ascii="Calibri" w:hAnsi="Calibri" w:eastAsia="Calibri" w:cs="Calibri"/>
          <w:i/>
          <w:iCs/>
          <w:color w:val="000000"/>
          <w:sz w:val="22"/>
          <w:szCs w:val="22"/>
        </w:rPr>
        <w:t xml:space="preserve">Flora of North America North of Mexico</w:t>
      </w:r>
      <w:r>
        <w:rPr>
          <w:rFonts w:ascii="Calibri" w:hAnsi="Calibri" w:eastAsia="Calibri" w:cs="Calibri"/>
          <w:color w:val="000000"/>
          <w:sz w:val="22"/>
          <w:szCs w:val="22"/>
        </w:rPr>
        <w:t xml:space="preserve">. 18+ vols. New York and Oxford. 
</w:t>
      </w:r>
    </w:p>
    <w:p>
      <w:pPr>
        <w:widowControl w:val="on"/>
        <w:pBdr/>
        <w:spacing w:before="220" w:after="220" w:line="240" w:lineRule="auto"/>
        <w:ind w:left="0" w:right="0"/>
        <w:jc w:val="left"/>
      </w:pPr>
      <w:r>
        <w:rPr>
          <w:rFonts w:ascii="Calibri" w:hAnsi="Calibri" w:eastAsia="Calibri" w:cs="Calibri"/>
          <w:color w:val="000000"/>
          <w:sz w:val="22"/>
          <w:szCs w:val="22"/>
        </w:rPr>
        <w:t xml:space="preserve">Garbari F &amp; Pedulla ML (2001) </w:t>
      </w:r>
      <w:r>
        <w:rPr>
          <w:rFonts w:ascii="Calibri" w:hAnsi="Calibri" w:eastAsia="Calibri" w:cs="Calibri"/>
          <w:i/>
          <w:iCs/>
          <w:color w:val="000000"/>
          <w:sz w:val="22"/>
          <w:szCs w:val="22"/>
        </w:rPr>
        <w:t xml:space="preserve">Alternanthera philoxeroides </w:t>
      </w:r>
      <w:r>
        <w:rPr>
          <w:rFonts w:ascii="Calibri" w:hAnsi="Calibri" w:eastAsia="Calibri" w:cs="Calibri"/>
          <w:color w:val="000000"/>
          <w:sz w:val="22"/>
          <w:szCs w:val="22"/>
        </w:rPr>
        <w:t xml:space="preserve">(Mart.) Griseb. (Amaranthaceae), a new species for the exotic flora of Italy. (</w:t>
      </w:r>
      <w:r>
        <w:rPr>
          <w:rFonts w:ascii="Calibri" w:hAnsi="Calibri" w:eastAsia="Calibri" w:cs="Calibri"/>
          <w:i/>
          <w:iCs/>
          <w:color w:val="000000"/>
          <w:sz w:val="22"/>
          <w:szCs w:val="22"/>
        </w:rPr>
        <w:t xml:space="preserve">Alternanthera philoxeroides</w:t>
      </w:r>
      <w:r>
        <w:rPr>
          <w:rFonts w:ascii="Calibri" w:hAnsi="Calibri" w:eastAsia="Calibri" w:cs="Calibri"/>
          <w:color w:val="000000"/>
          <w:sz w:val="22"/>
          <w:szCs w:val="22"/>
        </w:rPr>
        <w:t xml:space="preserve"> (Mart.) Griseb. (Amaranthaceae), specie nuova per la flora esotica d’Italia.). </w:t>
      </w:r>
      <w:r>
        <w:rPr>
          <w:rFonts w:ascii="Calibri" w:hAnsi="Calibri" w:eastAsia="Calibri" w:cs="Calibri"/>
          <w:i/>
          <w:iCs/>
          <w:color w:val="000000"/>
          <w:sz w:val="22"/>
          <w:szCs w:val="22"/>
        </w:rPr>
        <w:t xml:space="preserve">Webbia </w:t>
      </w:r>
      <w:r>
        <w:rPr>
          <w:rFonts w:ascii="Calibri" w:hAnsi="Calibri" w:eastAsia="Calibri" w:cs="Calibri"/>
          <w:b/>
          <w:bCs/>
          <w:color w:val="000000"/>
          <w:sz w:val="22"/>
          <w:szCs w:val="22"/>
        </w:rPr>
        <w:t xml:space="preserve">56</w:t>
      </w:r>
      <w:r>
        <w:rPr>
          <w:rFonts w:ascii="Calibri" w:hAnsi="Calibri" w:eastAsia="Calibri" w:cs="Calibri"/>
          <w:color w:val="000000"/>
          <w:sz w:val="22"/>
          <w:szCs w:val="22"/>
        </w:rPr>
        <w:t xml:space="preserve">, 139–143. </w:t>
      </w:r>
    </w:p>
    <w:p>
      <w:pPr>
        <w:widowControl w:val="on"/>
        <w:pBdr/>
        <w:spacing w:before="220" w:after="220" w:line="240" w:lineRule="auto"/>
        <w:ind w:left="0" w:right="0"/>
        <w:jc w:val="left"/>
      </w:pPr>
      <w:r>
        <w:rPr>
          <w:rFonts w:ascii="Calibri" w:hAnsi="Calibri" w:eastAsia="Calibri" w:cs="Calibri"/>
          <w:color w:val="000000"/>
          <w:sz w:val="22"/>
          <w:szCs w:val="22"/>
        </w:rPr>
        <w:t xml:space="preserve">Georges N (2004) L’herbe à alligator (</w:t>
      </w:r>
      <w:r>
        <w:rPr>
          <w:rFonts w:ascii="Calibri" w:hAnsi="Calibri" w:eastAsia="Calibri" w:cs="Calibri"/>
          <w:i/>
          <w:iCs/>
          <w:color w:val="000000"/>
          <w:sz w:val="22"/>
          <w:szCs w:val="22"/>
        </w:rPr>
        <w:t xml:space="preserve">Alternanthera philoxeroides </w:t>
      </w:r>
      <w:r>
        <w:rPr>
          <w:rFonts w:ascii="Calibri" w:hAnsi="Calibri" w:eastAsia="Calibri" w:cs="Calibri"/>
          <w:color w:val="000000"/>
          <w:sz w:val="22"/>
          <w:szCs w:val="22"/>
        </w:rPr>
        <w:t xml:space="preserve">(Martius) Griesebach) atteint le département du Tarn-et-Garonne. </w:t>
      </w:r>
      <w:r>
        <w:rPr>
          <w:rFonts w:ascii="Calibri" w:hAnsi="Calibri" w:eastAsia="Calibri" w:cs="Calibri"/>
          <w:i/>
          <w:iCs/>
          <w:color w:val="000000"/>
          <w:sz w:val="22"/>
          <w:szCs w:val="22"/>
        </w:rPr>
        <w:t xml:space="preserve">Le Monde des Plantes </w:t>
      </w:r>
      <w:r>
        <w:rPr>
          <w:rFonts w:ascii="Calibri" w:hAnsi="Calibri" w:eastAsia="Calibri" w:cs="Calibri"/>
          <w:b/>
          <w:bCs/>
          <w:color w:val="000000"/>
          <w:sz w:val="22"/>
          <w:szCs w:val="22"/>
        </w:rPr>
        <w:t xml:space="preserve">484</w:t>
      </w:r>
      <w:r>
        <w:rPr>
          <w:rFonts w:ascii="Calibri" w:hAnsi="Calibri" w:eastAsia="Calibri" w:cs="Calibri"/>
          <w:color w:val="000000"/>
          <w:sz w:val="22"/>
          <w:szCs w:val="22"/>
        </w:rPr>
        <w:t xml:space="preserve">, 1–3. </w:t>
      </w:r>
    </w:p>
    <w:p>
      <w:pPr>
        <w:widowControl w:val="on"/>
        <w:pBdr/>
        <w:spacing w:before="220" w:after="220" w:line="240" w:lineRule="auto"/>
        <w:ind w:left="0" w:right="0"/>
        <w:jc w:val="left"/>
      </w:pPr>
      <w:r>
        <w:rPr>
          <w:rFonts w:ascii="Calibri" w:hAnsi="Calibri" w:eastAsia="Calibri" w:cs="Calibri"/>
          <w:color w:val="000000"/>
          <w:sz w:val="22"/>
          <w:szCs w:val="22"/>
        </w:rPr>
        <w:t xml:space="preserve">Global Invasive Species Database (2010) </w:t>
      </w:r>
      <w:r>
        <w:rPr>
          <w:rFonts w:ascii="Calibri" w:hAnsi="Calibri" w:eastAsia="Calibri" w:cs="Calibri"/>
          <w:i/>
          <w:iCs/>
          <w:color w:val="000000"/>
          <w:sz w:val="22"/>
          <w:szCs w:val="22"/>
        </w:rPr>
        <w:t xml:space="preserve">Alternanthera philoxeroides. </w:t>
      </w:r>
      <w:hyperlink r:id="rId70646ab7dcfdf2e11" w:history="1">
        <w:r>
          <w:rPr>
            <w:rFonts w:ascii="Calibri" w:hAnsi="Calibri" w:eastAsia="Calibri" w:cs="Calibri"/>
            <w:color w:val="0000CC"/>
            <w:sz w:val="22"/>
            <w:szCs w:val="22"/>
            <w:u w:val="single"/>
          </w:rPr>
          <w:t xml:space="preserve">http://issg.org/database/species/impact_info.asp? si=763&amp;fr=1&amp;sts=&amp;lang=EN</w:t>
        </w:r>
      </w:hyperlink>
      <w:r>
        <w:rPr>
          <w:rFonts w:ascii="Calibri" w:hAnsi="Calibri" w:eastAsia="Calibri" w:cs="Calibri"/>
          <w:color w:val="000000"/>
          <w:sz w:val="22"/>
          <w:szCs w:val="22"/>
        </w:rPr>
        <w:t xml:space="preserve"> [accessed on 18 February 2015] </w:t>
      </w:r>
    </w:p>
    <w:p>
      <w:pPr>
        <w:widowControl w:val="on"/>
        <w:pBdr/>
        <w:spacing w:before="220" w:after="220" w:line="240" w:lineRule="auto"/>
        <w:ind w:left="0" w:right="0"/>
        <w:jc w:val="left"/>
      </w:pPr>
      <w:r>
        <w:rPr>
          <w:rFonts w:ascii="Calibri" w:hAnsi="Calibri" w:eastAsia="Calibri" w:cs="Calibri"/>
          <w:color w:val="000000"/>
          <w:sz w:val="22"/>
          <w:szCs w:val="22"/>
        </w:rPr>
        <w:t xml:space="preserve">Government of South Australia (2010) Alligator weed </w:t>
      </w:r>
      <w:r>
        <w:rPr>
          <w:rFonts w:ascii="Calibri" w:hAnsi="Calibri" w:eastAsia="Calibri" w:cs="Calibri"/>
          <w:i/>
          <w:iCs/>
          <w:color w:val="000000"/>
          <w:sz w:val="22"/>
          <w:szCs w:val="22"/>
        </w:rPr>
        <w:t xml:space="preserve">(Alternanthera philoxeroides).</w:t>
      </w:r>
      <w:r>
        <w:rPr>
          <w:rFonts w:ascii="Calibri" w:hAnsi="Calibri" w:eastAsia="Calibri" w:cs="Calibri"/>
          <w:color w:val="000000"/>
          <w:sz w:val="22"/>
          <w:szCs w:val="22"/>
        </w:rPr>
        <w:t xml:space="preserve"> </w:t>
      </w:r>
      <w:hyperlink r:id="rId23716ab7dcfdf2e56" w:history="1">
        <w:r>
          <w:rPr>
            <w:rFonts w:ascii="Calibri" w:hAnsi="Calibri" w:eastAsia="Calibri" w:cs="Calibri"/>
            <w:color w:val="0000CC"/>
            <w:sz w:val="22"/>
            <w:szCs w:val="22"/>
            <w:u w:val="single"/>
          </w:rPr>
          <w:t xml:space="preserve">http://www.pir.sa.gov.au/__data/assets/pdf_file/0007/137293/alligator_weed_policy.pdf</w:t>
        </w:r>
      </w:hyperlink>
      <w:r>
        <w:rPr>
          <w:rFonts w:ascii="Calibri" w:hAnsi="Calibri" w:eastAsia="Calibri" w:cs="Calibri"/>
          <w:color w:val="000000"/>
          <w:sz w:val="22"/>
          <w:szCs w:val="22"/>
        </w:rPr>
        <w:t xml:space="preserve"> [accessed on 15 April 2015] </w:t>
      </w:r>
    </w:p>
    <w:p>
      <w:pPr>
        <w:widowControl w:val="on"/>
        <w:pBdr/>
        <w:spacing w:before="220" w:after="220" w:line="240" w:lineRule="auto"/>
        <w:ind w:left="0" w:right="0"/>
        <w:jc w:val="left"/>
      </w:pPr>
      <w:r>
        <w:rPr>
          <w:rFonts w:ascii="Calibri" w:hAnsi="Calibri" w:eastAsia="Calibri" w:cs="Calibri"/>
          <w:color w:val="000000"/>
          <w:sz w:val="22"/>
          <w:szCs w:val="22"/>
        </w:rPr>
        <w:t xml:space="preserve">Guo L &amp; Wang T (2009) Impact of invasion of exotic plant</w:t>
      </w:r>
      <w:r>
        <w:rPr>
          <w:rFonts w:ascii="Calibri" w:hAnsi="Calibri" w:eastAsia="Calibri" w:cs="Calibri"/>
          <w:i/>
          <w:iCs/>
          <w:color w:val="000000"/>
          <w:sz w:val="22"/>
          <w:szCs w:val="22"/>
        </w:rPr>
        <w:t xml:space="preserve"> Alternanthera philoxeroides</w:t>
      </w:r>
      <w:r>
        <w:rPr>
          <w:rFonts w:ascii="Calibri" w:hAnsi="Calibri" w:eastAsia="Calibri" w:cs="Calibri"/>
          <w:color w:val="000000"/>
          <w:sz w:val="22"/>
          <w:szCs w:val="22"/>
        </w:rPr>
        <w:t xml:space="preserve"> on interspecies association and stability of native plant community. </w:t>
      </w:r>
      <w:r>
        <w:rPr>
          <w:rFonts w:ascii="Calibri" w:hAnsi="Calibri" w:eastAsia="Calibri" w:cs="Calibri"/>
          <w:i/>
          <w:iCs/>
          <w:color w:val="000000"/>
          <w:sz w:val="22"/>
          <w:szCs w:val="22"/>
        </w:rPr>
        <w:t xml:space="preserve">Zhongguo Shengtai Nongye Xuebao/ Chinese Journal of Eco-Agriculture </w:t>
      </w:r>
      <w:r>
        <w:rPr>
          <w:rFonts w:ascii="Calibri" w:hAnsi="Calibri" w:eastAsia="Calibri" w:cs="Calibri"/>
          <w:b/>
          <w:bCs/>
          <w:color w:val="000000"/>
          <w:sz w:val="22"/>
          <w:szCs w:val="22"/>
        </w:rPr>
        <w:t xml:space="preserve">17</w:t>
      </w:r>
      <w:r>
        <w:rPr>
          <w:rFonts w:ascii="Calibri" w:hAnsi="Calibri" w:eastAsia="Calibri" w:cs="Calibri"/>
          <w:color w:val="000000"/>
          <w:sz w:val="22"/>
          <w:szCs w:val="22"/>
        </w:rPr>
        <w:t xml:space="preserve">, 851–856. </w:t>
      </w:r>
    </w:p>
    <w:p>
      <w:pPr>
        <w:widowControl w:val="on"/>
        <w:pBdr/>
        <w:spacing w:before="220" w:after="220" w:line="240" w:lineRule="auto"/>
        <w:ind w:left="0" w:right="0"/>
        <w:jc w:val="left"/>
      </w:pPr>
      <w:r>
        <w:rPr>
          <w:rFonts w:ascii="Calibri" w:hAnsi="Calibri" w:eastAsia="Calibri" w:cs="Calibri"/>
          <w:color w:val="000000"/>
          <w:sz w:val="22"/>
          <w:szCs w:val="22"/>
        </w:rPr>
        <w:t xml:space="preserve">Hockley J (1974) ...and alligator weed spreads in Australia. </w:t>
      </w:r>
      <w:r>
        <w:rPr>
          <w:rFonts w:ascii="Calibri" w:hAnsi="Calibri" w:eastAsia="Calibri" w:cs="Calibri"/>
          <w:i/>
          <w:iCs/>
          <w:color w:val="000000"/>
          <w:sz w:val="22"/>
          <w:szCs w:val="22"/>
        </w:rPr>
        <w:t xml:space="preserve">Nature </w:t>
      </w:r>
      <w:r>
        <w:rPr>
          <w:rFonts w:ascii="Calibri" w:hAnsi="Calibri" w:eastAsia="Calibri" w:cs="Calibri"/>
          <w:b/>
          <w:bCs/>
          <w:color w:val="000000"/>
          <w:sz w:val="22"/>
          <w:szCs w:val="22"/>
        </w:rPr>
        <w:t xml:space="preserve">250</w:t>
      </w:r>
      <w:r>
        <w:rPr>
          <w:rFonts w:ascii="Calibri" w:hAnsi="Calibri" w:eastAsia="Calibri" w:cs="Calibri"/>
          <w:color w:val="000000"/>
          <w:sz w:val="22"/>
          <w:szCs w:val="22"/>
        </w:rPr>
        <w:t xml:space="preserve">, 704. </w:t>
      </w:r>
    </w:p>
    <w:p>
      <w:pPr>
        <w:widowControl w:val="on"/>
        <w:pBdr/>
        <w:spacing w:before="220" w:after="220" w:line="240" w:lineRule="auto"/>
        <w:ind w:left="0" w:right="0"/>
        <w:jc w:val="left"/>
      </w:pPr>
      <w:r>
        <w:rPr>
          <w:rFonts w:ascii="Calibri" w:hAnsi="Calibri" w:eastAsia="Calibri" w:cs="Calibri"/>
          <w:color w:val="000000"/>
          <w:sz w:val="22"/>
          <w:szCs w:val="22"/>
        </w:rPr>
        <w:t xml:space="preserve">Iamonico D &amp; Iberite M (2014) Alternanthera. </w:t>
      </w:r>
      <w:r>
        <w:rPr>
          <w:rFonts w:ascii="Calibri" w:hAnsi="Calibri" w:eastAsia="Calibri" w:cs="Calibri"/>
          <w:i/>
          <w:iCs/>
          <w:color w:val="000000"/>
          <w:sz w:val="22"/>
          <w:szCs w:val="22"/>
        </w:rPr>
        <w:t xml:space="preserve">Informatore Botanico Italiano </w:t>
      </w:r>
      <w:r>
        <w:rPr>
          <w:rFonts w:ascii="Calibri" w:hAnsi="Calibri" w:eastAsia="Calibri" w:cs="Calibri"/>
          <w:b/>
          <w:bCs/>
          <w:color w:val="000000"/>
          <w:sz w:val="22"/>
          <w:szCs w:val="22"/>
        </w:rPr>
        <w:t xml:space="preserve">46</w:t>
      </w:r>
      <w:r>
        <w:rPr>
          <w:rFonts w:ascii="Calibri" w:hAnsi="Calibri" w:eastAsia="Calibri" w:cs="Calibri"/>
          <w:color w:val="000000"/>
          <w:sz w:val="22"/>
          <w:szCs w:val="22"/>
        </w:rPr>
        <w:t xml:space="preserve">, 227. </w:t>
      </w:r>
    </w:p>
    <w:p>
      <w:pPr>
        <w:widowControl w:val="on"/>
        <w:pBdr/>
        <w:spacing w:before="220" w:after="220" w:line="240" w:lineRule="auto"/>
        <w:ind w:left="0" w:right="0"/>
        <w:jc w:val="left"/>
      </w:pPr>
      <w:r>
        <w:rPr>
          <w:rFonts w:ascii="Calibri" w:hAnsi="Calibri" w:eastAsia="Calibri" w:cs="Calibri"/>
          <w:color w:val="000000"/>
          <w:sz w:val="22"/>
          <w:szCs w:val="22"/>
        </w:rPr>
        <w:t xml:space="preserve">Iamonico D, Lastrucci L &amp; Cecchi L (2010) Invasivita di </w:t>
      </w:r>
      <w:r>
        <w:rPr>
          <w:rFonts w:ascii="Calibri" w:hAnsi="Calibri" w:eastAsia="Calibri" w:cs="Calibri"/>
          <w:i/>
          <w:iCs/>
          <w:color w:val="000000"/>
          <w:sz w:val="22"/>
          <w:szCs w:val="22"/>
        </w:rPr>
        <w:t xml:space="preserve">Alternanthera philoxeroides</w:t>
      </w:r>
      <w:r>
        <w:rPr>
          <w:rFonts w:ascii="Calibri" w:hAnsi="Calibri" w:eastAsia="Calibri" w:cs="Calibri"/>
          <w:color w:val="000000"/>
          <w:sz w:val="22"/>
          <w:szCs w:val="22"/>
        </w:rPr>
        <w:t xml:space="preserve"> (Mart.) Griseb. (Amaranthaceae) lungo il Fiume Arno in Provincia di Firenze (Toscana, Italia centrale). </w:t>
      </w:r>
      <w:r>
        <w:rPr>
          <w:rFonts w:ascii="Calibri" w:hAnsi="Calibri" w:eastAsia="Calibri" w:cs="Calibri"/>
          <w:i/>
          <w:iCs/>
          <w:color w:val="000000"/>
          <w:sz w:val="22"/>
          <w:szCs w:val="22"/>
        </w:rPr>
        <w:t xml:space="preserve">Informatore Botanico Italiano</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42</w:t>
      </w:r>
      <w:r>
        <w:rPr>
          <w:rFonts w:ascii="Calibri" w:hAnsi="Calibri" w:eastAsia="Calibri" w:cs="Calibri"/>
          <w:color w:val="000000"/>
          <w:sz w:val="22"/>
          <w:szCs w:val="22"/>
        </w:rPr>
        <w:t xml:space="preserve">, 103–108. </w:t>
      </w:r>
    </w:p>
    <w:p>
      <w:pPr>
        <w:widowControl w:val="on"/>
        <w:pBdr/>
        <w:spacing w:before="220" w:after="220" w:line="240" w:lineRule="auto"/>
        <w:ind w:left="0" w:right="0"/>
        <w:jc w:val="left"/>
      </w:pPr>
      <w:r>
        <w:rPr>
          <w:rFonts w:ascii="Calibri" w:hAnsi="Calibri" w:eastAsia="Calibri" w:cs="Calibri"/>
          <w:color w:val="000000"/>
          <w:sz w:val="22"/>
          <w:szCs w:val="22"/>
        </w:rPr>
        <w:t xml:space="preserve">Iamonico D &amp; Pino S (2015) Taxonomic revision of the genus </w:t>
      </w:r>
      <w:r>
        <w:rPr>
          <w:rFonts w:ascii="Calibri" w:hAnsi="Calibri" w:eastAsia="Calibri" w:cs="Calibri"/>
          <w:i/>
          <w:iCs/>
          <w:color w:val="000000"/>
          <w:sz w:val="22"/>
          <w:szCs w:val="22"/>
        </w:rPr>
        <w:t xml:space="preserve">Alternanthera </w:t>
      </w:r>
      <w:r>
        <w:rPr>
          <w:rFonts w:ascii="Calibri" w:hAnsi="Calibri" w:eastAsia="Calibri" w:cs="Calibri"/>
          <w:color w:val="000000"/>
          <w:sz w:val="22"/>
          <w:szCs w:val="22"/>
        </w:rPr>
        <w:t xml:space="preserve">(Amaranthaceae) in Italy. </w:t>
      </w:r>
      <w:hyperlink r:id="rId80966ab7dcfdf2fc0" w:history="1">
        <w:r>
          <w:rPr>
            <w:rFonts w:ascii="Calibri" w:hAnsi="Calibri" w:eastAsia="Calibri" w:cs="Calibri"/>
            <w:color w:val="0000CC"/>
            <w:sz w:val="22"/>
            <w:szCs w:val="22"/>
            <w:u w:val="single"/>
          </w:rPr>
          <w:t xml:space="preserve">http://figshare.com/articles/TaxonomicrevisionofthegenusAlternantheraAmaranthaceaeinItaly/1309904</w:t>
        </w:r>
      </w:hyperlink>
      <w:r>
        <w:rPr>
          <w:rFonts w:ascii="Calibri" w:hAnsi="Calibri" w:eastAsia="Calibri" w:cs="Calibri"/>
          <w:color w:val="000000"/>
          <w:sz w:val="22"/>
          <w:szCs w:val="22"/>
        </w:rPr>
        <w:t xml:space="preserve"> [accessed on 24 June 2015] </w:t>
      </w:r>
    </w:p>
    <w:p>
      <w:pPr>
        <w:widowControl w:val="on"/>
        <w:pBdr/>
        <w:spacing w:before="220" w:after="220" w:line="240" w:lineRule="auto"/>
        <w:ind w:left="0" w:right="0"/>
        <w:jc w:val="left"/>
      </w:pPr>
      <w:r>
        <w:rPr>
          <w:rFonts w:ascii="Calibri" w:hAnsi="Calibri" w:eastAsia="Calibri" w:cs="Calibri"/>
          <w:color w:val="000000"/>
          <w:sz w:val="22"/>
          <w:szCs w:val="22"/>
        </w:rPr>
        <w:t xml:space="preserve">Jayasinghe H (2008) Please don’t eat mallung leaf lookalike. Sundaytimes. lk. </w:t>
      </w:r>
      <w:hyperlink r:id="rId60926ab7dcfdf2fee" w:history="1">
        <w:r>
          <w:rPr>
            <w:rFonts w:ascii="Calibri" w:hAnsi="Calibri" w:eastAsia="Calibri" w:cs="Calibri"/>
            <w:color w:val="0000CC"/>
            <w:sz w:val="22"/>
            <w:szCs w:val="22"/>
            <w:u w:val="single"/>
          </w:rPr>
          <w:t xml:space="preserve">http://www.sundaytimes.lk/080504/News/news0013. html</w:t>
        </w:r>
      </w:hyperlink>
      <w:r>
        <w:rPr>
          <w:rFonts w:ascii="Calibri" w:hAnsi="Calibri" w:eastAsia="Calibri" w:cs="Calibri"/>
          <w:color w:val="000000"/>
          <w:sz w:val="22"/>
          <w:szCs w:val="22"/>
        </w:rPr>
        <w:t xml:space="preserve"> [accessed on 18 March 2015] </w:t>
      </w:r>
    </w:p>
    <w:p>
      <w:pPr>
        <w:widowControl w:val="on"/>
        <w:pBdr/>
        <w:spacing w:before="220" w:after="220" w:line="240" w:lineRule="auto"/>
        <w:ind w:left="0" w:right="0"/>
        <w:jc w:val="left"/>
      </w:pPr>
      <w:r>
        <w:rPr>
          <w:rFonts w:ascii="Calibri" w:hAnsi="Calibri" w:eastAsia="Calibri" w:cs="Calibri"/>
          <w:color w:val="000000"/>
          <w:sz w:val="22"/>
          <w:szCs w:val="22"/>
        </w:rPr>
        <w:t xml:space="preserve">Julien MH &amp; Bourne AS (1988) Alligator weed is spreading in Australia. </w:t>
      </w:r>
      <w:r>
        <w:rPr>
          <w:rFonts w:ascii="Calibri" w:hAnsi="Calibri" w:eastAsia="Calibri" w:cs="Calibri"/>
          <w:i/>
          <w:iCs/>
          <w:color w:val="000000"/>
          <w:sz w:val="22"/>
          <w:szCs w:val="22"/>
        </w:rPr>
        <w:t xml:space="preserve">Plant Protection Quarterly</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3</w:t>
      </w:r>
      <w:r>
        <w:rPr>
          <w:rFonts w:ascii="Calibri" w:hAnsi="Calibri" w:eastAsia="Calibri" w:cs="Calibri"/>
          <w:color w:val="000000"/>
          <w:sz w:val="22"/>
          <w:szCs w:val="22"/>
        </w:rPr>
        <w:t xml:space="preserve">, 91–96. </w:t>
      </w:r>
    </w:p>
    <w:p>
      <w:pPr>
        <w:widowControl w:val="on"/>
        <w:pBdr/>
        <w:spacing w:before="220" w:after="220" w:line="240" w:lineRule="auto"/>
        <w:ind w:left="0" w:right="0"/>
        <w:jc w:val="left"/>
      </w:pPr>
      <w:r>
        <w:rPr>
          <w:rFonts w:ascii="Calibri" w:hAnsi="Calibri" w:eastAsia="Calibri" w:cs="Calibri"/>
          <w:color w:val="000000"/>
          <w:sz w:val="22"/>
          <w:szCs w:val="22"/>
        </w:rPr>
        <w:t xml:space="preserve">Julien MH, Skarratt B &amp; Maywald GF (1995) Potential geographical distribution of alligator weed and its biological control by </w:t>
      </w:r>
      <w:r>
        <w:rPr>
          <w:rFonts w:ascii="Calibri" w:hAnsi="Calibri" w:eastAsia="Calibri" w:cs="Calibri"/>
          <w:i/>
          <w:iCs/>
          <w:color w:val="000000"/>
          <w:sz w:val="22"/>
          <w:szCs w:val="22"/>
        </w:rPr>
        <w:t xml:space="preserve">Agasicles hygrophila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Journal of Aquatic Plant Management</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33</w:t>
      </w:r>
      <w:r>
        <w:rPr>
          <w:rFonts w:ascii="Calibri" w:hAnsi="Calibri" w:eastAsia="Calibri" w:cs="Calibri"/>
          <w:color w:val="000000"/>
          <w:sz w:val="22"/>
          <w:szCs w:val="22"/>
        </w:rPr>
        <w:t xml:space="preserve">, 55–60.</w:t>
      </w:r>
    </w:p>
    <w:p>
      <w:pPr>
        <w:widowControl w:val="on"/>
        <w:pBdr/>
        <w:spacing w:before="220" w:after="220" w:line="240" w:lineRule="auto"/>
        <w:ind w:left="0" w:right="0"/>
        <w:jc w:val="left"/>
      </w:pPr>
      <w:r>
        <w:rPr>
          <w:rFonts w:ascii="Calibri" w:hAnsi="Calibri" w:eastAsia="Calibri" w:cs="Calibri"/>
          <w:color w:val="000000"/>
          <w:sz w:val="22"/>
          <w:szCs w:val="22"/>
        </w:rPr>
        <w:t xml:space="preserve">Kay SH &amp; Haller WT (1982) Evidence for the existence of distinct Alligatorweed biotypes. </w:t>
      </w:r>
      <w:r>
        <w:rPr>
          <w:rFonts w:ascii="Calibri" w:hAnsi="Calibri" w:eastAsia="Calibri" w:cs="Calibri"/>
          <w:i/>
          <w:iCs/>
          <w:color w:val="000000"/>
          <w:sz w:val="22"/>
          <w:szCs w:val="22"/>
        </w:rPr>
        <w:t xml:space="preserve">Journal of </w:t>
      </w:r>
      <w:r>
        <w:rPr>
          <w:rFonts w:ascii="Calibri" w:hAnsi="Calibri" w:eastAsia="Calibri" w:cs="Calibri"/>
          <w:i/>
          <w:iCs/>
          <w:color w:val="000000"/>
          <w:sz w:val="22"/>
          <w:szCs w:val="22"/>
        </w:rPr>
        <w:t xml:space="preserve">Aquatic Plant Management</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20</w:t>
      </w:r>
      <w:r>
        <w:rPr>
          <w:rFonts w:ascii="Calibri" w:hAnsi="Calibri" w:eastAsia="Calibri" w:cs="Calibri"/>
          <w:color w:val="000000"/>
          <w:sz w:val="22"/>
          <w:szCs w:val="22"/>
        </w:rPr>
        <w:t xml:space="preserve">, 37–41. </w:t>
      </w:r>
    </w:p>
    <w:p>
      <w:pPr>
        <w:widowControl w:val="on"/>
        <w:pBdr/>
        <w:spacing w:before="220" w:after="220" w:line="240" w:lineRule="auto"/>
        <w:ind w:left="0" w:right="0"/>
        <w:jc w:val="left"/>
      </w:pPr>
      <w:r>
        <w:rPr>
          <w:rFonts w:ascii="Calibri" w:hAnsi="Calibri" w:eastAsia="Calibri" w:cs="Calibri"/>
          <w:color w:val="000000"/>
          <w:sz w:val="22"/>
          <w:szCs w:val="22"/>
        </w:rPr>
        <w:t xml:space="preserve">Liu-qing Y, Fujii Y, Yong-jun Z, Jian-ping Z, Young-liang L &amp; Songnan X (2007) Response of exotic invasive weed </w:t>
      </w:r>
      <w:r>
        <w:rPr>
          <w:rFonts w:ascii="Calibri" w:hAnsi="Calibri" w:eastAsia="Calibri" w:cs="Calibri"/>
          <w:i/>
          <w:iCs/>
          <w:color w:val="000000"/>
          <w:sz w:val="22"/>
          <w:szCs w:val="22"/>
        </w:rPr>
        <w:t xml:space="preserve">Alternanthera philoxeroides</w:t>
      </w:r>
      <w:r>
        <w:rPr>
          <w:rFonts w:ascii="Calibri" w:hAnsi="Calibri" w:eastAsia="Calibri" w:cs="Calibri"/>
          <w:color w:val="000000"/>
          <w:sz w:val="22"/>
          <w:szCs w:val="22"/>
        </w:rPr>
        <w:t xml:space="preserve"> to environmental factors and its competition with rice. </w:t>
      </w:r>
      <w:r>
        <w:rPr>
          <w:rFonts w:ascii="Calibri" w:hAnsi="Calibri" w:eastAsia="Calibri" w:cs="Calibri"/>
          <w:i/>
          <w:iCs/>
          <w:color w:val="000000"/>
          <w:sz w:val="22"/>
          <w:szCs w:val="22"/>
        </w:rPr>
        <w:t xml:space="preserve">Rice Science</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14</w:t>
      </w:r>
      <w:r>
        <w:rPr>
          <w:rFonts w:ascii="Calibri" w:hAnsi="Calibri" w:eastAsia="Calibri" w:cs="Calibri"/>
          <w:color w:val="000000"/>
          <w:sz w:val="22"/>
          <w:szCs w:val="22"/>
        </w:rPr>
        <w:t xml:space="preserve">, 49–55. </w:t>
      </w:r>
    </w:p>
    <w:p>
      <w:pPr>
        <w:widowControl w:val="on"/>
        <w:pBdr/>
        <w:spacing w:before="220" w:after="220" w:line="240" w:lineRule="auto"/>
        <w:ind w:left="0" w:right="0"/>
        <w:jc w:val="left"/>
      </w:pPr>
      <w:r>
        <w:rPr>
          <w:rFonts w:ascii="Calibri" w:hAnsi="Calibri" w:eastAsia="Calibri" w:cs="Calibri"/>
          <w:color w:val="000000"/>
          <w:sz w:val="22"/>
          <w:szCs w:val="22"/>
        </w:rPr>
        <w:t xml:space="preserve">Masoodi A, Sengupta A, Khan FA &amp; Sharma GP (2013) Predicting the spread of alligator weed (</w:t>
      </w:r>
      <w:r>
        <w:rPr>
          <w:rFonts w:ascii="Calibri" w:hAnsi="Calibri" w:eastAsia="Calibri" w:cs="Calibri"/>
          <w:i/>
          <w:iCs/>
          <w:color w:val="000000"/>
          <w:sz w:val="22"/>
          <w:szCs w:val="22"/>
        </w:rPr>
        <w:t xml:space="preserve">Alternanthera philoxeroides</w:t>
      </w:r>
      <w:r>
        <w:rPr>
          <w:rFonts w:ascii="Calibri" w:hAnsi="Calibri" w:eastAsia="Calibri" w:cs="Calibri"/>
          <w:color w:val="000000"/>
          <w:sz w:val="22"/>
          <w:szCs w:val="22"/>
        </w:rPr>
        <w:t xml:space="preserve">) in Wular lake, India: a mathematical approach</w:t>
      </w:r>
      <w:r>
        <w:rPr>
          <w:rFonts w:ascii="Calibri" w:hAnsi="Calibri" w:eastAsia="Calibri" w:cs="Calibri"/>
          <w:i/>
          <w:iCs/>
          <w:color w:val="000000"/>
          <w:sz w:val="22"/>
          <w:szCs w:val="22"/>
        </w:rPr>
        <w:t xml:space="preserve">. Ecological Modelling</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263</w:t>
      </w:r>
      <w:r>
        <w:rPr>
          <w:rFonts w:ascii="Calibri" w:hAnsi="Calibri" w:eastAsia="Calibri" w:cs="Calibri"/>
          <w:color w:val="000000"/>
          <w:sz w:val="22"/>
          <w:szCs w:val="22"/>
        </w:rPr>
        <w:t xml:space="preserve">, 119–125. </w:t>
      </w:r>
    </w:p>
    <w:p>
      <w:pPr>
        <w:widowControl w:val="on"/>
        <w:pBdr/>
        <w:spacing w:before="220" w:after="220" w:line="240" w:lineRule="auto"/>
        <w:ind w:left="0" w:right="0"/>
        <w:jc w:val="left"/>
      </w:pPr>
      <w:r>
        <w:rPr>
          <w:rFonts w:ascii="Calibri" w:hAnsi="Calibri" w:eastAsia="Calibri" w:cs="Calibri"/>
          <w:color w:val="000000"/>
          <w:sz w:val="22"/>
          <w:szCs w:val="22"/>
        </w:rPr>
        <w:t xml:space="preserve">Masoodi A &amp; Khan FA (2012) Invasion of alligator weed (</w:t>
      </w:r>
      <w:r>
        <w:rPr>
          <w:rFonts w:ascii="Calibri" w:hAnsi="Calibri" w:eastAsia="Calibri" w:cs="Calibri"/>
          <w:i/>
          <w:iCs/>
          <w:color w:val="000000"/>
          <w:sz w:val="22"/>
          <w:szCs w:val="22"/>
        </w:rPr>
        <w:t xml:space="preserve">Alternanthera philoxeroides</w:t>
      </w:r>
      <w:r>
        <w:rPr>
          <w:rFonts w:ascii="Calibri" w:hAnsi="Calibri" w:eastAsia="Calibri" w:cs="Calibri"/>
          <w:color w:val="000000"/>
          <w:sz w:val="22"/>
          <w:szCs w:val="22"/>
        </w:rPr>
        <w:t xml:space="preserve">) in Wular Lake, Kashmir, India. </w:t>
      </w:r>
      <w:r>
        <w:rPr>
          <w:rFonts w:ascii="Calibri" w:hAnsi="Calibri" w:eastAsia="Calibri" w:cs="Calibri"/>
          <w:i/>
          <w:iCs/>
          <w:color w:val="000000"/>
          <w:sz w:val="22"/>
          <w:szCs w:val="22"/>
        </w:rPr>
        <w:t xml:space="preserve">Aquatic Invasions</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7</w:t>
      </w:r>
      <w:r>
        <w:rPr>
          <w:rFonts w:ascii="Calibri" w:hAnsi="Calibri" w:eastAsia="Calibri" w:cs="Calibri"/>
          <w:color w:val="000000"/>
          <w:sz w:val="22"/>
          <w:szCs w:val="22"/>
        </w:rPr>
        <w:t xml:space="preserve">, 143–146. </w:t>
      </w:r>
    </w:p>
    <w:p>
      <w:pPr>
        <w:widowControl w:val="on"/>
        <w:pBdr/>
        <w:spacing w:before="220" w:after="220" w:line="240" w:lineRule="auto"/>
        <w:ind w:left="0" w:right="0"/>
        <w:jc w:val="left"/>
      </w:pPr>
      <w:r>
        <w:rPr>
          <w:rFonts w:ascii="Calibri" w:hAnsi="Calibri" w:eastAsia="Calibri" w:cs="Calibri"/>
          <w:color w:val="000000"/>
          <w:sz w:val="22"/>
          <w:szCs w:val="22"/>
        </w:rPr>
        <w:t xml:space="preserve">Van Oosterhout E (2007) </w:t>
      </w:r>
      <w:r>
        <w:rPr>
          <w:rFonts w:ascii="Calibri" w:hAnsi="Calibri" w:eastAsia="Calibri" w:cs="Calibri"/>
          <w:i/>
          <w:iCs/>
          <w:color w:val="000000"/>
          <w:sz w:val="22"/>
          <w:szCs w:val="22"/>
        </w:rPr>
        <w:t xml:space="preserve">Alligator Weed Control Manual. Eradication and Suppression of Alligator Weed (Alternanthera Philoxeroides) in Australia.</w:t>
      </w:r>
      <w:r>
        <w:rPr>
          <w:rFonts w:ascii="Calibri" w:hAnsi="Calibri" w:eastAsia="Calibri" w:cs="Calibri"/>
          <w:color w:val="000000"/>
          <w:sz w:val="22"/>
          <w:szCs w:val="22"/>
        </w:rPr>
        <w:t xml:space="preserve"> pp. 7, 45–71. New South Wales Department of Primary Industries, Orange (AU). </w:t>
      </w:r>
    </w:p>
    <w:p>
      <w:pPr>
        <w:widowControl w:val="on"/>
        <w:pBdr/>
        <w:spacing w:before="220" w:after="220" w:line="240" w:lineRule="auto"/>
        <w:ind w:left="0" w:right="0"/>
        <w:jc w:val="left"/>
      </w:pPr>
      <w:r>
        <w:rPr>
          <w:rFonts w:ascii="Calibri" w:hAnsi="Calibri" w:eastAsia="Calibri" w:cs="Calibri"/>
          <w:color w:val="000000"/>
          <w:sz w:val="22"/>
          <w:szCs w:val="22"/>
        </w:rPr>
        <w:t xml:space="preserve">Vogt GB (1973) Exploration for natural enemies of alligator weed and related plants in South America, Appendix B. In: Gangstad EO, Scott RA and Cason RG (eds), Biological Control of Alligatorweed. Technical Report 3. US Army Engineer Waterways Experiment Station, Aquatic Plant Control Program, Vicksburg, MS, pp. 1–66. </w:t>
      </w:r>
    </w:p>
    <w:p>
      <w:pPr>
        <w:widowControl w:val="on"/>
        <w:pBdr/>
        <w:spacing w:before="220" w:after="220" w:line="240" w:lineRule="auto"/>
        <w:ind w:left="0" w:right="0"/>
        <w:jc w:val="left"/>
      </w:pPr>
      <w:r>
        <w:rPr>
          <w:rFonts w:ascii="Calibri" w:hAnsi="Calibri" w:eastAsia="Calibri" w:cs="Calibri"/>
          <w:color w:val="000000"/>
          <w:sz w:val="22"/>
          <w:szCs w:val="22"/>
        </w:rPr>
        <w:t xml:space="preserve">Parsons WT &amp; Cuthbertson EG (1992) </w:t>
      </w:r>
      <w:r>
        <w:rPr>
          <w:rFonts w:ascii="Calibri" w:hAnsi="Calibri" w:eastAsia="Calibri" w:cs="Calibri"/>
          <w:i/>
          <w:iCs/>
          <w:color w:val="000000"/>
          <w:sz w:val="22"/>
          <w:szCs w:val="22"/>
        </w:rPr>
        <w:t xml:space="preserve">Noxious Weeds of Australia</w:t>
      </w:r>
      <w:r>
        <w:rPr>
          <w:rFonts w:ascii="Calibri" w:hAnsi="Calibri" w:eastAsia="Calibri" w:cs="Calibri"/>
          <w:color w:val="000000"/>
          <w:sz w:val="22"/>
          <w:szCs w:val="22"/>
        </w:rPr>
        <w:t xml:space="preserve">. Inkata Press, Melbourne/Sydney. </w:t>
      </w:r>
    </w:p>
    <w:p>
      <w:pPr>
        <w:widowControl w:val="on"/>
        <w:pBdr/>
        <w:spacing w:before="220" w:after="220" w:line="240" w:lineRule="auto"/>
        <w:ind w:left="0" w:right="0"/>
        <w:jc w:val="left"/>
      </w:pPr>
      <w:r>
        <w:rPr>
          <w:rFonts w:ascii="Calibri" w:hAnsi="Calibri" w:eastAsia="Calibri" w:cs="Calibri"/>
          <w:color w:val="000000"/>
          <w:sz w:val="22"/>
          <w:szCs w:val="22"/>
        </w:rPr>
        <w:t xml:space="preserve">Pramod K, Sanjay M &amp; Satya N (2008) </w:t>
      </w:r>
      <w:r>
        <w:rPr>
          <w:rFonts w:ascii="Calibri" w:hAnsi="Calibri" w:eastAsia="Calibri" w:cs="Calibri"/>
          <w:i/>
          <w:iCs/>
          <w:color w:val="000000"/>
          <w:sz w:val="22"/>
          <w:szCs w:val="22"/>
        </w:rPr>
        <w:t xml:space="preserve">Alternanthera philoxeroides</w:t>
      </w:r>
      <w:r>
        <w:rPr>
          <w:rFonts w:ascii="Calibri" w:hAnsi="Calibri" w:eastAsia="Calibri" w:cs="Calibri"/>
          <w:color w:val="000000"/>
          <w:sz w:val="22"/>
          <w:szCs w:val="22"/>
        </w:rPr>
        <w:t xml:space="preserve"> (Mart.) Griseb. An addition to Uttar Pradesh. </w:t>
      </w:r>
      <w:r>
        <w:rPr>
          <w:rFonts w:ascii="Calibri" w:hAnsi="Calibri" w:eastAsia="Calibri" w:cs="Calibri"/>
          <w:i/>
          <w:iCs/>
          <w:color w:val="000000"/>
          <w:sz w:val="22"/>
          <w:szCs w:val="22"/>
        </w:rPr>
        <w:t xml:space="preserve">Journal of Indian Botanical Society</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87</w:t>
      </w:r>
      <w:r>
        <w:rPr>
          <w:rFonts w:ascii="Calibri" w:hAnsi="Calibri" w:eastAsia="Calibri" w:cs="Calibri"/>
          <w:color w:val="000000"/>
          <w:sz w:val="22"/>
          <w:szCs w:val="22"/>
        </w:rPr>
        <w:t xml:space="preserve">, 285–286. </w:t>
      </w:r>
    </w:p>
    <w:p>
      <w:pPr>
        <w:widowControl w:val="on"/>
        <w:pBdr/>
        <w:spacing w:before="220" w:after="220" w:line="240" w:lineRule="auto"/>
        <w:ind w:left="0" w:right="0"/>
        <w:jc w:val="left"/>
      </w:pPr>
      <w:r>
        <w:rPr>
          <w:rFonts w:ascii="Calibri" w:hAnsi="Calibri" w:eastAsia="Calibri" w:cs="Calibri"/>
          <w:color w:val="000000"/>
          <w:sz w:val="22"/>
          <w:szCs w:val="22"/>
        </w:rPr>
        <w:t xml:space="preserve">Q-bank (2015) </w:t>
      </w:r>
      <w:hyperlink r:id="rId88706ab7dcfdf32ec" w:history="1">
        <w:r>
          <w:rPr>
            <w:rFonts w:ascii="Calibri" w:hAnsi="Calibri" w:eastAsia="Calibri" w:cs="Calibri"/>
            <w:color w:val="0000CC"/>
            <w:sz w:val="22"/>
            <w:szCs w:val="22"/>
            <w:u w:val="single"/>
          </w:rPr>
          <w:t xml:space="preserve">http://www.q-bank.eu/Plants/</w:t>
        </w:r>
      </w:hyperlink>
      <w:r>
        <w:rPr>
          <w:rFonts w:ascii="Calibri" w:hAnsi="Calibri" w:eastAsia="Calibri" w:cs="Calibri"/>
          <w:color w:val="000000"/>
          <w:sz w:val="22"/>
          <w:szCs w:val="22"/>
        </w:rPr>
        <w:t xml:space="preserve"> [accessed 12th March 2015]. </w:t>
      </w:r>
    </w:p>
    <w:p>
      <w:pPr>
        <w:widowControl w:val="on"/>
        <w:pBdr/>
        <w:spacing w:before="220" w:after="220" w:line="240" w:lineRule="auto"/>
        <w:ind w:left="0" w:right="0"/>
        <w:jc w:val="left"/>
      </w:pPr>
      <w:r>
        <w:rPr>
          <w:rFonts w:ascii="Calibri" w:hAnsi="Calibri" w:eastAsia="Calibri" w:cs="Calibri"/>
          <w:color w:val="000000"/>
          <w:sz w:val="22"/>
          <w:szCs w:val="22"/>
        </w:rPr>
        <w:t xml:space="preserve">Queensland Government (2015) Alligator weed (</w:t>
      </w:r>
      <w:r>
        <w:rPr>
          <w:rFonts w:ascii="Calibri" w:hAnsi="Calibri" w:eastAsia="Calibri" w:cs="Calibri"/>
          <w:i/>
          <w:iCs/>
          <w:color w:val="000000"/>
          <w:sz w:val="22"/>
          <w:szCs w:val="22"/>
        </w:rPr>
        <w:t xml:space="preserve">Alternanthera philoxeroides</w:t>
      </w:r>
      <w:r>
        <w:rPr>
          <w:rFonts w:ascii="Calibri" w:hAnsi="Calibri" w:eastAsia="Calibri" w:cs="Calibri"/>
          <w:color w:val="000000"/>
          <w:sz w:val="22"/>
          <w:szCs w:val="22"/>
        </w:rPr>
        <w:t xml:space="preserve">). Queensland, Australia. </w:t>
      </w:r>
      <w:hyperlink r:id="rId73786ab7dcfdf3330" w:history="1">
        <w:r>
          <w:rPr>
            <w:rFonts w:ascii="Calibri" w:hAnsi="Calibri" w:eastAsia="Calibri" w:cs="Calibri"/>
            <w:color w:val="0000CC"/>
            <w:sz w:val="22"/>
            <w:szCs w:val="22"/>
            <w:u w:val="single"/>
          </w:rPr>
          <w:t xml:space="preserve">https://www.daff.qld.gov.au/ plants/weeds-pest-animals-ants/weeds/a-z-listing-of-weeds/photo-guideto-weeds/alligator-weed</w:t>
        </w:r>
      </w:hyperlink>
      <w:r>
        <w:rPr>
          <w:rFonts w:ascii="Calibri" w:hAnsi="Calibri" w:eastAsia="Calibri" w:cs="Calibri"/>
          <w:color w:val="000000"/>
          <w:sz w:val="22"/>
          <w:szCs w:val="22"/>
        </w:rPr>
        <w:t xml:space="preserve"> [accessed on 12 March 2015] </w:t>
      </w:r>
    </w:p>
    <w:p>
      <w:pPr>
        <w:widowControl w:val="on"/>
        <w:pBdr/>
        <w:spacing w:before="220" w:after="220" w:line="240" w:lineRule="auto"/>
        <w:ind w:left="0" w:right="0"/>
        <w:jc w:val="left"/>
      </w:pPr>
      <w:r>
        <w:rPr>
          <w:rFonts w:ascii="Calibri" w:hAnsi="Calibri" w:eastAsia="Calibri" w:cs="Calibri"/>
          <w:color w:val="000000"/>
          <w:sz w:val="22"/>
          <w:szCs w:val="22"/>
        </w:rPr>
        <w:t xml:space="preserve">Quimby PC Jr &amp; Kay SH (1976) Alligatorweed and water quality in two oxbow lakes of the Yazoo River basin.</w:t>
      </w:r>
      <w:r>
        <w:rPr>
          <w:rFonts w:ascii="Calibri" w:hAnsi="Calibri" w:eastAsia="Calibri" w:cs="Calibri"/>
          <w:i/>
          <w:iCs/>
          <w:color w:val="000000"/>
          <w:sz w:val="22"/>
          <w:szCs w:val="22"/>
        </w:rPr>
        <w:t xml:space="preserve"> Journal of the Mississippi Academy of Science</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21</w:t>
      </w:r>
      <w:r>
        <w:rPr>
          <w:rFonts w:ascii="Calibri" w:hAnsi="Calibri" w:eastAsia="Calibri" w:cs="Calibri"/>
          <w:color w:val="000000"/>
          <w:sz w:val="22"/>
          <w:szCs w:val="22"/>
        </w:rPr>
        <w:t xml:space="preserve">(supplement), 13. </w:t>
      </w:r>
    </w:p>
    <w:p>
      <w:pPr>
        <w:widowControl w:val="on"/>
        <w:pBdr/>
        <w:spacing w:before="220" w:after="220" w:line="240" w:lineRule="auto"/>
        <w:ind w:left="0" w:right="0"/>
        <w:jc w:val="left"/>
      </w:pPr>
      <w:r>
        <w:rPr>
          <w:rFonts w:ascii="Calibri" w:hAnsi="Calibri" w:eastAsia="Calibri" w:cs="Calibri"/>
          <w:color w:val="000000"/>
          <w:sz w:val="22"/>
          <w:szCs w:val="22"/>
        </w:rPr>
        <w:t xml:space="preserve">Roberts LIN &amp; Sutherland ORW (1986) </w:t>
      </w:r>
      <w:r>
        <w:rPr>
          <w:rFonts w:ascii="Calibri" w:hAnsi="Calibri" w:eastAsia="Calibri" w:cs="Calibri"/>
          <w:i/>
          <w:iCs/>
          <w:color w:val="000000"/>
          <w:sz w:val="22"/>
          <w:szCs w:val="22"/>
        </w:rPr>
        <w:t xml:space="preserve">Alternanthera philoxeroides</w:t>
      </w:r>
      <w:r>
        <w:rPr>
          <w:rFonts w:ascii="Calibri" w:hAnsi="Calibri" w:eastAsia="Calibri" w:cs="Calibri"/>
          <w:color w:val="000000"/>
          <w:sz w:val="22"/>
          <w:szCs w:val="22"/>
        </w:rPr>
        <w:t xml:space="preserve"> (C. Martius) Grisebach, Alligator weed (Amaranthaceae). In: </w:t>
      </w:r>
      <w:r>
        <w:rPr>
          <w:rFonts w:ascii="Calibri" w:hAnsi="Calibri" w:eastAsia="Calibri" w:cs="Calibri"/>
          <w:i/>
          <w:iCs/>
          <w:color w:val="000000"/>
          <w:sz w:val="22"/>
          <w:szCs w:val="22"/>
        </w:rPr>
        <w:t xml:space="preserve">A Review of Biological Control of Invertebrates Pests and Weeds in new Zealand 1874 to 1987</w:t>
      </w:r>
      <w:r>
        <w:rPr>
          <w:rFonts w:ascii="Calibri" w:hAnsi="Calibri" w:eastAsia="Calibri" w:cs="Calibri"/>
          <w:color w:val="000000"/>
          <w:sz w:val="22"/>
          <w:szCs w:val="22"/>
        </w:rPr>
        <w:t xml:space="preserve"> (eds Cameron PJ, Hill RL, Bain J &amp; Thomas WP), pp. 325–330. CAB International Institute of Biological Control, Wallingford (GB). </w:t>
      </w:r>
    </w:p>
    <w:p>
      <w:pPr>
        <w:widowControl w:val="on"/>
        <w:pBdr/>
        <w:spacing w:before="220" w:after="220" w:line="240" w:lineRule="auto"/>
        <w:ind w:left="0" w:right="0"/>
        <w:jc w:val="left"/>
      </w:pPr>
      <w:r>
        <w:rPr>
          <w:rFonts w:ascii="Calibri" w:hAnsi="Calibri" w:eastAsia="Calibri" w:cs="Calibri"/>
          <w:color w:val="000000"/>
          <w:sz w:val="22"/>
          <w:szCs w:val="22"/>
        </w:rPr>
        <w:t xml:space="preserve">Sainty G, McCorkelle G &amp; Julien M (1998) Control and spread of Alligator weed </w:t>
      </w:r>
      <w:r>
        <w:rPr>
          <w:rFonts w:ascii="Calibri" w:hAnsi="Calibri" w:eastAsia="Calibri" w:cs="Calibri"/>
          <w:i/>
          <w:iCs/>
          <w:color w:val="000000"/>
          <w:sz w:val="22"/>
          <w:szCs w:val="22"/>
        </w:rPr>
        <w:t xml:space="preserve">Alternanthera philoxeroides</w:t>
      </w:r>
      <w:r>
        <w:rPr>
          <w:rFonts w:ascii="Calibri" w:hAnsi="Calibri" w:eastAsia="Calibri" w:cs="Calibri"/>
          <w:color w:val="000000"/>
          <w:sz w:val="22"/>
          <w:szCs w:val="22"/>
        </w:rPr>
        <w:t xml:space="preserve"> (Mart.) Griseb., in Australia: Lessons from other regions. </w:t>
      </w:r>
      <w:r>
        <w:rPr>
          <w:rFonts w:ascii="Calibri" w:hAnsi="Calibri" w:eastAsia="Calibri" w:cs="Calibri"/>
          <w:i/>
          <w:iCs/>
          <w:color w:val="000000"/>
          <w:sz w:val="22"/>
          <w:szCs w:val="22"/>
        </w:rPr>
        <w:t xml:space="preserve">Wetlands Ecology and Management</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5</w:t>
      </w:r>
      <w:r>
        <w:rPr>
          <w:rFonts w:ascii="Calibri" w:hAnsi="Calibri" w:eastAsia="Calibri" w:cs="Calibri"/>
          <w:color w:val="000000"/>
          <w:sz w:val="22"/>
          <w:szCs w:val="22"/>
        </w:rPr>
        <w:t xml:space="preserve">, 195–201. </w:t>
      </w:r>
    </w:p>
    <w:p>
      <w:pPr>
        <w:widowControl w:val="on"/>
        <w:pBdr/>
        <w:spacing w:before="220" w:after="220" w:line="240" w:lineRule="auto"/>
        <w:ind w:left="0" w:right="0"/>
        <w:jc w:val="left"/>
      </w:pPr>
      <w:r>
        <w:rPr>
          <w:rFonts w:ascii="Calibri" w:hAnsi="Calibri" w:eastAsia="Calibri" w:cs="Calibri"/>
          <w:color w:val="000000"/>
          <w:sz w:val="22"/>
          <w:szCs w:val="22"/>
        </w:rPr>
        <w:t xml:space="preserve">Schooler SS (2012) </w:t>
      </w:r>
      <w:r>
        <w:rPr>
          <w:rFonts w:ascii="Calibri" w:hAnsi="Calibri" w:eastAsia="Calibri" w:cs="Calibri"/>
          <w:i/>
          <w:iCs/>
          <w:color w:val="000000"/>
          <w:sz w:val="22"/>
          <w:szCs w:val="22"/>
        </w:rPr>
        <w:t xml:space="preserve">Alternanthera philoxeroides</w:t>
      </w:r>
      <w:r>
        <w:rPr>
          <w:rFonts w:ascii="Calibri" w:hAnsi="Calibri" w:eastAsia="Calibri" w:cs="Calibri"/>
          <w:color w:val="000000"/>
          <w:sz w:val="22"/>
          <w:szCs w:val="22"/>
        </w:rPr>
        <w:t xml:space="preserve"> (Martius) Grisebach (alligator weed). In: </w:t>
      </w:r>
      <w:r>
        <w:rPr>
          <w:rFonts w:ascii="Calibri" w:hAnsi="Calibri" w:eastAsia="Calibri" w:cs="Calibri"/>
          <w:i/>
          <w:iCs/>
          <w:color w:val="000000"/>
          <w:sz w:val="22"/>
          <w:szCs w:val="22"/>
        </w:rPr>
        <w:t xml:space="preserve">A Handbook of Global Freshwater Invasive Species</w:t>
      </w:r>
      <w:r>
        <w:rPr>
          <w:rFonts w:ascii="Calibri" w:hAnsi="Calibri" w:eastAsia="Calibri" w:cs="Calibri"/>
          <w:color w:val="000000"/>
          <w:sz w:val="22"/>
          <w:szCs w:val="22"/>
        </w:rPr>
        <w:t xml:space="preserve">(ed. Francis RA), pp. 25–27. Earthscan, London, UK. </w:t>
      </w:r>
    </w:p>
    <w:p>
      <w:pPr>
        <w:widowControl w:val="on"/>
        <w:pBdr/>
        <w:spacing w:before="220" w:after="220" w:line="240" w:lineRule="auto"/>
        <w:ind w:left="0" w:right="0"/>
        <w:jc w:val="left"/>
      </w:pPr>
      <w:r>
        <w:rPr>
          <w:rFonts w:ascii="Calibri" w:hAnsi="Calibri" w:eastAsia="Calibri" w:cs="Calibri"/>
          <w:color w:val="000000"/>
          <w:sz w:val="22"/>
          <w:szCs w:val="22"/>
        </w:rPr>
        <w:t xml:space="preserve">Schooler SS, Cook T, Bourne A, Pritchard G &amp; Julien M (2008) Selective herbicides reduce alligator weed (</w:t>
      </w:r>
      <w:r>
        <w:rPr>
          <w:rFonts w:ascii="Calibri" w:hAnsi="Calibri" w:eastAsia="Calibri" w:cs="Calibri"/>
          <w:i/>
          <w:iCs/>
          <w:color w:val="000000"/>
          <w:sz w:val="22"/>
          <w:szCs w:val="22"/>
        </w:rPr>
        <w:t xml:space="preserve">Alternanthera philoxeroides</w:t>
      </w:r>
      <w:r>
        <w:rPr>
          <w:rFonts w:ascii="Calibri" w:hAnsi="Calibri" w:eastAsia="Calibri" w:cs="Calibri"/>
          <w:color w:val="000000"/>
          <w:sz w:val="22"/>
          <w:szCs w:val="22"/>
        </w:rPr>
        <w:t xml:space="preserve">) biomass by enhancing competition. </w:t>
      </w:r>
      <w:r>
        <w:rPr>
          <w:rFonts w:ascii="Calibri" w:hAnsi="Calibri" w:eastAsia="Calibri" w:cs="Calibri"/>
          <w:i/>
          <w:iCs/>
          <w:color w:val="000000"/>
          <w:sz w:val="22"/>
          <w:szCs w:val="22"/>
        </w:rPr>
        <w:t xml:space="preserve">Weed Science</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56</w:t>
      </w:r>
      <w:r>
        <w:rPr>
          <w:rFonts w:ascii="Calibri" w:hAnsi="Calibri" w:eastAsia="Calibri" w:cs="Calibri"/>
          <w:color w:val="000000"/>
          <w:sz w:val="22"/>
          <w:szCs w:val="22"/>
        </w:rPr>
        <w:t xml:space="preserve">, 259–264. </w:t>
      </w:r>
    </w:p>
    <w:p>
      <w:pPr>
        <w:widowControl w:val="on"/>
        <w:pBdr/>
        <w:spacing w:before="220" w:after="220" w:line="240" w:lineRule="auto"/>
        <w:ind w:left="0" w:right="0"/>
        <w:jc w:val="left"/>
      </w:pPr>
      <w:r>
        <w:rPr>
          <w:rFonts w:ascii="Calibri" w:hAnsi="Calibri" w:eastAsia="Calibri" w:cs="Calibri"/>
          <w:color w:val="000000"/>
          <w:sz w:val="22"/>
          <w:szCs w:val="22"/>
        </w:rPr>
        <w:t xml:space="preserve">Shen J, Shen M, Wang X &amp; Lu Y (2005) Effect of environmental factors on shoot emergence and vegetative growth of alligatorweed (</w:t>
      </w:r>
      <w:r>
        <w:rPr>
          <w:rFonts w:ascii="Calibri" w:hAnsi="Calibri" w:eastAsia="Calibri" w:cs="Calibri"/>
          <w:i/>
          <w:iCs/>
          <w:color w:val="000000"/>
          <w:sz w:val="22"/>
          <w:szCs w:val="22"/>
        </w:rPr>
        <w:t xml:space="preserve">Alternanthera philoxeroides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Weed Science</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53</w:t>
      </w:r>
      <w:r>
        <w:rPr>
          <w:rFonts w:ascii="Calibri" w:hAnsi="Calibri" w:eastAsia="Calibri" w:cs="Calibri"/>
          <w:color w:val="000000"/>
          <w:sz w:val="22"/>
          <w:szCs w:val="22"/>
        </w:rPr>
        <w:t xml:space="preserve">, 471–478. </w:t>
      </w:r>
    </w:p>
    <w:p>
      <w:pPr>
        <w:widowControl w:val="on"/>
        <w:pBdr/>
        <w:spacing w:before="220" w:after="220" w:line="240" w:lineRule="auto"/>
        <w:ind w:left="0" w:right="0"/>
        <w:jc w:val="left"/>
      </w:pPr>
      <w:r>
        <w:rPr>
          <w:rFonts w:ascii="Calibri" w:hAnsi="Calibri" w:eastAsia="Calibri" w:cs="Calibri"/>
          <w:color w:val="000000"/>
          <w:sz w:val="22"/>
          <w:szCs w:val="22"/>
        </w:rPr>
        <w:t xml:space="preserve">Sosa AJ, Greizerstein E, Cardo MV, Telesnick MC &amp; Julien MH (2008) The evolutionary history of an invasive species: alligator weed, </w:t>
      </w:r>
      <w:r>
        <w:rPr>
          <w:rFonts w:ascii="Calibri" w:hAnsi="Calibri" w:eastAsia="Calibri" w:cs="Calibri"/>
          <w:i/>
          <w:iCs/>
          <w:color w:val="000000"/>
          <w:sz w:val="22"/>
          <w:szCs w:val="22"/>
        </w:rPr>
        <w:t xml:space="preserve">Alternanthera philoxeroides</w:t>
      </w:r>
      <w:r>
        <w:rPr>
          <w:rFonts w:ascii="Calibri" w:hAnsi="Calibri" w:eastAsia="Calibri" w:cs="Calibri"/>
          <w:color w:val="000000"/>
          <w:sz w:val="22"/>
          <w:szCs w:val="22"/>
        </w:rPr>
        <w:t xml:space="preserve">. In: </w:t>
      </w:r>
      <w:r>
        <w:rPr>
          <w:rFonts w:ascii="Calibri" w:hAnsi="Calibri" w:eastAsia="Calibri" w:cs="Calibri"/>
          <w:i/>
          <w:iCs/>
          <w:color w:val="000000"/>
          <w:sz w:val="22"/>
          <w:szCs w:val="22"/>
        </w:rPr>
        <w:t xml:space="preserve">XII International Symposium on Biological Control of Weeds</w:t>
      </w:r>
      <w:r>
        <w:rPr>
          <w:rFonts w:ascii="Calibri" w:hAnsi="Calibri" w:eastAsia="Calibri" w:cs="Calibri"/>
          <w:color w:val="000000"/>
          <w:sz w:val="22"/>
          <w:szCs w:val="22"/>
        </w:rPr>
        <w:t xml:space="preserve">(ed. Julien MJ), pp. 435–442. CABI, Wallingford, UK. </w:t>
      </w:r>
    </w:p>
    <w:p>
      <w:pPr>
        <w:widowControl w:val="on"/>
        <w:pBdr/>
        <w:spacing w:before="220" w:after="220" w:line="240" w:lineRule="auto"/>
        <w:ind w:left="0" w:right="0"/>
        <w:jc w:val="left"/>
      </w:pPr>
      <w:r>
        <w:rPr>
          <w:rFonts w:ascii="Calibri" w:hAnsi="Calibri" w:eastAsia="Calibri" w:cs="Calibri"/>
          <w:color w:val="000000"/>
          <w:sz w:val="22"/>
          <w:szCs w:val="22"/>
        </w:rPr>
        <w:t xml:space="preserve">Spencer NR &amp; Coulson JR (1976) The biological control of alligator weed </w:t>
      </w:r>
      <w:r>
        <w:rPr>
          <w:rFonts w:ascii="Calibri" w:hAnsi="Calibri" w:eastAsia="Calibri" w:cs="Calibri"/>
          <w:i/>
          <w:iCs/>
          <w:color w:val="000000"/>
          <w:sz w:val="22"/>
          <w:szCs w:val="22"/>
        </w:rPr>
        <w:t xml:space="preserve">Alternanthera Philoxeroides</w:t>
      </w:r>
      <w:r>
        <w:rPr>
          <w:rFonts w:ascii="Calibri" w:hAnsi="Calibri" w:eastAsia="Calibri" w:cs="Calibri"/>
          <w:color w:val="000000"/>
          <w:sz w:val="22"/>
          <w:szCs w:val="22"/>
        </w:rPr>
        <w:t xml:space="preserve"> in the USA. </w:t>
      </w:r>
      <w:r>
        <w:rPr>
          <w:rFonts w:ascii="Calibri" w:hAnsi="Calibri" w:eastAsia="Calibri" w:cs="Calibri"/>
          <w:i/>
          <w:iCs/>
          <w:color w:val="000000"/>
          <w:sz w:val="22"/>
          <w:szCs w:val="22"/>
        </w:rPr>
        <w:t xml:space="preserve">Aquatic Botany </w:t>
      </w:r>
      <w:r>
        <w:rPr>
          <w:rFonts w:ascii="Calibri" w:hAnsi="Calibri" w:eastAsia="Calibri" w:cs="Calibri"/>
          <w:b/>
          <w:bCs/>
          <w:color w:val="000000"/>
          <w:sz w:val="22"/>
          <w:szCs w:val="22"/>
        </w:rPr>
        <w:t xml:space="preserve">2</w:t>
      </w:r>
      <w:r>
        <w:rPr>
          <w:rFonts w:ascii="Calibri" w:hAnsi="Calibri" w:eastAsia="Calibri" w:cs="Calibri"/>
          <w:color w:val="000000"/>
          <w:sz w:val="22"/>
          <w:szCs w:val="22"/>
        </w:rPr>
        <w:t xml:space="preserve">, 177–190. </w:t>
      </w:r>
    </w:p>
    <w:p>
      <w:pPr>
        <w:widowControl w:val="on"/>
        <w:pBdr/>
        <w:spacing w:before="220" w:after="220" w:line="240" w:lineRule="auto"/>
        <w:ind w:left="0" w:right="0"/>
        <w:jc w:val="left"/>
      </w:pPr>
      <w:r>
        <w:rPr>
          <w:rFonts w:ascii="Calibri" w:hAnsi="Calibri" w:eastAsia="Calibri" w:cs="Calibri"/>
          <w:color w:val="000000"/>
          <w:sz w:val="22"/>
          <w:szCs w:val="22"/>
        </w:rPr>
        <w:t xml:space="preserve">Stiers I, Crohain N, Josens G &amp; Triest L (2011) Impact of three aquatic invasive species on native plants and macroinvertebrates in temperate ponds. </w:t>
      </w:r>
      <w:r>
        <w:rPr>
          <w:rFonts w:ascii="Calibri" w:hAnsi="Calibri" w:eastAsia="Calibri" w:cs="Calibri"/>
          <w:i/>
          <w:iCs/>
          <w:color w:val="000000"/>
          <w:sz w:val="22"/>
          <w:szCs w:val="22"/>
        </w:rPr>
        <w:t xml:space="preserve">Biological Invasions</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13</w:t>
      </w:r>
      <w:r>
        <w:rPr>
          <w:rFonts w:ascii="Calibri" w:hAnsi="Calibri" w:eastAsia="Calibri" w:cs="Calibri"/>
          <w:color w:val="000000"/>
          <w:sz w:val="22"/>
          <w:szCs w:val="22"/>
        </w:rPr>
        <w:t xml:space="preserve">, 2715–2726. </w:t>
      </w:r>
    </w:p>
    <w:p>
      <w:pPr>
        <w:widowControl w:val="on"/>
        <w:pBdr/>
        <w:spacing w:before="220" w:after="220" w:line="240" w:lineRule="auto"/>
        <w:ind w:left="0" w:right="0"/>
        <w:jc w:val="left"/>
      </w:pPr>
      <w:r>
        <w:rPr>
          <w:rFonts w:ascii="Calibri" w:hAnsi="Calibri" w:eastAsia="Calibri" w:cs="Calibri"/>
          <w:color w:val="000000"/>
          <w:sz w:val="22"/>
          <w:szCs w:val="22"/>
        </w:rPr>
        <w:t xml:space="preserve">USDA (2008) </w:t>
      </w:r>
      <w:r>
        <w:rPr>
          <w:rFonts w:ascii="Calibri" w:hAnsi="Calibri" w:eastAsia="Calibri" w:cs="Calibri"/>
          <w:i/>
          <w:iCs/>
          <w:color w:val="000000"/>
          <w:sz w:val="22"/>
          <w:szCs w:val="22"/>
        </w:rPr>
        <w:t xml:space="preserve">Alternanthera philoxeroides </w:t>
      </w:r>
      <w:r>
        <w:rPr>
          <w:rFonts w:ascii="Calibri" w:hAnsi="Calibri" w:eastAsia="Calibri" w:cs="Calibri"/>
          <w:color w:val="000000"/>
          <w:sz w:val="22"/>
          <w:szCs w:val="22"/>
        </w:rPr>
        <w:t xml:space="preserve">(Mart.) Griseb. </w:t>
      </w:r>
      <w:hyperlink r:id="rId15476ab7dcfdf3623" w:history="1">
        <w:r>
          <w:rPr>
            <w:rFonts w:ascii="Calibri" w:hAnsi="Calibri" w:eastAsia="Calibri" w:cs="Calibri"/>
            <w:color w:val="0000CC"/>
            <w:sz w:val="22"/>
            <w:szCs w:val="22"/>
            <w:u w:val="single"/>
          </w:rPr>
          <w:t xml:space="preserve">http://plants.usda.gov/core/profile?symbol=ALPH</w:t>
        </w:r>
      </w:hyperlink>
      <w:r>
        <w:rPr>
          <w:rFonts w:ascii="Calibri" w:hAnsi="Calibri" w:eastAsia="Calibri" w:cs="Calibri"/>
          <w:color w:val="000000"/>
          <w:sz w:val="22"/>
          <w:szCs w:val="22"/>
        </w:rPr>
        <w:t xml:space="preserve"> [accessed on 12 March 2015] </w:t>
      </w:r>
    </w:p>
    <w:p>
      <w:pPr>
        <w:widowControl w:val="on"/>
        <w:pBdr/>
        <w:spacing w:before="220" w:after="220" w:line="240" w:lineRule="auto"/>
        <w:ind w:left="0" w:right="0"/>
        <w:jc w:val="left"/>
      </w:pPr>
      <w:r>
        <w:rPr>
          <w:rFonts w:ascii="Calibri" w:hAnsi="Calibri" w:eastAsia="Calibri" w:cs="Calibri"/>
          <w:color w:val="000000"/>
          <w:sz w:val="22"/>
          <w:szCs w:val="22"/>
        </w:rPr>
        <w:t xml:space="preserve">Weber E (2003) </w:t>
      </w:r>
      <w:r>
        <w:rPr>
          <w:rFonts w:ascii="Calibri" w:hAnsi="Calibri" w:eastAsia="Calibri" w:cs="Calibri"/>
          <w:i/>
          <w:iCs/>
          <w:color w:val="000000"/>
          <w:sz w:val="22"/>
          <w:szCs w:val="22"/>
        </w:rPr>
        <w:t xml:space="preserve">Invasive Plant Species of the World. A Reference Guide to Environmental Weeds</w:t>
      </w:r>
      <w:r>
        <w:rPr>
          <w:rFonts w:ascii="Calibri" w:hAnsi="Calibri" w:eastAsia="Calibri" w:cs="Calibri"/>
          <w:color w:val="000000"/>
          <w:sz w:val="22"/>
          <w:szCs w:val="22"/>
        </w:rPr>
        <w:t xml:space="preserve">. p. 548. CABI Publishing, Wallingford, UK. </w:t>
      </w:r>
    </w:p>
    <w:p>
      <w:pPr>
        <w:widowControl w:val="on"/>
        <w:pBdr/>
        <w:spacing w:before="220" w:after="220" w:line="240" w:lineRule="auto"/>
        <w:ind w:left="0" w:right="0"/>
        <w:jc w:val="left"/>
      </w:pPr>
      <w:r>
        <w:rPr>
          <w:rFonts w:ascii="Calibri" w:hAnsi="Calibri" w:eastAsia="Calibri" w:cs="Calibri"/>
          <w:color w:val="000000"/>
          <w:sz w:val="22"/>
          <w:szCs w:val="22"/>
        </w:rPr>
        <w:t xml:space="preserve">Wei G &amp; Zheng-Hua H (2012) Effects of stolon severing on the expansion of </w:t>
      </w:r>
      <w:r>
        <w:rPr>
          <w:rFonts w:ascii="Calibri" w:hAnsi="Calibri" w:eastAsia="Calibri" w:cs="Calibri"/>
          <w:i/>
          <w:iCs/>
          <w:color w:val="000000"/>
          <w:sz w:val="22"/>
          <w:szCs w:val="22"/>
        </w:rPr>
        <w:t xml:space="preserve">Alternanthera philoxeroides</w:t>
      </w:r>
      <w:r>
        <w:rPr>
          <w:rFonts w:ascii="Calibri" w:hAnsi="Calibri" w:eastAsia="Calibri" w:cs="Calibri"/>
          <w:color w:val="000000"/>
          <w:sz w:val="22"/>
          <w:szCs w:val="22"/>
        </w:rPr>
        <w:t xml:space="preserve"> from terrestrial to contaminated aquatic habitats. </w:t>
      </w:r>
      <w:r>
        <w:rPr>
          <w:rFonts w:ascii="Calibri" w:hAnsi="Calibri" w:eastAsia="Calibri" w:cs="Calibri"/>
          <w:i/>
          <w:iCs/>
          <w:color w:val="000000"/>
          <w:sz w:val="22"/>
          <w:szCs w:val="22"/>
        </w:rPr>
        <w:t xml:space="preserve">Plant Species Biology</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27</w:t>
      </w:r>
      <w:r>
        <w:rPr>
          <w:rFonts w:ascii="Calibri" w:hAnsi="Calibri" w:eastAsia="Calibri" w:cs="Calibri"/>
          <w:color w:val="000000"/>
          <w:sz w:val="22"/>
          <w:szCs w:val="22"/>
        </w:rPr>
        <w:t xml:space="preserve">, 46–52. </w:t>
      </w:r>
    </w:p>
    <w:p>
      <w:pPr>
        <w:widowControl w:val="on"/>
        <w:pBdr/>
        <w:spacing w:before="220" w:after="220" w:line="240" w:lineRule="auto"/>
        <w:ind w:left="0" w:right="0"/>
        <w:jc w:val="left"/>
      </w:pPr>
      <w:r>
        <w:rPr>
          <w:rFonts w:ascii="Calibri" w:hAnsi="Calibri" w:eastAsia="Calibri" w:cs="Calibri"/>
          <w:color w:val="000000"/>
          <w:sz w:val="22"/>
          <w:szCs w:val="22"/>
        </w:rPr>
        <w:t xml:space="preserve">Zeigler CF (1967) Biological control of alligatorweed with Agasicles n. sp. In Florida. </w:t>
      </w:r>
      <w:r>
        <w:rPr>
          <w:rFonts w:ascii="Calibri" w:hAnsi="Calibri" w:eastAsia="Calibri" w:cs="Calibri"/>
          <w:i/>
          <w:iCs/>
          <w:color w:val="000000"/>
          <w:sz w:val="22"/>
          <w:szCs w:val="22"/>
        </w:rPr>
        <w:t xml:space="preserve">Water Hyacinth Control Journal</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6</w:t>
      </w:r>
      <w:r>
        <w:rPr>
          <w:rFonts w:ascii="Calibri" w:hAnsi="Calibri" w:eastAsia="Calibri" w:cs="Calibri"/>
          <w:color w:val="000000"/>
          <w:sz w:val="22"/>
          <w:szCs w:val="22"/>
        </w:rPr>
        <w:t xml:space="preserve">, 31–34. </w:t>
      </w:r>
    </w:p>
    <w:p>
      <w:pPr>
        <w:widowControl w:val="on"/>
        <w:pBdr/>
        <w:spacing w:before="220" w:after="220" w:line="240" w:lineRule="auto"/>
        <w:ind w:left="0" w:right="0"/>
        <w:jc w:val="left"/>
      </w:pPr>
      <w:r>
        <w:rPr>
          <w:rFonts w:ascii="Calibri" w:hAnsi="Calibri" w:eastAsia="Calibri" w:cs="Calibri"/>
          <w:color w:val="000000"/>
          <w:sz w:val="22"/>
          <w:szCs w:val="22"/>
        </w:rPr>
        <w:t xml:space="preserve">Zhang XY, Ye YZ, Zhang XP, Li DY &amp; Du WB (2004) The reproductive and invasive characteristics of </w:t>
      </w:r>
      <w:r>
        <w:rPr>
          <w:rFonts w:ascii="Calibri" w:hAnsi="Calibri" w:eastAsia="Calibri" w:cs="Calibri"/>
          <w:i/>
          <w:iCs/>
          <w:color w:val="000000"/>
          <w:sz w:val="22"/>
          <w:szCs w:val="22"/>
        </w:rPr>
        <w:t xml:space="preserve">Alternanthera philoxeroides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Henan Sci</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22</w:t>
      </w:r>
      <w:r>
        <w:rPr>
          <w:rFonts w:ascii="Calibri" w:hAnsi="Calibri" w:eastAsia="Calibri" w:cs="Calibri"/>
          <w:color w:val="000000"/>
          <w:sz w:val="22"/>
          <w:szCs w:val="22"/>
        </w:rPr>
        <w:t xml:space="preserve">, 61–62 (in Chinese with English abstract). </w:t>
      </w:r>
    </w:p>
    <w:p>
      <w:pPr>
        <w:widowControl w:val="on"/>
        <w:pBdr/>
        <w:spacing w:before="300" w:after="150" w:line="240" w:lineRule="auto"/>
        <w:ind w:left="0" w:right="0"/>
        <w:jc w:val="left"/>
        <w:outlineLvl w:val="2"/>
      </w:pPr>
      <w:r>
        <w:rPr>
          <w:rFonts w:ascii="Calibri" w:hAnsi="Calibri" w:eastAsia="Calibri" w:cs="Calibri"/>
          <w:b/>
          <w:bCs/>
          <w:color w:val="000000"/>
          <w:sz w:val="22"/>
          <w:szCs w:val="22"/>
        </w:rPr>
        <w:t xml:space="preserve">ACKNOWLEDGEMENTS</w:t>
      </w:r>
    </w:p>
    <w:p>
      <w:pPr>
        <w:widowControl w:val="on"/>
        <w:pBdr/>
        <w:spacing w:before="220" w:after="220" w:line="240" w:lineRule="auto"/>
        <w:ind w:left="0" w:right="0"/>
        <w:jc w:val="both"/>
      </w:pPr>
      <w:r>
        <w:rPr>
          <w:rFonts w:ascii="Calibri" w:hAnsi="Calibri" w:eastAsia="Calibri" w:cs="Calibri"/>
          <w:color w:val="000000"/>
          <w:sz w:val="22"/>
          <w:szCs w:val="22"/>
        </w:rPr>
        <w:t xml:space="preserve">This datasheet is an output from the expert working group that risk assessed </w:t>
      </w:r>
      <w:r>
        <w:rPr>
          <w:rFonts w:ascii="Calibri" w:hAnsi="Calibri" w:eastAsia="Calibri" w:cs="Calibri"/>
          <w:i/>
          <w:iCs/>
          <w:color w:val="000000"/>
          <w:sz w:val="22"/>
          <w:szCs w:val="22"/>
        </w:rPr>
        <w:t xml:space="preserve">A. philoxeroides</w:t>
      </w:r>
      <w:r>
        <w:rPr>
          <w:rFonts w:ascii="Calibri" w:hAnsi="Calibri" w:eastAsia="Calibri" w:cs="Calibri"/>
          <w:color w:val="000000"/>
          <w:sz w:val="22"/>
          <w:szCs w:val="22"/>
        </w:rPr>
        <w:t xml:space="preserve"> in April 2015. The composition of the group was: Anderson LWJ (Waterweed Solution, Davis, US), Fried G (ANSES Laboratoire de la santé des végétaux, Montpellier, FR), Gunasekera L (Biosecurity Queensland, Mackay, AU), Hussner A (Institut fur Botanik, Dusseldorf, DE), Newman J (NERC, Centre for Ecology and Hydrology, Wallingford, GB), Starfinger U (Julius Kuhn Institut (JKI), Institute for National and International Plant Health, Braunschweig, DE), Stiers I (Algemene Plantkunde en Natuurbeheer, Brussels, BE), Van Valkenburg J (National Plant Protection Organization, HC Wageningen, NL) and Tanner RA (EPPO).</w:t>
      </w:r>
    </w:p>
    <w:p>
      <w:pPr>
        <w:widowControl w:val="on"/>
        <w:pBdr/>
        <w:spacing w:before="300" w:after="150" w:line="240" w:lineRule="auto"/>
        <w:ind w:left="0" w:right="0"/>
        <w:jc w:val="left"/>
        <w:outlineLvl w:val="2"/>
      </w:pPr>
      <w:r>
        <w:rPr>
          <w:rFonts w:ascii="Calibri" w:hAnsi="Calibri" w:eastAsia="Calibri" w:cs="Calibri"/>
          <w:b/>
          <w:bCs/>
          <w:color w:val="000000"/>
          <w:sz w:val="22"/>
          <w:szCs w:val="22"/>
        </w:rPr>
        <w:t xml:space="preserve">How to cite this datasheet?</w:t>
      </w:r>
    </w:p>
    <w:p>
      <w:pPr>
        <w:widowControl w:val="on"/>
        <w:pBdr/>
        <w:spacing w:before="220" w:after="220" w:line="240" w:lineRule="auto"/>
        <w:ind w:left="0" w:right="0"/>
        <w:jc w:val="left"/>
      </w:pPr>
      <w:r>
        <w:rPr>
          <w:rFonts w:ascii="Calibri" w:hAnsi="Calibri" w:eastAsia="Calibri" w:cs="Calibri"/>
          <w:color w:val="000000"/>
          <w:sz w:val="22"/>
          <w:szCs w:val="22"/>
        </w:rPr>
        <w:t xml:space="preserve">EPPO (2026) </w:t>
      </w:r>
      <w:r>
        <w:rPr>
          <w:rFonts w:ascii="Calibri" w:hAnsi="Calibri" w:eastAsia="Calibri" w:cs="Calibri"/>
          <w:i/>
          <w:iCs/>
          <w:color w:val="000000"/>
          <w:sz w:val="22"/>
          <w:szCs w:val="22"/>
        </w:rPr>
        <w:t xml:space="preserve">Alternanthera philoxeroides</w:t>
      </w:r>
      <w:r>
        <w:rPr>
          <w:rFonts w:ascii="Calibri" w:hAnsi="Calibri" w:eastAsia="Calibri" w:cs="Calibri"/>
          <w:color w:val="000000"/>
          <w:sz w:val="22"/>
          <w:szCs w:val="22"/>
        </w:rPr>
        <w:t xml:space="preserve">. EPPO datasheets on pests recommended for regulation. Available online. </w:t>
      </w:r>
      <w:hyperlink r:id="rId34446ab7dcfdf37eb" w:history="1">
        <w:r>
          <w:rPr>
            <w:rFonts w:ascii="Calibri" w:hAnsi="Calibri" w:eastAsia="Calibri" w:cs="Calibri"/>
            <w:color w:val="0000CC"/>
            <w:sz w:val="22"/>
            <w:szCs w:val="22"/>
            <w:u w:val="single"/>
          </w:rPr>
          <w:t xml:space="preserve">https://gd.eppo.int</w:t>
        </w:r>
      </w:hyperlink>
    </w:p>
    <w:p>
      <w:pPr>
        <w:widowControl w:val="on"/>
        <w:pBdr/>
        <w:spacing w:before="300" w:after="150" w:line="240" w:lineRule="auto"/>
        <w:ind w:left="0" w:right="0"/>
        <w:jc w:val="left"/>
        <w:outlineLvl w:val="2"/>
      </w:pPr>
      <w:r>
        <w:rPr>
          <w:rFonts w:ascii="Calibri" w:hAnsi="Calibri" w:eastAsia="Calibri" w:cs="Calibri"/>
          <w:b/>
          <w:bCs/>
          <w:color w:val="000000"/>
          <w:sz w:val="22"/>
          <w:szCs w:val="22"/>
        </w:rPr>
        <w:t xml:space="preserve">Datasheet history</w:t>
      </w:r>
    </w:p>
    <w:p>
      <w:pPr>
        <w:widowControl w:val="on"/>
        <w:pBdr/>
        <w:spacing w:before="220" w:after="220" w:line="240" w:lineRule="auto"/>
        <w:ind w:left="0" w:right="0"/>
        <w:jc w:val="both"/>
      </w:pPr>
      <w:r>
        <w:rPr>
          <w:rFonts w:ascii="Calibri" w:hAnsi="Calibri" w:eastAsia="Calibri" w:cs="Calibri"/>
          <w:color w:val="000000"/>
          <w:sz w:val="22"/>
          <w:szCs w:val="22"/>
        </w:rPr>
        <w:t xml:space="preserve">This datasheet was first published in the EPPO Bulletin in 2016 and is now maintained in an electronic format in the EPPO Global Database. The sections on 'Identity' and 'Geographical distribution' are automatically updated from the database. For other sections, the date of last revision is indicated on the right.</w:t>
      </w:r>
    </w:p>
    <w:p>
      <w:pPr>
        <w:widowControl w:val="on"/>
        <w:pBdr/>
        <w:spacing w:before="220" w:after="220" w:line="240" w:lineRule="auto"/>
        <w:ind w:left="0" w:right="0"/>
        <w:jc w:val="left"/>
      </w:pPr>
      <w:r>
        <w:rPr>
          <w:rFonts w:ascii="Calibri" w:hAnsi="Calibri" w:eastAsia="Calibri" w:cs="Calibri"/>
          <w:color w:val="000000"/>
          <w:sz w:val="22"/>
          <w:szCs w:val="22"/>
        </w:rPr>
        <w:t xml:space="preserve">EPPO (2016) Datasheets on pests recommended for regulation. </w:t>
      </w:r>
      <w:r>
        <w:rPr>
          <w:rFonts w:ascii="Calibri" w:hAnsi="Calibri" w:eastAsia="Calibri" w:cs="Calibri"/>
          <w:i/>
          <w:iCs/>
          <w:color w:val="000000"/>
          <w:sz w:val="22"/>
          <w:szCs w:val="22"/>
        </w:rPr>
        <w:t xml:space="preserve">Alternanthera philoxeroides</w:t>
      </w:r>
      <w:r>
        <w:rPr>
          <w:rFonts w:ascii="Calibri" w:hAnsi="Calibri" w:eastAsia="Calibri" w:cs="Calibri"/>
          <w:color w:val="000000"/>
          <w:sz w:val="22"/>
          <w:szCs w:val="22"/>
        </w:rPr>
        <w:t xml:space="preserve"> (Mart.) Griseb. </w:t>
      </w:r>
      <w:r>
        <w:rPr>
          <w:rFonts w:ascii="Calibri" w:hAnsi="Calibri" w:eastAsia="Calibri" w:cs="Calibri"/>
          <w:i/>
          <w:iCs/>
          <w:color w:val="000000"/>
          <w:sz w:val="22"/>
          <w:szCs w:val="22"/>
        </w:rPr>
        <w:t xml:space="preserve">EPPO Bulletin </w:t>
      </w:r>
      <w:r>
        <w:rPr>
          <w:rFonts w:ascii="Calibri" w:hAnsi="Calibri" w:eastAsia="Calibri" w:cs="Calibri"/>
          <w:b/>
          <w:bCs/>
          <w:color w:val="000000"/>
          <w:sz w:val="22"/>
          <w:szCs w:val="22"/>
        </w:rPr>
        <w:t xml:space="preserve">46</w:t>
      </w:r>
      <w:r>
        <w:rPr>
          <w:rFonts w:ascii="Calibri" w:hAnsi="Calibri" w:eastAsia="Calibri" w:cs="Calibri"/>
          <w:color w:val="000000"/>
          <w:sz w:val="22"/>
          <w:szCs w:val="22"/>
        </w:rPr>
        <w:t xml:space="preserve">(1), 8-13.</w:t>
      </w:r>
      <w:hyperlink r:id="rId82856ab7dcfdf387a" w:history="1">
        <w:r>
          <w:rPr>
            <w:rFonts w:ascii="Calibri" w:hAnsi="Calibri" w:eastAsia="Calibri" w:cs="Calibri"/>
            <w:color w:val="0000CC"/>
            <w:sz w:val="22"/>
            <w:szCs w:val="22"/>
            <w:u w:val="single"/>
          </w:rPr>
          <w:t xml:space="preserve">https://doi.org/10.1111/epp.12275 </w:t>
        </w:r>
      </w:hyperlink>
    </w:p>
    <w:sectPr xmlns:w="http://schemas.openxmlformats.org/wordprocessingml/2006/main" w:rsidR="00AC197E" w:rsidRPr="00DF064E" w:rsidSect="000F6147">
      <w:pgSz w:w="11906" w:h="16838" w:orient="portrait" w:code="9"/>
      <w:pgMar w:top="1100" w:right="1100" w:bottom="1100" w:left="1100" w:header="708" w:footer="708" w:gutter="0"/>
      <w:cols w:space="708" w:num="1"/>
      <w:docGrid w:linePitch="360"/>
    </w:sectPr>
  </w:body>
</w:document>
</file>

<file path=word/comments.xml><?xml version="1.0" encoding="utf-8"?>
<w:comments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file>

<file path=word/commentsExtended.xml><?xml version="1.0" encoding="utf-8"?>
<w15:commentsEx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w15:commentsEx>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6E0FDA" w:rsidRDefault="006E0FDA" w:rsidP="006E0FDA">
      <w:pPr>
        <w:spacing w:after="0" w:line="240" w:lineRule="auto"/>
      </w:pPr>
      <w:r>
        <w:separator/>
      </w:r>
    </w:p>
  </w:endnote>
  <w:endnote w:type="continuationSeparator" w:id="0">
    <w:p w:rsidR="006E0FDA" w:rsidRDefault="006E0FDA" w:rsidP="006E0FDA">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20002A87" w:usb1="80000000" w:usb2="00000008"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20002A87" w:usb1="80000000" w:usb2="00000008" w:usb3="00000000" w:csb0="000001FF" w:csb1="00000000"/>
  </w:font>
  <w:font w:name="Calibri">
    <w:panose1 w:val="020F0502020204030204"/>
    <w:charset w:val="00"/>
    <w:family w:val="swiss"/>
    <w:pitch w:val="variable"/>
    <w:sig w:usb0="A00002EF" w:usb1="4000207B" w:usb2="00000000" w:usb3="00000000" w:csb0="0000009F" w:csb1="00000000"/>
  </w:font>
  <w:font w:name="Cambria">
    <w:panose1 w:val="02040503050406030204"/>
    <w:charset w:val="00"/>
    <w:family w:val="roman"/>
    <w:pitch w:val="variable"/>
    <w:sig w:usb0="A00002EF" w:usb1="4000004B" w:usb2="00000000" w:usb3="00000000" w:csb0="000000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6E0FDA" w:rsidRDefault="006E0FDA" w:rsidP="006E0FDA">
      <w:pPr>
        <w:spacing w:after="0" w:line="240" w:lineRule="auto"/>
      </w:pPr>
      <w:r>
        <w:separator/>
      </w:r>
    </w:p>
  </w:footnote>
  <w:footnote w:type="continuationSeparator" w:id="0">
    <w:p w:rsidR="006E0FDA" w:rsidRDefault="006E0FDA" w:rsidP="006E0FDA">
      <w:pPr>
        <w:spacing w:after="0" w:line="240" w:lineRule="auto"/>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67003489">
    <w:multiLevelType w:val="hybridMultilevel"/>
    <w:lvl w:ilvl="0" w:tplc="50851551">
      <w:start w:val="1"/>
      <w:numFmt w:val="decimal"/>
      <w:lvlText w:val="%1."/>
      <w:lvlJc w:val="left"/>
      <w:pPr>
        <w:ind w:left="720" w:hanging="360"/>
      </w:pPr>
    </w:lvl>
    <w:lvl w:ilvl="1" w:tplc="50851551" w:tentative="1">
      <w:start w:val="1"/>
      <w:numFmt w:val="lowerLetter"/>
      <w:lvlText w:val="%2."/>
      <w:lvlJc w:val="left"/>
      <w:pPr>
        <w:ind w:left="1440" w:hanging="360"/>
      </w:pPr>
    </w:lvl>
    <w:lvl w:ilvl="2" w:tplc="50851551" w:tentative="1">
      <w:start w:val="1"/>
      <w:numFmt w:val="lowerRoman"/>
      <w:lvlText w:val="%3."/>
      <w:lvlJc w:val="right"/>
      <w:pPr>
        <w:ind w:left="2160" w:hanging="180"/>
      </w:pPr>
    </w:lvl>
    <w:lvl w:ilvl="3" w:tplc="50851551" w:tentative="1">
      <w:start w:val="1"/>
      <w:numFmt w:val="decimal"/>
      <w:lvlText w:val="%4."/>
      <w:lvlJc w:val="left"/>
      <w:pPr>
        <w:ind w:left="2880" w:hanging="360"/>
      </w:pPr>
    </w:lvl>
    <w:lvl w:ilvl="4" w:tplc="50851551" w:tentative="1">
      <w:start w:val="1"/>
      <w:numFmt w:val="lowerLetter"/>
      <w:lvlText w:val="%5."/>
      <w:lvlJc w:val="left"/>
      <w:pPr>
        <w:ind w:left="3600" w:hanging="360"/>
      </w:pPr>
    </w:lvl>
    <w:lvl w:ilvl="5" w:tplc="50851551" w:tentative="1">
      <w:start w:val="1"/>
      <w:numFmt w:val="lowerRoman"/>
      <w:lvlText w:val="%6."/>
      <w:lvlJc w:val="right"/>
      <w:pPr>
        <w:ind w:left="4320" w:hanging="180"/>
      </w:pPr>
    </w:lvl>
    <w:lvl w:ilvl="6" w:tplc="50851551" w:tentative="1">
      <w:start w:val="1"/>
      <w:numFmt w:val="decimal"/>
      <w:lvlText w:val="%7."/>
      <w:lvlJc w:val="left"/>
      <w:pPr>
        <w:ind w:left="5040" w:hanging="360"/>
      </w:pPr>
    </w:lvl>
    <w:lvl w:ilvl="7" w:tplc="50851551" w:tentative="1">
      <w:start w:val="1"/>
      <w:numFmt w:val="lowerLetter"/>
      <w:lvlText w:val="%8."/>
      <w:lvlJc w:val="left"/>
      <w:pPr>
        <w:ind w:left="5760" w:hanging="360"/>
      </w:pPr>
    </w:lvl>
    <w:lvl w:ilvl="8" w:tplc="50851551" w:tentative="1">
      <w:start w:val="1"/>
      <w:numFmt w:val="lowerRoman"/>
      <w:lvlText w:val="%9."/>
      <w:lvlJc w:val="right"/>
      <w:pPr>
        <w:ind w:left="6480" w:hanging="180"/>
      </w:pPr>
    </w:lvl>
  </w:abstractNum>
  <w:abstractNum w:abstractNumId="67003488">
    <w:multiLevelType w:val="hybridMultilevel"/>
    <w:lvl w:ilvl="0" w:tplc="47654005">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67003488">
    <w:abstractNumId w:val="67003488"/>
  </w:num>
  <w:num w:numId="67003489">
    <w:abstractNumId w:val="67003489"/>
  </w:num>
</w:numbering>
</file>

<file path=word/people.xml><?xml version="1.0" encoding="utf-8"?>
<w15:people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w15:people>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hyphenationZone w:val="425"/>
  <w:characterSpacingControl w:val="doNotCompress"/>
  <w:footnotePr>
    <w:footnote w:id="-1"/>
    <w:footnote w:id="0"/>
  </w:footnotePr>
  <w:endnotePr>
    <w:endnote w:id="-1"/>
    <w:endnote w:id="0"/>
  </w:endnotePr>
  <w:compat/>
  <w:rsids>
    <w:rsidRoot w:val="00DF064E"/>
    <w:rsid w:val="00065F9C"/>
    <w:rsid w:val="000F6147"/>
    <w:rsid w:val="00112029"/>
    <w:rsid w:val="00135412"/>
    <w:rsid w:val="00361FF4"/>
    <w:rsid w:val="003B5299"/>
    <w:rsid w:val="00493A0C"/>
    <w:rsid w:val="004D6B48"/>
    <w:rsid w:val="00531A4E"/>
    <w:rsid w:val="00535F5A"/>
    <w:rsid w:val="00555F58"/>
    <w:rsid w:val="006E6663"/>
    <w:rsid w:val="008B3AC2"/>
    <w:rsid w:val="008F680D"/>
    <w:rsid w:val="00AC197E"/>
    <w:rsid w:val="00B21D59"/>
    <w:rsid w:val="00BD419F"/>
    <w:rsid w:val="00DF064E"/>
    <w:rsid w:val="00FB45FF"/>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PHPDOCX" w:semiHidden="0" w:uiPriority="0" w:unhideWhenUsed="0" w:qFormat="1"/>
    <w:lsdException w:name="Heading 1 PHPDOCX" w:semiHidden="0" w:uiPriority="9" w:unhideWhenUsed="0" w:qFormat="1"/>
    <w:lsdException w:name="Heading 2 PHPDOCX" w:uiPriority="9" w:qFormat="1"/>
    <w:lsdException w:name="Heading 3 PHPDOCX" w:uiPriority="9" w:qFormat="1"/>
    <w:lsdException w:name="Heading 4 PHPDOCX" w:uiPriority="9" w:qFormat="1"/>
    <w:lsdException w:name="Heading 5 PHPDOCX" w:uiPriority="9" w:qFormat="1"/>
    <w:lsdException w:name="Heading 6 PHPDOCX" w:uiPriority="9" w:qFormat="1"/>
    <w:lsdException w:name="Heading 7 PHPDOCX" w:uiPriority="9" w:qFormat="1"/>
    <w:lsdException w:name="Heading 8 PHPDOCX" w:uiPriority="9" w:qFormat="1"/>
    <w:lsdException w:name="Heading 9 PHPDOCX" w:uiPriority="9" w:qFormat="1"/>
    <w:lsdException w:name="toc 1 PHPDOCX" w:uiPriority="39"/>
    <w:lsdException w:name="toc 2 PHPDOCX" w:uiPriority="39"/>
    <w:lsdException w:name="toc 3 PHPDOCX" w:uiPriority="39"/>
    <w:lsdException w:name="toc 4 PHPDOCX" w:uiPriority="39"/>
    <w:lsdException w:name="toc 5 PHPDOCX" w:uiPriority="39"/>
    <w:lsdException w:name="toc 6 PHPDOCX" w:uiPriority="39"/>
    <w:lsdException w:name="toc 7 PHPDOCX" w:uiPriority="39"/>
    <w:lsdException w:name="toc 8 PHPDOCX" w:uiPriority="39"/>
    <w:lsdException w:name="toc 9 PHPDOCX" w:uiPriority="39"/>
    <w:lsdException w:name="caption PHPDOCX" w:uiPriority="35" w:qFormat="1"/>
    <w:lsdException w:name="Title PHPDOCX" w:semiHidden="0" w:uiPriority="10" w:unhideWhenUsed="0" w:qFormat="1"/>
    <w:lsdException w:name="Default Paragraph Font PHPDOCX" w:uiPriority="1"/>
    <w:lsdException w:name="Subtitle PHPDOCX" w:semiHidden="0" w:uiPriority="11" w:unhideWhenUsed="0" w:qFormat="1"/>
    <w:lsdException w:name="Strong PHPDOCX" w:semiHidden="0" w:uiPriority="22" w:unhideWhenUsed="0" w:qFormat="1"/>
    <w:lsdException w:name="Emphasis PHPDOCX" w:semiHidden="0" w:uiPriority="20" w:unhideWhenUsed="0" w:qFormat="1"/>
    <w:lsdException w:name="Normal Table PHPDOCX" w:semiHidden="0" w:uiPriority="58" w:unhideWhenUsed="0"/>
    <w:lsdException w:name="Table Grid PHPDOCX" w:semiHidden="0" w:uiPriority="59" w:unhideWhenUsed="0"/>
    <w:lsdException w:name="Placeholder Text PHPDOCX" w:unhideWhenUsed="0"/>
    <w:lsdException w:name="No Spacing PHPDOCX" w:semiHidden="0" w:uiPriority="1" w:unhideWhenUsed="0" w:qFormat="1"/>
    <w:lsdException w:name="Light Shading PHPDOCX" w:semiHidden="0" w:uiPriority="60" w:unhideWhenUsed="0"/>
    <w:lsdException w:name="Light List PHPDOCX" w:semiHidden="0" w:uiPriority="61" w:unhideWhenUsed="0"/>
    <w:lsdException w:name="Light Grid PHPDOCX" w:semiHidden="0" w:uiPriority="62" w:unhideWhenUsed="0"/>
    <w:lsdException w:name="Medium Shading 1 PHPDOCX" w:semiHidden="0" w:uiPriority="63" w:unhideWhenUsed="0"/>
    <w:lsdException w:name="Medium Shading 2 PHPDOCX" w:semiHidden="0" w:uiPriority="64" w:unhideWhenUsed="0"/>
    <w:lsdException w:name="Medium List 1 PHPDOCX" w:semiHidden="0" w:uiPriority="65" w:unhideWhenUsed="0"/>
    <w:lsdException w:name="Medium List 2 PHPDOCX" w:semiHidden="0" w:uiPriority="66" w:unhideWhenUsed="0"/>
    <w:lsdException w:name="Medium Grid 1 PHPDOCX" w:semiHidden="0" w:uiPriority="67" w:unhideWhenUsed="0"/>
    <w:lsdException w:name="Medium Grid 2 PHPDOCX" w:semiHidden="0" w:uiPriority="68" w:unhideWhenUsed="0"/>
    <w:lsdException w:name="Medium Grid 3 PHPDOCX" w:semiHidden="0" w:uiPriority="69" w:unhideWhenUsed="0"/>
    <w:lsdException w:name="Dark List PHPDOCX" w:semiHidden="0" w:uiPriority="70" w:unhideWhenUsed="0"/>
    <w:lsdException w:name="Colorful Shading PHPDOCX" w:semiHidden="0" w:uiPriority="71" w:unhideWhenUsed="0"/>
    <w:lsdException w:name="Colorful List PHPDOCX" w:semiHidden="0" w:uiPriority="72" w:unhideWhenUsed="0"/>
    <w:lsdException w:name="Colorful Grid PHPDOCX" w:semiHidden="0" w:uiPriority="73" w:unhideWhenUsed="0"/>
    <w:lsdException w:name="Light Shading Accent 1 PHPDOCX" w:semiHidden="0" w:uiPriority="60" w:unhideWhenUsed="0"/>
    <w:lsdException w:name="Light List Accent 1 PHPDOCX" w:semiHidden="0" w:uiPriority="61" w:unhideWhenUsed="0"/>
    <w:lsdException w:name="Light Grid Accent 1 PHPDOCX" w:semiHidden="0" w:uiPriority="62" w:unhideWhenUsed="0"/>
    <w:lsdException w:name="Medium Shading 1 Accent 1 PHPDOCX" w:semiHidden="0" w:uiPriority="63" w:unhideWhenUsed="0"/>
    <w:lsdException w:name="Medium Shading 2 Accent 1 PHPDOCX" w:semiHidden="0" w:uiPriority="64" w:unhideWhenUsed="0"/>
    <w:lsdException w:name="Medium List 1 Accent 1 PHPDOCX" w:semiHidden="0" w:uiPriority="65" w:unhideWhenUsed="0"/>
    <w:lsdException w:name="Revision PHPDOCX" w:unhideWhenUsed="0"/>
    <w:lsdException w:name="List Paragraph PHPDOCX" w:semiHidden="0" w:uiPriority="34" w:unhideWhenUsed="0" w:qFormat="1"/>
    <w:lsdException w:name="Quote PHPDOCX" w:semiHidden="0" w:uiPriority="29" w:unhideWhenUsed="0" w:qFormat="1"/>
    <w:lsdException w:name="Intense Quote PHPDOCX" w:semiHidden="0" w:uiPriority="30" w:unhideWhenUsed="0" w:qFormat="1"/>
    <w:lsdException w:name="Medium List 2 Accent 1 PHPDOCX" w:semiHidden="0" w:uiPriority="66" w:unhideWhenUsed="0"/>
    <w:lsdException w:name="Medium Grid 1 Accent 1 PHPDOCX" w:semiHidden="0" w:uiPriority="67" w:unhideWhenUsed="0"/>
    <w:lsdException w:name="Medium Grid 2 Accent 1 PHPDOCX" w:semiHidden="0" w:uiPriority="68" w:unhideWhenUsed="0"/>
    <w:lsdException w:name="Medium Grid 3 Accent 1 PHPDOCX" w:semiHidden="0" w:uiPriority="69" w:unhideWhenUsed="0"/>
    <w:lsdException w:name="Dark List Accent 1 PHPDOCX" w:semiHidden="0" w:uiPriority="70" w:unhideWhenUsed="0"/>
    <w:lsdException w:name="Colorful Shading Accent 1 PHPDOCX" w:semiHidden="0" w:uiPriority="71" w:unhideWhenUsed="0"/>
    <w:lsdException w:name="Colorful List Accent 1 PHPDOCX" w:semiHidden="0" w:uiPriority="72" w:unhideWhenUsed="0"/>
    <w:lsdException w:name="Colorful Grid Accent 1 PHPDOCX" w:semiHidden="0" w:uiPriority="73" w:unhideWhenUsed="0"/>
    <w:lsdException w:name="Light Shading Accent 2 PHPDOCX" w:semiHidden="0" w:uiPriority="60" w:unhideWhenUsed="0"/>
    <w:lsdException w:name="Light List Accent 2 PHPDOCX" w:semiHidden="0" w:uiPriority="61" w:unhideWhenUsed="0"/>
    <w:lsdException w:name="Light Grid Accent 2 PHPDOCX" w:semiHidden="0" w:uiPriority="62" w:unhideWhenUsed="0"/>
    <w:lsdException w:name="Medium Shading 1 Accent 2 PHPDOCX" w:semiHidden="0" w:uiPriority="63" w:unhideWhenUsed="0"/>
    <w:lsdException w:name="Medium Shading 2 Accent 2 PHPDOCX" w:semiHidden="0" w:uiPriority="64" w:unhideWhenUsed="0"/>
    <w:lsdException w:name="Medium List 1 Accent 2 PHPDOCX" w:semiHidden="0" w:uiPriority="65" w:unhideWhenUsed="0"/>
    <w:lsdException w:name="Medium List 2 Accent 2 PHPDOCX" w:semiHidden="0" w:uiPriority="66" w:unhideWhenUsed="0"/>
    <w:lsdException w:name="Medium Grid 1 Accent 2 PHPDOCX" w:semiHidden="0" w:uiPriority="67" w:unhideWhenUsed="0"/>
    <w:lsdException w:name="Medium Grid 2 Accent 2 PHPDOCX" w:semiHidden="0" w:uiPriority="68" w:unhideWhenUsed="0"/>
    <w:lsdException w:name="Medium Grid 3 Accent 2 PHPDOCX" w:semiHidden="0" w:uiPriority="69" w:unhideWhenUsed="0"/>
    <w:lsdException w:name="Dark List Accent 2 PHPDOCX" w:semiHidden="0" w:uiPriority="70" w:unhideWhenUsed="0"/>
    <w:lsdException w:name="Colorful Shading Accent 2 PHPDOCX" w:semiHidden="0" w:uiPriority="71" w:unhideWhenUsed="0"/>
    <w:lsdException w:name="Colorful List Accent 2 PHPDOCX" w:semiHidden="0" w:uiPriority="72" w:unhideWhenUsed="0"/>
    <w:lsdException w:name="Colorful Grid Accent 2 PHPDOCX" w:semiHidden="0" w:uiPriority="73" w:unhideWhenUsed="0"/>
    <w:lsdException w:name="Light Shading Accent 3 PHPDOCX" w:semiHidden="0" w:uiPriority="60" w:unhideWhenUsed="0"/>
    <w:lsdException w:name="Light List Accent 3 PHPDOCX" w:semiHidden="0" w:uiPriority="61" w:unhideWhenUsed="0"/>
    <w:lsdException w:name="Light Grid Accent 3 PHPDOCX" w:semiHidden="0" w:uiPriority="62" w:unhideWhenUsed="0"/>
    <w:lsdException w:name="Medium Shading 1 Accent 3 PHPDOCX" w:semiHidden="0" w:uiPriority="63" w:unhideWhenUsed="0"/>
    <w:lsdException w:name="Medium Shading 2 Accent 3 PHPDOCX" w:semiHidden="0" w:uiPriority="64" w:unhideWhenUsed="0"/>
    <w:lsdException w:name="Medium List 1 Accent 3 PHPDOCX" w:semiHidden="0" w:uiPriority="65" w:unhideWhenUsed="0"/>
    <w:lsdException w:name="Medium List 2 Accent 3 PHPDOCX" w:semiHidden="0" w:uiPriority="66" w:unhideWhenUsed="0"/>
    <w:lsdException w:name="Medium Grid 1 Accent 3 PHPDOCX" w:semiHidden="0" w:uiPriority="67" w:unhideWhenUsed="0"/>
    <w:lsdException w:name="Medium Grid 2 Accent 3 PHPDOCX" w:semiHidden="0" w:uiPriority="68" w:unhideWhenUsed="0"/>
    <w:lsdException w:name="Medium Grid 3 Accent 3 PHPDOCX" w:semiHidden="0" w:uiPriority="69" w:unhideWhenUsed="0"/>
    <w:lsdException w:name="Dark List Accent 3 PHPDOCX" w:semiHidden="0" w:uiPriority="70" w:unhideWhenUsed="0"/>
    <w:lsdException w:name="Colorful Shading Accent 3 PHPDOCX" w:semiHidden="0" w:uiPriority="71" w:unhideWhenUsed="0"/>
    <w:lsdException w:name="Colorful List Accent 3 PHPDOCX" w:semiHidden="0" w:uiPriority="72" w:unhideWhenUsed="0"/>
    <w:lsdException w:name="Colorful Grid Accent 3 PHPDOCX" w:semiHidden="0" w:uiPriority="73" w:unhideWhenUsed="0"/>
    <w:lsdException w:name="Light Shading Accent 4 PHPDOCX" w:semiHidden="0" w:uiPriority="60" w:unhideWhenUsed="0"/>
    <w:lsdException w:name="Light List Accent 4 PHPDOCX" w:semiHidden="0" w:uiPriority="61" w:unhideWhenUsed="0"/>
    <w:lsdException w:name="Light Grid Accent 4 PHPDOCX" w:semiHidden="0" w:uiPriority="62" w:unhideWhenUsed="0"/>
    <w:lsdException w:name="Medium Shading 1 Accent 4 PHPDOCX" w:semiHidden="0" w:uiPriority="63" w:unhideWhenUsed="0"/>
    <w:lsdException w:name="Medium Shading 2 Accent 4 PHPDOCX" w:semiHidden="0" w:uiPriority="64" w:unhideWhenUsed="0"/>
    <w:lsdException w:name="Medium List 1 Accent 4 PHPDOCX" w:semiHidden="0" w:uiPriority="65" w:unhideWhenUsed="0"/>
    <w:lsdException w:name="Medium List 2 Accent 4 PHPDOCX" w:semiHidden="0" w:uiPriority="66" w:unhideWhenUsed="0"/>
    <w:lsdException w:name="Medium Grid 1 Accent 4 PHPDOCX" w:semiHidden="0" w:uiPriority="67" w:unhideWhenUsed="0"/>
    <w:lsdException w:name="Medium Grid 2 Accent 4 PHPDOCX" w:semiHidden="0" w:uiPriority="68" w:unhideWhenUsed="0"/>
    <w:lsdException w:name="Medium Grid 3 Accent 4 PHPDOCX" w:semiHidden="0" w:uiPriority="69" w:unhideWhenUsed="0"/>
    <w:lsdException w:name="Dark List Accent 4 PHPDOCX" w:semiHidden="0" w:uiPriority="70" w:unhideWhenUsed="0"/>
    <w:lsdException w:name="Colorful Shading Accent 4 PHPDOCX" w:semiHidden="0" w:uiPriority="71" w:unhideWhenUsed="0"/>
    <w:lsdException w:name="Colorful List Accent 4 PHPDOCX" w:semiHidden="0" w:uiPriority="72" w:unhideWhenUsed="0"/>
    <w:lsdException w:name="Colorful Grid Accent 4 PHPDOCX" w:semiHidden="0" w:uiPriority="73" w:unhideWhenUsed="0"/>
    <w:lsdException w:name="Light Shading Accent 5 PHPDOCX" w:semiHidden="0" w:uiPriority="60" w:unhideWhenUsed="0"/>
    <w:lsdException w:name="Light List Accent 5 PHPDOCX" w:semiHidden="0" w:uiPriority="61" w:unhideWhenUsed="0"/>
    <w:lsdException w:name="Light Grid Accent 5 PHPDOCX" w:semiHidden="0" w:uiPriority="62" w:unhideWhenUsed="0"/>
    <w:lsdException w:name="Medium Shading 1 Accent 5 PHPDOCX" w:semiHidden="0" w:uiPriority="63" w:unhideWhenUsed="0"/>
    <w:lsdException w:name="Medium Shading 2 Accent 5 PHPDOCX" w:semiHidden="0" w:uiPriority="64" w:unhideWhenUsed="0"/>
    <w:lsdException w:name="Medium List 1 Accent 5 PHPDOCX" w:semiHidden="0" w:uiPriority="65" w:unhideWhenUsed="0"/>
    <w:lsdException w:name="Medium List 2 Accent 5 PHPDOCX" w:semiHidden="0" w:uiPriority="66" w:unhideWhenUsed="0"/>
    <w:lsdException w:name="Medium Grid 1 Accent 5 PHPDOCX" w:semiHidden="0" w:uiPriority="67" w:unhideWhenUsed="0"/>
    <w:lsdException w:name="Medium Grid 2 Accent 5 PHPDOCX" w:semiHidden="0" w:uiPriority="68" w:unhideWhenUsed="0"/>
    <w:lsdException w:name="Medium Grid 3 Accent 5 PHPDOCX" w:semiHidden="0" w:uiPriority="69" w:unhideWhenUsed="0"/>
    <w:lsdException w:name="Dark List Accent 5 PHPDOCX" w:semiHidden="0" w:uiPriority="70" w:unhideWhenUsed="0"/>
    <w:lsdException w:name="Colorful Shading Accent 5 PHPDOCX" w:semiHidden="0" w:uiPriority="71" w:unhideWhenUsed="0"/>
    <w:lsdException w:name="Colorful List Accent 5 PHPDOCX" w:semiHidden="0" w:uiPriority="72" w:unhideWhenUsed="0"/>
    <w:lsdException w:name="Colorful Grid Accent 5 PHPDOCX" w:semiHidden="0" w:uiPriority="73" w:unhideWhenUsed="0"/>
    <w:lsdException w:name="Light Shading Accent 6 PHPDOCX" w:semiHidden="0" w:uiPriority="60" w:unhideWhenUsed="0"/>
    <w:lsdException w:name="Light List Accent 6 PHPDOCX" w:semiHidden="0" w:uiPriority="61" w:unhideWhenUsed="0"/>
    <w:lsdException w:name="Light Grid Accent 6 PHPDOCX" w:semiHidden="0" w:uiPriority="62" w:unhideWhenUsed="0"/>
    <w:lsdException w:name="Medium Shading 1 Accent 6 PHPDOCX" w:semiHidden="0" w:uiPriority="63" w:unhideWhenUsed="0"/>
    <w:lsdException w:name="Medium Shading 2 Accent 6 PHPDOCX" w:semiHidden="0" w:uiPriority="64" w:unhideWhenUsed="0"/>
    <w:lsdException w:name="Medium List 1 Accent 6 PHPDOCX" w:semiHidden="0" w:uiPriority="65" w:unhideWhenUsed="0"/>
    <w:lsdException w:name="Medium List 2 Accent 6 PHPDOCX" w:semiHidden="0" w:uiPriority="66" w:unhideWhenUsed="0"/>
    <w:lsdException w:name="Medium Grid 1 Accent 6 PHPDOCX" w:semiHidden="0" w:uiPriority="67" w:unhideWhenUsed="0"/>
    <w:lsdException w:name="Medium Grid 2 Accent 6 PHPDOCX" w:semiHidden="0" w:uiPriority="68" w:unhideWhenUsed="0"/>
    <w:lsdException w:name="Medium Grid 3 Accent 6 PHPDOCX" w:semiHidden="0" w:uiPriority="69" w:unhideWhenUsed="0"/>
    <w:lsdException w:name="Dark List Accent 6 PHPDOCX" w:semiHidden="0" w:uiPriority="70" w:unhideWhenUsed="0"/>
    <w:lsdException w:name="Colorful Shading Accent 6 PHPDOCX" w:semiHidden="0" w:uiPriority="71" w:unhideWhenUsed="0"/>
    <w:lsdException w:name="Colorful List Accent 6 PHPDOCX" w:semiHidden="0" w:uiPriority="72" w:unhideWhenUsed="0"/>
    <w:lsdException w:name="Colorful Grid Accent 6 PHPDOCX" w:semiHidden="0" w:uiPriority="73" w:unhideWhenUsed="0"/>
    <w:lsdException w:name="Subtle Emphasis PHPDOCX" w:semiHidden="0" w:uiPriority="19" w:unhideWhenUsed="0" w:qFormat="1"/>
    <w:lsdException w:name="Intense Emphasis PHPDOCX" w:semiHidden="0" w:uiPriority="21" w:unhideWhenUsed="0" w:qFormat="1"/>
    <w:lsdException w:name="Subtle Reference PHPDOCX" w:semiHidden="0" w:uiPriority="31" w:unhideWhenUsed="0" w:qFormat="1"/>
    <w:lsdException w:name="Intense Reference PHPDOCX" w:semiHidden="0" w:uiPriority="32" w:unhideWhenUsed="0" w:qFormat="1"/>
    <w:lsdException w:name="Book Title PHPDOCX" w:semiHidden="0" w:uiPriority="33" w:unhideWhenUsed="0" w:qFormat="1"/>
    <w:lsdException w:name="Bibliography PHPDOCX" w:uiPriority="37"/>
    <w:lsdException w:name="TOC Heading PHPDOCX" w:uiPriority="39" w:qFormat="1"/>
  </w:latentStyles>
  <w:style w:type="paragraph" w:default="1" w:styleId="Normal">
    <w:name w:val="Normal"/>
    <w:qFormat/>
    <w:rsid w:val="000F6147"/>
  </w:style>
  <w:style w:type="paragraph" w:styleId="Heading1PHPDOCX">
    <w:name w:val="Heading 1 PHPDOCX"/>
    <w:basedOn w:val="Normal"/>
    <w:next w:val="Normal"/>
    <w:link w:val="Heading1CarPHPDOCX"/>
    <w:uiPriority w:val="9"/>
    <w:qFormat/>
    <w:rsid w:val="00DF064E"/>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PHPDOCX">
    <w:name w:val="Heading 2 PHPDOCX"/>
    <w:basedOn w:val="Normal"/>
    <w:next w:val="Normal"/>
    <w:link w:val="Heading2CarPHPDOCX"/>
    <w:uiPriority w:val="9"/>
    <w:unhideWhenUsed/>
    <w:qFormat/>
    <w:rsid w:val="00DF064E"/>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PHPDOCX">
    <w:name w:val="Heading 3 PHPDOCX"/>
    <w:basedOn w:val="Normal"/>
    <w:next w:val="Normal"/>
    <w:link w:val="Heading3CarPHPDOCX"/>
    <w:uiPriority w:val="9"/>
    <w:unhideWhenUsed/>
    <w:qFormat/>
    <w:rsid w:val="00DF064E"/>
    <w:pPr>
      <w:keepNext/>
      <w:keepLines/>
      <w:spacing w:before="200" w:after="0"/>
      <w:outlineLvl w:val="2"/>
    </w:pPr>
    <w:rPr>
      <w:rFonts w:asciiTheme="majorHAnsi" w:eastAsiaTheme="majorEastAsia" w:hAnsiTheme="majorHAnsi" w:cstheme="majorBidi"/>
      <w:b/>
      <w:bCs/>
      <w:color w:val="4F81BD" w:themeColor="accent1"/>
    </w:rPr>
  </w:style>
  <w:style w:type="paragraph" w:styleId="Heading4PHPDOCX">
    <w:name w:val="Heading 4 PHPDOCX"/>
    <w:basedOn w:val="Normal"/>
    <w:next w:val="Normal"/>
    <w:link w:val="Heading4CarPHPDOCX"/>
    <w:uiPriority w:val="9"/>
    <w:unhideWhenUsed/>
    <w:qFormat/>
    <w:rsid w:val="00DF064E"/>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PHPDOCX">
    <w:name w:val="Heading 5 PHPDOCX"/>
    <w:basedOn w:val="Normal"/>
    <w:next w:val="Normal"/>
    <w:link w:val="Heading5CarPHPDOCX"/>
    <w:uiPriority w:val="9"/>
    <w:unhideWhenUsed/>
    <w:qFormat/>
    <w:rsid w:val="00DF064E"/>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PHPDOCX">
    <w:name w:val="Heading 6 PHPDOCX"/>
    <w:basedOn w:val="Normal"/>
    <w:next w:val="Normal"/>
    <w:link w:val="Heading6CarPHPDOCX"/>
    <w:uiPriority w:val="9"/>
    <w:unhideWhenUsed/>
    <w:qFormat/>
    <w:rsid w:val="00DF064E"/>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PHPDOCX">
    <w:name w:val="Heading 7 PHPDOCX"/>
    <w:basedOn w:val="Normal"/>
    <w:next w:val="Normal"/>
    <w:link w:val="Heading7CarPHPDOCX"/>
    <w:uiPriority w:val="9"/>
    <w:unhideWhenUsed/>
    <w:qFormat/>
    <w:rsid w:val="00DF064E"/>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PHPDOCX">
    <w:name w:val="Heading 8 PHPDOCX"/>
    <w:basedOn w:val="Normal"/>
    <w:next w:val="Normal"/>
    <w:link w:val="Heading8CarPHPDOCX"/>
    <w:uiPriority w:val="9"/>
    <w:semiHidden/>
    <w:unhideWhenUsed/>
    <w:qFormat/>
    <w:rsid w:val="00DF064E"/>
    <w:pPr>
      <w:keepNext/>
      <w:keepLines/>
      <w:spacing w:before="200" w:after="0"/>
      <w:outlineLvl w:val="7"/>
    </w:pPr>
    <w:rPr>
      <w:rFonts w:asciiTheme="majorHAnsi" w:eastAsiaTheme="majorEastAsia" w:hAnsiTheme="majorHAnsi" w:cstheme="majorBidi"/>
      <w:color w:val="404040" w:themeColor="text1" w:themeTint="BF"/>
      <w:sz w:val="20"/>
      <w:szCs w:val="20"/>
    </w:rPr>
  </w:style>
  <w:style w:type="paragraph" w:styleId="Heading9PHPDOCX">
    <w:name w:val="Heading 9 PHPDOCX"/>
    <w:basedOn w:val="Normal"/>
    <w:next w:val="Normal"/>
    <w:link w:val="Heading9CarPHPDOCX"/>
    <w:uiPriority w:val="9"/>
    <w:semiHidden/>
    <w:unhideWhenUsed/>
    <w:qFormat/>
    <w:rsid w:val="00DF064E"/>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 w:type="character" w:default="1" w:styleId="DefaultParagraphFontPHPDOCX">
    <w:name w:val="Default Paragraph Font PHPDOCX"/>
    <w:uiPriority w:val="1"/>
    <w:semiHidden/>
    <w:unhideWhenUsed/>
  </w:style>
  <w:style w:type="numbering" w:default="1" w:styleId="NoListPHPDOCX">
    <w:name w:val="No List PHPDOCX"/>
    <w:uiPriority w:val="99"/>
    <w:semiHidden/>
    <w:unhideWhenUsed/>
  </w:style>
  <w:style w:type="character" w:customStyle="1" w:styleId="Heading1CarPHPDOCX">
    <w:name w:val="Heading 1 Car PHPDOCX"/>
    <w:basedOn w:val="DefaultParagraphFontPHPDOCX"/>
    <w:link w:val="Heading1PHPDOCX"/>
    <w:uiPriority w:val="9"/>
    <w:rsid w:val="00DF064E"/>
    <w:rPr>
      <w:rFonts w:asciiTheme="majorHAnsi" w:eastAsiaTheme="majorEastAsia" w:hAnsiTheme="majorHAnsi" w:cstheme="majorBidi"/>
      <w:b/>
      <w:bCs/>
      <w:color w:val="365F91" w:themeColor="accent1" w:themeShade="BF"/>
      <w:sz w:val="28"/>
      <w:szCs w:val="28"/>
    </w:rPr>
  </w:style>
  <w:style w:type="character" w:customStyle="1" w:styleId="Heading2CarPHPDOCX">
    <w:name w:val="Heading 2 Car PHPDOCX"/>
    <w:basedOn w:val="DefaultParagraphFontPHPDOCX"/>
    <w:link w:val="Heading2PHPDOCX"/>
    <w:uiPriority w:val="9"/>
    <w:rsid w:val="00DF064E"/>
    <w:rPr>
      <w:rFonts w:asciiTheme="majorHAnsi" w:eastAsiaTheme="majorEastAsia" w:hAnsiTheme="majorHAnsi" w:cstheme="majorBidi"/>
      <w:b/>
      <w:bCs/>
      <w:color w:val="4F81BD" w:themeColor="accent1"/>
      <w:sz w:val="26"/>
      <w:szCs w:val="26"/>
    </w:rPr>
  </w:style>
  <w:style w:type="character" w:customStyle="1" w:styleId="Heading3CarPHPDOCX">
    <w:name w:val="Heading 3 Car PHPDOCX"/>
    <w:basedOn w:val="DefaultParagraphFontPHPDOCX"/>
    <w:link w:val="Heading3PHPDOCX"/>
    <w:uiPriority w:val="9"/>
    <w:rsid w:val="00DF064E"/>
    <w:rPr>
      <w:rFonts w:asciiTheme="majorHAnsi" w:eastAsiaTheme="majorEastAsia" w:hAnsiTheme="majorHAnsi" w:cstheme="majorBidi"/>
      <w:b/>
      <w:bCs/>
      <w:color w:val="4F81BD" w:themeColor="accent1"/>
    </w:rPr>
  </w:style>
  <w:style w:type="character" w:customStyle="1" w:styleId="Heading4CarPHPDOCX">
    <w:name w:val="Heading 4 Car PHPDOCX"/>
    <w:basedOn w:val="DefaultParagraphFontPHPDOCX"/>
    <w:link w:val="Heading4PHPDOCX"/>
    <w:uiPriority w:val="9"/>
    <w:rsid w:val="00DF064E"/>
    <w:rPr>
      <w:rFonts w:asciiTheme="majorHAnsi" w:eastAsiaTheme="majorEastAsia" w:hAnsiTheme="majorHAnsi" w:cstheme="majorBidi"/>
      <w:b/>
      <w:bCs/>
      <w:i/>
      <w:iCs/>
      <w:color w:val="4F81BD" w:themeColor="accent1"/>
    </w:rPr>
  </w:style>
  <w:style w:type="character" w:customStyle="1" w:styleId="Heading5CarPHPDOCX">
    <w:name w:val="Heading 5 Car PHPDOCX"/>
    <w:basedOn w:val="DefaultParagraphFontPHPDOCX"/>
    <w:link w:val="Heading5PHPDOCX"/>
    <w:uiPriority w:val="9"/>
    <w:rsid w:val="00DF064E"/>
    <w:rPr>
      <w:rFonts w:asciiTheme="majorHAnsi" w:eastAsiaTheme="majorEastAsia" w:hAnsiTheme="majorHAnsi" w:cstheme="majorBidi"/>
      <w:color w:val="243F60" w:themeColor="accent1" w:themeShade="7F"/>
    </w:rPr>
  </w:style>
  <w:style w:type="character" w:customStyle="1" w:styleId="Heading6CarPHPDOCX">
    <w:name w:val="Heading 6 Car PHPDOCX"/>
    <w:basedOn w:val="DefaultParagraphFontPHPDOCX"/>
    <w:link w:val="Heading6PHPDOCX"/>
    <w:uiPriority w:val="9"/>
    <w:rsid w:val="00DF064E"/>
    <w:rPr>
      <w:rFonts w:asciiTheme="majorHAnsi" w:eastAsiaTheme="majorEastAsia" w:hAnsiTheme="majorHAnsi" w:cstheme="majorBidi"/>
      <w:i/>
      <w:iCs/>
      <w:color w:val="243F60" w:themeColor="accent1" w:themeShade="7F"/>
    </w:rPr>
  </w:style>
  <w:style w:type="character" w:customStyle="1" w:styleId="Heading7CarPHPDOCX">
    <w:name w:val="Heading 7 Car PHPDOCX"/>
    <w:basedOn w:val="DefaultParagraphFontPHPDOCX"/>
    <w:link w:val="Heading7PHPDOCX"/>
    <w:uiPriority w:val="9"/>
    <w:rsid w:val="00DF064E"/>
    <w:rPr>
      <w:rFonts w:asciiTheme="majorHAnsi" w:eastAsiaTheme="majorEastAsia" w:hAnsiTheme="majorHAnsi" w:cstheme="majorBidi"/>
      <w:i/>
      <w:iCs/>
      <w:color w:val="404040" w:themeColor="text1" w:themeTint="BF"/>
    </w:r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character" w:styleId="SubtleEmphasisPHPDOCX">
    <w:name w:val="Subtle Emphasis PHPDOCX"/>
    <w:basedOn w:val="DefaultParagraphFontPHPDOCX"/>
    <w:uiPriority w:val="19"/>
    <w:qFormat/>
    <w:rsid w:val="00DF064E"/>
    <w:rPr>
      <w:i/>
      <w:iCs/>
      <w:color w:val="808080" w:themeColor="text1" w:themeTint="7F"/>
    </w:rPr>
  </w:style>
  <w:style w:type="character" w:styleId="EmphasisPHPDOCX">
    <w:name w:val="Emphasis PHPDOCX"/>
    <w:basedOn w:val="DefaultParagraphFontPHPDOCX"/>
    <w:uiPriority w:val="20"/>
    <w:qFormat/>
    <w:rsid w:val="00DF064E"/>
    <w:rPr>
      <w:i/>
      <w:iCs/>
    </w:rPr>
  </w:style>
  <w:style w:type="character" w:styleId="IntenseEmphasisPHPDOCX">
    <w:name w:val="Intense Emphasis PHPDOCX"/>
    <w:basedOn w:val="DefaultParagraphFontPHPDOCX"/>
    <w:uiPriority w:val="21"/>
    <w:qFormat/>
    <w:rsid w:val="00DF064E"/>
    <w:rPr>
      <w:b/>
      <w:bCs/>
      <w:i/>
      <w:iCs/>
      <w:color w:val="4F81BD" w:themeColor="accent1"/>
    </w:rPr>
  </w:style>
  <w:style w:type="character" w:styleId="Strong PHPDOCX">
    <w:name w:val="Strong PHPDOCX"/>
    <w:basedOn w:val="DefaultParagraphFontPHPDOCX"/>
    <w:uiPriority w:val="22"/>
    <w:qFormat/>
    <w:rsid w:val="00DF064E"/>
    <w:rPr>
      <w:b/>
      <w:bCs/>
    </w:rPr>
  </w:style>
  <w:style w:type="paragraph" w:styleId="QuotePHPDOCX">
    <w:name w:val="Quote PHPDOCX"/>
    <w:basedOn w:val="Normal"/>
    <w:next w:val="Normal"/>
    <w:link w:val="QuoteCarPHPDOCX"/>
    <w:uiPriority w:val="29"/>
    <w:qFormat/>
    <w:rsid w:val="00DF064E"/>
    <w:rPr>
      <w:i/>
      <w:iCs/>
      <w:color w:val="000000" w:themeColor="text1"/>
    </w:rPr>
  </w:style>
  <w:style w:type="character" w:customStyle="1" w:styleId="QuoteCarPHPDOCX">
    <w:name w:val="Quote Car PHPDOCX"/>
    <w:basedOn w:val="DefaultParagraphFontPHPDOCX"/>
    <w:link w:val="QuotePHPDOCX"/>
    <w:uiPriority w:val="29"/>
    <w:rsid w:val="00DF064E"/>
    <w:rPr>
      <w:i/>
      <w:iCs/>
      <w:color w:val="000000" w:themeColor="text1"/>
    </w:rPr>
  </w:style>
  <w:style w:type="paragraph" w:styleId="IntenseQuotePHPDOCX">
    <w:name w:val="Intense Quote PHPDOCX"/>
    <w:basedOn w:val="Normal"/>
    <w:next w:val="Normal"/>
    <w:link w:val="IntenseQuoteCarPHPDOCX"/>
    <w:uiPriority w:val="30"/>
    <w:qFormat/>
    <w:rsid w:val="00DF064E"/>
    <w:pPr>
      <w:pBdr>
        <w:bottom w:val="single" w:sz="4" w:space="4" w:color="4F81BD" w:themeColor="accent1"/>
      </w:pBdr>
      <w:spacing w:before="200" w:after="280"/>
      <w:ind w:left="936" w:right="936"/>
    </w:pPr>
    <w:rPr>
      <w:b/>
      <w:bCs/>
      <w:i/>
      <w:iCs/>
      <w:color w:val="4F81BD" w:themeColor="accent1"/>
    </w:rPr>
  </w:style>
  <w:style w:type="character" w:customStyle="1" w:styleId="IntenseQuoteCarPHPDOCX">
    <w:name w:val="Intense Quote Car PHPDOCX"/>
    <w:basedOn w:val="DefaultParagraphFontPHPDOCX"/>
    <w:link w:val="IntenseQuotePHPDOCX"/>
    <w:uiPriority w:val="30"/>
    <w:rsid w:val="00DF064E"/>
    <w:rPr>
      <w:b/>
      <w:bCs/>
      <w:i/>
      <w:iCs/>
      <w:color w:val="4F81BD" w:themeColor="accent1"/>
    </w:rPr>
  </w:style>
  <w:style w:type="character" w:styleId="SubtleReferencePHPDOCX">
    <w:name w:val="Subtle Reference PHPDOCX"/>
    <w:basedOn w:val="DefaultParagraphFontPHPDOCX"/>
    <w:uiPriority w:val="31"/>
    <w:qFormat/>
    <w:rsid w:val="00DF064E"/>
    <w:rPr>
      <w:smallCaps/>
      <w:color w:val="C0504D" w:themeColor="accent2"/>
      <w:u w:val="single"/>
    </w:rPr>
  </w:style>
  <w:style w:type="character" w:styleId="IntenseReferencePHPDOCX">
    <w:name w:val="Intense Reference PHPDOCX"/>
    <w:basedOn w:val="DefaultParagraphFontPHPDOCX"/>
    <w:uiPriority w:val="32"/>
    <w:qFormat/>
    <w:rsid w:val="00DF064E"/>
    <w:rPr>
      <w:b/>
      <w:bCs/>
      <w:smallCaps/>
      <w:color w:val="C0504D" w:themeColor="accent2"/>
      <w:spacing w:val="5"/>
      <w:u w:val="single"/>
    </w:rPr>
  </w:style>
  <w:style w:type="character" w:styleId="BookTitlePHPDOCX">
    <w:name w:val="Book Title PHPDOCX"/>
    <w:basedOn w:val="DefaultParagraphFontPHPDOCX"/>
    <w:uiPriority w:val="33"/>
    <w:qFormat/>
    <w:rsid w:val="00DF064E"/>
    <w:rPr>
      <w:b/>
      <w:bCs/>
      <w:smallCaps/>
      <w:spacing w:val="5"/>
    </w:rPr>
  </w:style>
  <w:style w:type="paragraph" w:styleId="ListParagraphPHPDOCX">
    <w:name w:val="List Paragraph PHPDOCX"/>
    <w:basedOn w:val="Normal"/>
    <w:uiPriority w:val="34"/>
    <w:qFormat/>
    <w:rsid w:val="00DF064E"/>
    <w:pPr>
      <w:ind w:left="720"/>
      <w:contextualSpacing/>
    </w:pPr>
  </w:style>
  <w:style w:type="paragraph" w:styleId="NoSpacingPHPDOCX">
    <w:name w:val="No Spacing PHPDOCX"/>
    <w:uiPriority w:val="1"/>
    <w:qFormat/>
    <w:rsid w:val="00DF064E"/>
    <w:pPr>
      <w:spacing w:after="0" w:line="240" w:lineRule="auto"/>
    </w:pPr>
  </w:style>
  <w:style w:type="character" w:customStyle="1" w:styleId="Heading8CarPHPDOCX">
    <w:name w:val="Heading 8 Car PHPDOCX"/>
    <w:basedOn w:val="DefaultParagraphFontPHPDOCX"/>
    <w:link w:val="Heading8PHPDOCX"/>
    <w:uiPriority w:val="9"/>
    <w:semiHidden/>
    <w:rsid w:val="00DF064E"/>
    <w:rPr>
      <w:rFonts w:asciiTheme="majorHAnsi" w:eastAsiaTheme="majorEastAsia" w:hAnsiTheme="majorHAnsi" w:cstheme="majorBidi"/>
      <w:color w:val="404040" w:themeColor="text1" w:themeTint="BF"/>
      <w:sz w:val="20"/>
      <w:szCs w:val="20"/>
    </w:rPr>
  </w:style>
  <w:style w:type="character" w:customStyle="1" w:styleId="Heading9CarPHPDOCX">
    <w:name w:val="Heading 9 Car PHPDOCX"/>
    <w:basedOn w:val="DefaultParagraphFontPHPDOCX"/>
    <w:link w:val="Heading9PHPDOCX"/>
    <w:uiPriority w:val="9"/>
    <w:semiHidden/>
    <w:rsid w:val="00DF064E"/>
    <w:rPr>
      <w:rFonts w:asciiTheme="majorHAnsi" w:eastAsiaTheme="majorEastAsia" w:hAnsiTheme="majorHAnsi" w:cstheme="majorBidi"/>
      <w:i/>
      <w:iCs/>
      <w:color w:val="404040" w:themeColor="text1" w:themeTint="BF"/>
      <w:sz w:val="20"/>
      <w:szCs w:val="20"/>
    </w:rPr>
  </w:style>
  <w:style w:type="table" w:default="1" w:styleId="NormalTablePHPDOCX">
    <w:name w:val="Normal Table PHPDOCX"/>
    <w:uiPriority w:val="99"/>
    <w:semiHidden/>
    <w:unhideWhenUsed/>
    <w:qFormat/>
    <w:tblPr>
      <w:tblInd w:w="0" w:type="dxa"/>
      <w:tblCellMar>
        <w:top w:w="0" w:type="dxa"/>
        <w:left w:w="108" w:type="dxa"/>
        <w:bottom w:w="0" w:type="dxa"/>
        <w:right w:w="108" w:type="dxa"/>
      </w:tblCellMar>
    </w:tblPr>
  </w:style>
  <w:style w:type="table" w:styleId="PlainTablePHPDOCX">
    <w:name w:val="Plain Table PHPDOCX"/>
    <w:uiPriority w:val="58"/>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LightShadingPHPDOCX">
    <w:name w:val="Light Shading PHPDOCX"/>
    <w:uiPriority w:val="60"/>
    <w:rsid w:val="00493A0C"/>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customStyle="1" w:styleId="LightShadingAccent1PHPDOCX">
    <w:name w:val="Light Shading Accent 1 PHPDOCX"/>
    <w:uiPriority w:val="60"/>
    <w:rsid w:val="00493A0C"/>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PHPDOCX">
    <w:name w:val="Light Shading Accent 2 PHPDOCX"/>
    <w:uiPriority w:val="60"/>
    <w:rsid w:val="00493A0C"/>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PHPDOCX">
    <w:name w:val="Light Shading Accent 3 PHPDOCX"/>
    <w:uiPriority w:val="60"/>
    <w:rsid w:val="00493A0C"/>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PHPDOCX">
    <w:name w:val="Light Shading Accent 4 PHPDOCX"/>
    <w:uiPriority w:val="60"/>
    <w:rsid w:val="00493A0C"/>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PHPDOCX">
    <w:name w:val="Light Shading Accent 5 PHPDOCX"/>
    <w:uiPriority w:val="60"/>
    <w:rsid w:val="00493A0C"/>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customStyle="1" w:styleId="LightListPHPDOCX">
    <w:name w:val="Light List PHPDOCX"/>
    <w:uiPriority w:val="61"/>
    <w:rsid w:val="00493A0C"/>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customStyle="1" w:styleId="LightListAccent1PHPDOCX">
    <w:name w:val="Light List Accent 1 PHPDOCX"/>
    <w:uiPriority w:val="61"/>
    <w:rsid w:val="00493A0C"/>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PHPDOCX">
    <w:name w:val="Light List Accent 2 PHPDOCX"/>
    <w:uiPriority w:val="61"/>
    <w:rsid w:val="00493A0C"/>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PHPDOCX">
    <w:name w:val="Light List Accent 3 PHPDOCX"/>
    <w:uiPriority w:val="61"/>
    <w:rsid w:val="00493A0C"/>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PHPDOCX">
    <w:name w:val="Light List Accent 4 PHPDOCX"/>
    <w:uiPriority w:val="61"/>
    <w:rsid w:val="00493A0C"/>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PHPDOCX">
    <w:name w:val="Light List Accent 5 PHPDOCX"/>
    <w:uiPriority w:val="61"/>
    <w:rsid w:val="00493A0C"/>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PHPDOCX">
    <w:name w:val="Light List Accent 6 PHPDOCX"/>
    <w:uiPriority w:val="61"/>
    <w:rsid w:val="00493A0C"/>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PHPDOCX">
    <w:name w:val="Light Grid PHPDOCX"/>
    <w:uiPriority w:val="62"/>
    <w:rsid w:val="00493A0C"/>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1PHPDOCX">
    <w:name w:val="Light Grid 1 PHPDOCX"/>
    <w:uiPriority w:val="62"/>
    <w:rsid w:val="00493A0C"/>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2PHPDOCX">
    <w:name w:val="Light Grid 2 PHPDOCX"/>
    <w:uiPriority w:val="62"/>
    <w:rsid w:val="00112029"/>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3PHPDOCX">
    <w:name w:val="Light Grid 3 PHPDOCX"/>
    <w:uiPriority w:val="62"/>
    <w:rsid w:val="00112029"/>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4PHPDOCX">
    <w:name w:val="Light Grid 4 PHPDOCX"/>
    <w:uiPriority w:val="62"/>
    <w:rsid w:val="00112029"/>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5PHPDOCX">
    <w:name w:val="Light Grid 5 PHPDOCX"/>
    <w:uiPriority w:val="62"/>
    <w:rsid w:val="00112029"/>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6PHPDOCX">
    <w:name w:val="Light Grid 6 PHPDOCX"/>
    <w:uiPriority w:val="62"/>
    <w:rsid w:val="00112029"/>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PHPDOCX">
    <w:name w:val="Medium Shading 1 PHPDOCX"/>
    <w:uiPriority w:val="63"/>
    <w:rsid w:val="00535F5A"/>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PHPDOCX">
    <w:name w:val="Medium Shading 1 Accent 1 PHPDOCX"/>
    <w:uiPriority w:val="63"/>
    <w:rsid w:val="00535F5A"/>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PHPDOCX">
    <w:name w:val="Medium Shading 1 Accent 2 PHPDOCX"/>
    <w:uiPriority w:val="63"/>
    <w:rsid w:val="00535F5A"/>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PHPDOCX">
    <w:name w:val="Medium Shading 1 Accent 3 PHPDOCX"/>
    <w:uiPriority w:val="63"/>
    <w:rsid w:val="00535F5A"/>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PHPDOCX">
    <w:name w:val="Medium Shading 1 Accent 4 PHPDOCX"/>
    <w:uiPriority w:val="63"/>
    <w:rsid w:val="00535F5A"/>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PHPDOCX">
    <w:name w:val="Medium Shading 1 Accent 5 PHPDOCX"/>
    <w:uiPriority w:val="63"/>
    <w:rsid w:val="00535F5A"/>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PHPDOCX">
    <w:name w:val="Medium Shading 1 Accent 6 PHPDOCX"/>
    <w:uiPriority w:val="63"/>
    <w:rsid w:val="00535F5A"/>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PHPDOCX">
    <w:name w:val="Medium Shading 2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PHPDOCX">
    <w:name w:val="Medium Shading 2 Accent 1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PHPDOCX">
    <w:name w:val="Medium Shading 2 Accent 2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PHPDOCX">
    <w:name w:val="Medium Shading 2 Accent 3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PHPDOCX">
    <w:name w:val="Medium Shading 2 Accent 4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PHPDOCX">
    <w:name w:val="Medium Shading 2 Accent 5 PHPDOCX"/>
    <w:uiPriority w:val="64"/>
    <w:rsid w:val="00361FF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PHPDOCX">
    <w:name w:val="Medium Shading 2 Accent 6 PHPDOCX"/>
    <w:uiPriority w:val="64"/>
    <w:rsid w:val="00361FF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PHPDOCX">
    <w:name w:val="Medium List 1 PHPDOCX"/>
    <w:uiPriority w:val="65"/>
    <w:rsid w:val="00361FF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PHPDOCX">
    <w:name w:val="Medium List 1 Accent 1 PHPDOCX"/>
    <w:uiPriority w:val="65"/>
    <w:rsid w:val="00361FF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PHPDOCX">
    <w:name w:val="Medium List 1 Accent 2 PHPDOCX"/>
    <w:uiPriority w:val="65"/>
    <w:rsid w:val="00361FF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PHPDOCX">
    <w:name w:val="Medium List 1 Accent 3 PHPDOCX"/>
    <w:uiPriority w:val="65"/>
    <w:rsid w:val="00361FF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PHPDOCX">
    <w:name w:val="Medium List 1 Accent 4 PHPDOCX"/>
    <w:uiPriority w:val="65"/>
    <w:rsid w:val="00361FF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PHPDOCX">
    <w:name w:val="Medium List 1 Accent 5 PHPDOCX"/>
    <w:uiPriority w:val="65"/>
    <w:rsid w:val="00361FF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PHPDOCX">
    <w:name w:val="Medium List 1 Accent 6 PHPDOCX"/>
    <w:uiPriority w:val="65"/>
    <w:rsid w:val="00361FF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PHPDOCX">
    <w:name w:val="Medium List 2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PHPDOCX">
    <w:name w:val="Medium List 2 Accent 1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PHPDOCX">
    <w:name w:val="Medium List 2 Accent 2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PHPDOCX">
    <w:name w:val="Medium List 2 Accent 3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PHPDOCX">
    <w:name w:val="Medium List 2 Accent 4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PHPDOCX">
    <w:name w:val="Medium List 2 Accent 5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PHPDOCX">
    <w:name w:val="Medium List 2 Accent 6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PHPDOCX">
    <w:name w:val="Medium Grid 1 PHPDOCX"/>
    <w:uiPriority w:val="67"/>
    <w:rsid w:val="00361FF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PHPDOCX">
    <w:name w:val="Medium Grid 1 Accent 1 PHPDOCX"/>
    <w:uiPriority w:val="67"/>
    <w:rsid w:val="00361FF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PHPDOCX">
    <w:name w:val="Medium Grid 1 Accent 2 PHPDOCX"/>
    <w:uiPriority w:val="67"/>
    <w:rsid w:val="00361FF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PHPDOCX">
    <w:name w:val="Medium Grid 1 Accent 3 PHPDOCX"/>
    <w:uiPriority w:val="67"/>
    <w:rsid w:val="00361FF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PHPDOCX">
    <w:name w:val="Medium Grid 1 Accent 4 PHPDOCX"/>
    <w:uiPriority w:val="67"/>
    <w:rsid w:val="00361FF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PHPDOCX">
    <w:name w:val="Medium Grid 1 Accent 5 PHPDOCX"/>
    <w:uiPriority w:val="67"/>
    <w:rsid w:val="00361FF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PHPDOCX">
    <w:name w:val="Medium Grid 1 Accent 6 PHPDOCX"/>
    <w:uiPriority w:val="67"/>
    <w:rsid w:val="00361FF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PHPDOCX">
    <w:name w:val="Medium Grid 2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PHPDOCX">
    <w:name w:val="Medium Grid 2 Accent 1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PHPDOCX">
    <w:name w:val="Medium Grid 2 Accent 2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PHPDOCX">
    <w:name w:val="Medium Grid 2 Accent 3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PHPDOCX">
    <w:name w:val="Medium Grid 2 Accent 4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PHPDOCX">
    <w:name w:val="Medium Grid 2 Accent 5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PHPDOCX">
    <w:name w:val="Medium Grid 2 Accent 6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PHPDOCX">
    <w:name w:val="Medium Grid 3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PHPDOCX">
    <w:name w:val="Medium Grid 3 Accent 1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PHPDOCX">
    <w:name w:val="Medium Grid 3 Accent 2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PHPDOCX">
    <w:name w:val="Medium Grid 3 Accent 3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5PHPDOCX">
    <w:name w:val="Medium Grid 3 Accent 5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4PHPDOCX">
    <w:name w:val="Medium Grid 3 Accent 4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6PHPDOCX">
    <w:name w:val="Medium Grid 3 Accent 6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PHPDOCX">
    <w:name w:val="Dark List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PHPDOCX">
    <w:name w:val="Dark List Accent 1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PHPDOCX">
    <w:name w:val="Dark List Accent 2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PHPDOCX">
    <w:name w:val="Dark List Accent 3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PHPDOCX">
    <w:name w:val="Dark List Accent 4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PHPDOCX">
    <w:name w:val="Dark List Accent 5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PHPDOCX">
    <w:name w:val="Dark List Accent 6 PHPDOCX"/>
    <w:uiPriority w:val="70"/>
    <w:rsid w:val="00AC197E"/>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PHPDOCX">
    <w:name w:val="Colorful Shading PHPDOCX"/>
    <w:uiPriority w:val="71"/>
    <w:rsid w:val="00AC197E"/>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PHPDOCX">
    <w:name w:val="Colorful Shading Accent 1 PHPDOCX"/>
    <w:uiPriority w:val="71"/>
    <w:rsid w:val="00AC197E"/>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PHPDOCX">
    <w:name w:val="Colorful Shading Accent 2 PHPDOCX"/>
    <w:uiPriority w:val="71"/>
    <w:rsid w:val="00AC197E"/>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PHPDOCX">
    <w:name w:val="Colorful Shading Accent 3 PHPDOCX"/>
    <w:uiPriority w:val="71"/>
    <w:rsid w:val="00AC197E"/>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PHPDOCX">
    <w:name w:val="Colorful Shading Accent 4 PHPDOCX"/>
    <w:uiPriority w:val="71"/>
    <w:rsid w:val="00AC197E"/>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PHPDOCX">
    <w:name w:val="Colorful Shading Accent 5 PHPDOCX"/>
    <w:uiPriority w:val="71"/>
    <w:rsid w:val="00AC197E"/>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PHPDOCX">
    <w:name w:val="Colorful Shading Accent 6 PHPDOCX"/>
    <w:uiPriority w:val="71"/>
    <w:rsid w:val="00AC197E"/>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PHPDOCX">
    <w:name w:val="Colorful List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PHPDOCX">
    <w:name w:val="Colorful List Accent 1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PHPDOCX">
    <w:name w:val="Colorful List Accent 2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PHPDOCX">
    <w:name w:val="Colorful List Accent 3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PHPDOCX">
    <w:name w:val="Colorful List Accent 4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PHPDOCX">
    <w:name w:val="Colorful List Accent 5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PHPDOCX">
    <w:name w:val="Colorful List Accent 6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PHPDOCX">
    <w:name w:val="Colorful Grid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PHPDOCX">
    <w:name w:val="Colorful Grid Accent 1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PHPDOCX">
    <w:name w:val="Colorful Grid Accent 2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PHPDOCX">
    <w:name w:val="Colorful Grid Accent 3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PHPDOCX">
    <w:name w:val="Colorful Grid Accent 4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PHPDOCX">
    <w:name w:val="Colorful Grid Accent 5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PHPDOCX">
    <w:name w:val="Colorful Grid Accent 6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comments.xml.rels><?xml version="1.0" encoding="UTF-8" standalone="yes"?><Relationships xmlns="http://schemas.openxmlformats.org/package/2006/relationships"></Relationship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 Id="rId10" Type="http://schemas.openxmlformats.org/officeDocument/2006/relationships/comments" Target="comments.xml"/><Relationship Id="rId868455791" Type="http://schemas.microsoft.com/office/2011/relationships/commentsExtended" Target="commentsExtended.xml"/><Relationship Id="rId522225993" Type="http://schemas.microsoft.com/office/2011/relationships/people" Target="people.xml"/><Relationship Id="rId46986ab7dcfdf0765" Type="http://schemas.openxmlformats.org/officeDocument/2006/relationships/hyperlink" Target="https://gd.eppo.int/taxon/ALRPH/" TargetMode="External"/><Relationship Id="rId15166ab7dcfdf07af" Type="http://schemas.openxmlformats.org/officeDocument/2006/relationships/hyperlink" Target="https://gd.eppo.int/taxon/ALRPH/categorization" TargetMode="External"/><Relationship Id="rId35426ab7dcfdf0f1d" Type="http://schemas.openxmlformats.org/officeDocument/2006/relationships/hyperlink" Target="https://gd.eppo.int/taxon/ALRPH/photos" TargetMode="External"/><Relationship Id="rId29076ab7dcfdf2457" Type="http://schemas.openxmlformats.org/officeDocument/2006/relationships/hyperlink" Target="http://weeds.dpi.nsw.gov.au/Weeds/Details/7#TOC" TargetMode="External"/><Relationship Id="rId46716ab7dcfdf2853" Type="http://schemas.openxmlformats.org/officeDocument/2006/relationships/hyperlink" Target="http://www.environment.%20gov.au/biodiversity/invasive/weeds/publications/guidelines/wons/pubs/aphiloxeroides.pdf" TargetMode="External"/><Relationship Id="rId23796ab7dcfdf2a05" Type="http://schemas.openxmlformats.org/officeDocument/2006/relationships/hyperlink" Target="https://www.cabi.org/isc" TargetMode="External"/><Relationship Id="rId97416ab7dcfdf2b7e" Type="http://schemas.openxmlformats.org/officeDocument/2006/relationships/hyperlink" Target="http://www.weeds.org.au/WoNS/alligatorweed/docs/alistrat.pdf" TargetMode="External"/><Relationship Id="rId49236ab7dcfdf2c90" Type="http://schemas.openxmlformats.org/officeDocument/2006/relationships/hyperlink" Target="http://%20www.gt-ibma.eu/a-surveiller-de-pres" TargetMode="External"/><Relationship Id="rId14996ab7dcfdf2cd3" Type="http://schemas.openxmlformats.org/officeDocument/2006/relationships/hyperlink" Target="https://%20www.eppo.int/INVASIVE_PLANTS/iap_list/%20Alternanthera_philoxeroides.htm" TargetMode="External"/><Relationship Id="rId70646ab7dcfdf2e11" Type="http://schemas.openxmlformats.org/officeDocument/2006/relationships/hyperlink" Target="http://issg.org/database/species/impact_info.asp?%20si=763&amp;fr=1&amp;sts=&amp;lang=EN" TargetMode="External"/><Relationship Id="rId23716ab7dcfdf2e56" Type="http://schemas.openxmlformats.org/officeDocument/2006/relationships/hyperlink" Target="http://www.pir.sa.gov.au/__data/assets/pdf_file/0007/137293/alligator_weed_policy.pdf" TargetMode="External"/><Relationship Id="rId80966ab7dcfdf2fc0" Type="http://schemas.openxmlformats.org/officeDocument/2006/relationships/hyperlink" Target="http://figshare.com/articles/TaxonomicrevisionofthegenusAlternantheraAmaranthaceaeinItaly/1309904" TargetMode="External"/><Relationship Id="rId60926ab7dcfdf2fee" Type="http://schemas.openxmlformats.org/officeDocument/2006/relationships/hyperlink" Target="http://www.sundaytimes.lk/080504/News/news0013.%20html" TargetMode="External"/><Relationship Id="rId88706ab7dcfdf32ec" Type="http://schemas.openxmlformats.org/officeDocument/2006/relationships/hyperlink" Target="http://www.q-bank.eu/Plants/" TargetMode="External"/><Relationship Id="rId73786ab7dcfdf3330" Type="http://schemas.openxmlformats.org/officeDocument/2006/relationships/hyperlink" Target="https://www.daff.qld.gov.au/%20plants/weeds-pest-animals-ants/weeds/a-z-listing-of-weeds/photo-guideto-weeds/alligator-weed" TargetMode="External"/><Relationship Id="rId15476ab7dcfdf3623" Type="http://schemas.openxmlformats.org/officeDocument/2006/relationships/hyperlink" Target="http://plants.usda.gov/core/profile?symbol=ALPH" TargetMode="External"/><Relationship Id="rId34446ab7dcfdf37eb" Type="http://schemas.openxmlformats.org/officeDocument/2006/relationships/hyperlink" Target="https://gd.eppo.int" TargetMode="External"/><Relationship Id="rId82856ab7dcfdf387a" Type="http://schemas.openxmlformats.org/officeDocument/2006/relationships/hyperlink" Target="https://doi.org/10.1111/epp.12275" TargetMode="External"/><Relationship Id="rId13656ab7dcfdf0e45" Type="http://schemas.openxmlformats.org/officeDocument/2006/relationships/image" Target="media/imgrId13656ab7dcfdf0e45.jpg"/><Relationship Id="rId23896ab7dcfdf1adc" Type="http://schemas.openxmlformats.org/officeDocument/2006/relationships/image" Target="media/imgrId23896ab7dcfdf1adc.jpg"/></Relationships>

</file>

<file path=word/_rels/endnotes.xml.rels><?xml version="1.0" encoding="UTF-8" standalone="yes"?><Relationships xmlns="http://schemas.openxmlformats.org/package/2006/relationships"></Relationships>
</file>

<file path=word/_rels/footnotes.xml.rels><?xml version="1.0" encoding="UTF-8" standalone="yes"?><Relationships xmlns="http://schemas.openxmlformats.org/package/2006/relationships"></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B324958-CBFB-4DB0-B37D-BF649D31B7B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43</TotalTime>
  <Pages>12</Pages>
  <Words>307</Words>
  <Characters>1690</Characters>
  <Application>Microsoft Office Word</Application>
  <DocSecurity>0</DocSecurity>
  <Lines>14</Lines>
  <Paragraphs>3</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1994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PHPDocX</dc:creator>
  <cp:keywords/>
  <dc:description/>
  <cp:lastModifiedBy>PHPDocX</cp:lastModifiedBy>
  <cp:revision>6</cp:revision>
  <dcterms:created xsi:type="dcterms:W3CDTF">2012-01-10T09:29:00Z</dcterms:created>
  <dcterms:modified xsi:type="dcterms:W3CDTF">2012-02-06T10:43:00Z</dcterms:modified>
</cp:coreProperties>
</file>