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planipennis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planipennis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Fairmaire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marcopoli ulmi</w:t>
            </w:r>
            <w:r>
              <w:rPr>
                <w:rFonts w:ascii="Calibri" w:hAnsi="Calibri" w:eastAsia="Calibri" w:cs="Calibri"/>
                <w:color w:val="000000"/>
                <w:position w:val="-3"/>
                <w:sz w:val="22"/>
                <w:szCs w:val="22"/>
              </w:rPr>
              <w:t xml:space="preserve"> Kurosawa, </w:t>
            </w:r>
            <w:r>
              <w:rPr>
                <w:rFonts w:ascii="Calibri" w:hAnsi="Calibri" w:eastAsia="Calibri" w:cs="Calibri"/>
                <w:i/>
                <w:iCs/>
                <w:color w:val="000000"/>
                <w:position w:val="-3"/>
                <w:sz w:val="22"/>
                <w:szCs w:val="22"/>
              </w:rPr>
              <w:t xml:space="preserve">Agrilus marcopoli</w:t>
            </w:r>
            <w:r>
              <w:rPr>
                <w:rFonts w:ascii="Calibri" w:hAnsi="Calibri" w:eastAsia="Calibri" w:cs="Calibri"/>
                <w:color w:val="000000"/>
                <w:position w:val="-3"/>
                <w:sz w:val="22"/>
                <w:szCs w:val="22"/>
              </w:rPr>
              <w:t xml:space="preserve"> Obenberger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emerald ash borer</w:t>
            </w:r>
            <w:hyperlink r:id="rId441866287d3c4758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A1 Quarantine pest (Annex II A)</w:t>
            </w:r>
            <w:hyperlink r:id="rId772766287d3c475f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AGRLPL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5225086" name="name283866287d3c47af8" descr="6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36.jpg"/>
                          <pic:cNvPicPr/>
                        </pic:nvPicPr>
                        <pic:blipFill>
                          <a:blip r:embed="rId518866287d3c47af6" cstate="print"/>
                          <a:stretch>
                            <a:fillRect/>
                          </a:stretch>
                        </pic:blipFill>
                        <pic:spPr>
                          <a:xfrm>
                            <a:off x="0" y="0"/>
                            <a:ext cx="2160000" cy="1281600"/>
                          </a:xfrm>
                          <a:prstGeom prst="rect">
                            <a:avLst/>
                          </a:prstGeom>
                          <a:ln w="0">
                            <a:noFill/>
                          </a:ln>
                        </pic:spPr>
                      </pic:pic>
                    </a:graphicData>
                  </a:graphic>
                </wp:inline>
              </w:drawing>
            </w:r>
            <w:hyperlink r:id="rId446066287d3c47c1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Jendek (1994) synonymized three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under the name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(1888; type China), including </w:t>
      </w:r>
      <w:r>
        <w:rPr>
          <w:rFonts w:ascii="Calibri" w:hAnsi="Calibri" w:eastAsia="Calibri" w:cs="Calibri"/>
          <w:i/>
          <w:iCs/>
          <w:color w:val="000000"/>
          <w:sz w:val="22"/>
          <w:szCs w:val="22"/>
        </w:rPr>
        <w:t xml:space="preserve">A. feretrius</w:t>
      </w:r>
      <w:r>
        <w:rPr>
          <w:rFonts w:ascii="Calibri" w:hAnsi="Calibri" w:eastAsia="Calibri" w:cs="Calibri"/>
          <w:color w:val="000000"/>
          <w:sz w:val="22"/>
          <w:szCs w:val="22"/>
        </w:rPr>
        <w:t xml:space="preserve"> Obenberger (1936; type Taiwan), </w:t>
      </w:r>
      <w:r>
        <w:rPr>
          <w:rFonts w:ascii="Calibri" w:hAnsi="Calibri" w:eastAsia="Calibri" w:cs="Calibri"/>
          <w:i/>
          <w:iCs/>
          <w:color w:val="000000"/>
          <w:sz w:val="22"/>
          <w:szCs w:val="22"/>
        </w:rPr>
        <w:t xml:space="preserve">A. marcopoli</w:t>
      </w:r>
      <w:r>
        <w:rPr>
          <w:rFonts w:ascii="Calibri" w:hAnsi="Calibri" w:eastAsia="Calibri" w:cs="Calibri"/>
          <w:color w:val="000000"/>
          <w:sz w:val="22"/>
          <w:szCs w:val="22"/>
        </w:rPr>
        <w:t xml:space="preserve"> Obenberger (1930; type China), and </w:t>
      </w:r>
      <w:r>
        <w:rPr>
          <w:rFonts w:ascii="Calibri" w:hAnsi="Calibri" w:eastAsia="Calibri" w:cs="Calibri"/>
          <w:i/>
          <w:iCs/>
          <w:color w:val="000000"/>
          <w:sz w:val="22"/>
          <w:szCs w:val="22"/>
        </w:rPr>
        <w:t xml:space="preserve">A. marcopoli ulmi</w:t>
      </w:r>
      <w:r>
        <w:rPr>
          <w:rFonts w:ascii="Calibri" w:hAnsi="Calibri" w:eastAsia="Calibri" w:cs="Calibri"/>
          <w:color w:val="000000"/>
          <w:sz w:val="22"/>
          <w:szCs w:val="22"/>
        </w:rPr>
        <w:t xml:space="preserve"> Kurosawa (1956; type Japan). Much of the early literature on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refers to </w:t>
      </w:r>
      <w:r>
        <w:rPr>
          <w:rFonts w:ascii="Calibri" w:hAnsi="Calibri" w:eastAsia="Calibri" w:cs="Calibri"/>
          <w:i/>
          <w:iCs/>
          <w:color w:val="000000"/>
          <w:sz w:val="22"/>
          <w:szCs w:val="22"/>
        </w:rPr>
        <w:t xml:space="preserve">A. marcopoli</w:t>
      </w:r>
      <w:r>
        <w:rPr>
          <w:rFonts w:ascii="Calibri" w:hAnsi="Calibri" w:eastAsia="Calibri" w:cs="Calibri"/>
          <w:color w:val="000000"/>
          <w:sz w:val="22"/>
          <w:szCs w:val="22"/>
        </w:rPr>
        <w:t xml:space="preserve"> in China and to </w:t>
      </w:r>
      <w:r>
        <w:rPr>
          <w:rFonts w:ascii="Calibri" w:hAnsi="Calibri" w:eastAsia="Calibri" w:cs="Calibri"/>
          <w:i/>
          <w:iCs/>
          <w:color w:val="000000"/>
          <w:sz w:val="22"/>
          <w:szCs w:val="22"/>
        </w:rPr>
        <w:t xml:space="preserve">A. marcopoli ulmi</w:t>
      </w:r>
      <w:r>
        <w:rPr>
          <w:rFonts w:ascii="Calibri" w:hAnsi="Calibri" w:eastAsia="Calibri" w:cs="Calibri"/>
          <w:color w:val="000000"/>
          <w:sz w:val="22"/>
          <w:szCs w:val="22"/>
        </w:rPr>
        <w:t xml:space="preserve"> in Japan. More recently,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reclassified the </w:t>
      </w:r>
      <w:r>
        <w:rPr>
          <w:rFonts w:ascii="Calibri" w:hAnsi="Calibri" w:eastAsia="Calibri" w:cs="Calibri"/>
          <w:i/>
          <w:iCs/>
          <w:color w:val="000000"/>
          <w:sz w:val="22"/>
          <w:szCs w:val="22"/>
        </w:rPr>
        <w:t xml:space="preserve">A. feretrius</w:t>
      </w:r>
      <w:r>
        <w:rPr>
          <w:rFonts w:ascii="Calibri" w:hAnsi="Calibri" w:eastAsia="Calibri" w:cs="Calibri"/>
          <w:color w:val="000000"/>
          <w:sz w:val="22"/>
          <w:szCs w:val="22"/>
        </w:rPr>
        <w:t xml:space="preserve"> specimens from Taiwan as </w:t>
      </w:r>
      <w:r>
        <w:rPr>
          <w:rFonts w:ascii="Calibri" w:hAnsi="Calibri" w:eastAsia="Calibri" w:cs="Calibri"/>
          <w:i/>
          <w:iCs/>
          <w:color w:val="000000"/>
          <w:sz w:val="22"/>
          <w:szCs w:val="22"/>
        </w:rPr>
        <w:t xml:space="preserve">Agrilus tomentipennis</w:t>
      </w:r>
      <w:r>
        <w:rPr>
          <w:rFonts w:ascii="Calibri" w:hAnsi="Calibri" w:eastAsia="Calibri" w:cs="Calibri"/>
          <w:color w:val="000000"/>
          <w:sz w:val="22"/>
          <w:szCs w:val="22"/>
        </w:rPr>
        <w:t xml:space="preserve"> along with specimens from Laos.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Native hosts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include almost exclusively species of ash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The known Asian species include </w:t>
      </w:r>
      <w:r>
        <w:rPr>
          <w:rFonts w:ascii="Calibri" w:hAnsi="Calibri" w:eastAsia="Calibri" w:cs="Calibri"/>
          <w:i/>
          <w:iCs/>
          <w:color w:val="000000"/>
          <w:sz w:val="22"/>
          <w:szCs w:val="22"/>
        </w:rPr>
        <w:t xml:space="preserve">Fraxinus chinensis, F. chinensis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rhynchophylla,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mandshurica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Fraxinus platypoda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F. spaethiana</w:t>
      </w:r>
      <w:r>
        <w:rPr>
          <w:rFonts w:ascii="Calibri" w:hAnsi="Calibri" w:eastAsia="Calibri" w:cs="Calibri"/>
          <w:color w:val="000000"/>
          <w:sz w:val="22"/>
          <w:szCs w:val="22"/>
        </w:rPr>
        <w:t xml:space="preserv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Mori, 2012). In North America,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all species of native ash so far encountered, including </w:t>
      </w:r>
      <w:r>
        <w:rPr>
          <w:rFonts w:ascii="Calibri" w:hAnsi="Calibri" w:eastAsia="Calibri" w:cs="Calibri"/>
          <w:i/>
          <w:iCs/>
          <w:color w:val="000000"/>
          <w:sz w:val="22"/>
          <w:szCs w:val="22"/>
        </w:rPr>
        <w:t xml:space="preserve">Fraxinus americana, Fraxinus latifolia. Fraxinus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 Fraxinus profunda,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Fraxinus quadrangulata</w:t>
      </w:r>
      <w:r>
        <w:rPr>
          <w:rFonts w:ascii="Calibri" w:hAnsi="Calibri" w:eastAsia="Calibri" w:cs="Calibri"/>
          <w:color w:val="000000"/>
          <w:sz w:val="22"/>
          <w:szCs w:val="22"/>
        </w:rPr>
        <w:t xml:space="preserve">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Poland and McCullough, 2006; Herms, 2015), as well as </w:t>
      </w:r>
      <w:r>
        <w:rPr>
          <w:rFonts w:ascii="Calibri" w:hAnsi="Calibri" w:eastAsia="Calibri" w:cs="Calibri"/>
          <w:i/>
          <w:iCs/>
          <w:color w:val="000000"/>
          <w:sz w:val="22"/>
          <w:szCs w:val="22"/>
        </w:rPr>
        <w:t xml:space="preserve">Chionanthus virginicus </w:t>
      </w:r>
      <w:r>
        <w:rPr>
          <w:rFonts w:ascii="Calibri" w:hAnsi="Calibri" w:eastAsia="Calibri" w:cs="Calibri"/>
          <w:color w:val="000000"/>
          <w:sz w:val="22"/>
          <w:szCs w:val="22"/>
        </w:rPr>
        <w:t xml:space="preserve">(Peterson &amp; Cipollini, 2017). In European Russia,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and completed development in </w:t>
      </w:r>
      <w:r>
        <w:rPr>
          <w:rFonts w:ascii="Calibri" w:hAnsi="Calibri" w:eastAsia="Calibri" w:cs="Calibri"/>
          <w:i/>
          <w:iCs/>
          <w:color w:val="000000"/>
          <w:sz w:val="22"/>
          <w:szCs w:val="22"/>
        </w:rPr>
        <w:t xml:space="preserve">Fraxinus angustifolia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oxycarpa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Fraxinus ornus</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Orlova-Bienkowskaja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North American species </w:t>
      </w:r>
      <w:r>
        <w:rPr>
          <w:rFonts w:ascii="Calibri" w:hAnsi="Calibri" w:eastAsia="Calibri" w:cs="Calibri"/>
          <w:i/>
          <w:iCs/>
          <w:color w:val="000000"/>
          <w:sz w:val="22"/>
          <w:szCs w:val="22"/>
        </w:rPr>
        <w:t xml:space="preserve">Fraxinus velutina </w:t>
      </w:r>
      <w:r>
        <w:rPr>
          <w:rFonts w:ascii="Calibri" w:hAnsi="Calibri" w:eastAsia="Calibri" w:cs="Calibri"/>
          <w:color w:val="000000"/>
          <w:sz w:val="22"/>
          <w:szCs w:val="22"/>
        </w:rPr>
        <w:t xml:space="preserve">has been attacked in China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laboratory studies,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successfully completed development in cut trunk sections of </w:t>
      </w:r>
      <w:r>
        <w:rPr>
          <w:rFonts w:ascii="Calibri" w:hAnsi="Calibri" w:eastAsia="Calibri" w:cs="Calibri"/>
          <w:i/>
          <w:iCs/>
          <w:color w:val="000000"/>
          <w:sz w:val="22"/>
          <w:szCs w:val="22"/>
        </w:rPr>
        <w:t xml:space="preserve">Fraxinus uhdei </w:t>
      </w:r>
      <w:r>
        <w:rPr>
          <w:rFonts w:ascii="Calibri" w:hAnsi="Calibri" w:eastAsia="Calibri" w:cs="Calibri"/>
          <w:color w:val="000000"/>
          <w:sz w:val="22"/>
          <w:szCs w:val="22"/>
        </w:rPr>
        <w:t xml:space="preserve">(Herms, 2015) 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(Cipollini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Reports from Japan (Akiyama &amp; Ohmomo, 1997; Sugiura, 2008) that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can complete development in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rhoifolia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Ulmus davidiana</w:t>
      </w:r>
      <w:r>
        <w:rPr>
          <w:rFonts w:ascii="Calibri" w:hAnsi="Calibri" w:eastAsia="Calibri" w:cs="Calibri"/>
          <w:color w:val="000000"/>
          <w:sz w:val="22"/>
          <w:szCs w:val="22"/>
        </w:rPr>
        <w:t xml:space="preserve"> are now considered incorrect larval host records (referring to personal communications in section 7, p. 12 - EPPO, 2013a; Sigiura N, pers. comm.). Although </w:t>
      </w:r>
      <w:r>
        <w:rPr>
          <w:rFonts w:ascii="Calibri" w:hAnsi="Calibri" w:eastAsia="Calibri" w:cs="Calibri"/>
          <w:i/>
          <w:iCs/>
          <w:color w:val="000000"/>
          <w:sz w:val="22"/>
          <w:szCs w:val="22"/>
        </w:rPr>
        <w:t xml:space="preserve">Fraxinus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Fraxinus lanuginosa</w:t>
      </w:r>
      <w:r>
        <w:rPr>
          <w:rFonts w:ascii="Calibri" w:hAnsi="Calibri" w:eastAsia="Calibri" w:cs="Calibri"/>
          <w:color w:val="000000"/>
          <w:sz w:val="22"/>
          <w:szCs w:val="22"/>
        </w:rPr>
        <w:t xml:space="preserve"> have been reported as larval hosts for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by various authors, no published rearing records have been found.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angustifolia subsp. oxycarpa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chinensis subsp. rhynchophylla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platypoda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quadrangulata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is native to several Asian countries (China, Japan, North Korea, South Korea, and the Russian Far East). Early reports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occurring in Mongolia (Yu, 1992; Jendek, 1994) have been questioned in recent publications (Orlova-Bienkowskaja &amp; Volkovitsh, 2018,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Schaefer (2005) reported that ash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trees are absent in Mongolia and that no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specimens were present in Mongolia’s National University insect collection in Ulaanbaatar. Similarly, reports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being native to Taiwan (Jendek, 1994) and Laos (Jendek &amp; Grebennikov, 2011), are now uncertain given that these specimens were recently reassigned to the species </w:t>
      </w:r>
      <w:r>
        <w:rPr>
          <w:rFonts w:ascii="Calibri" w:hAnsi="Calibri" w:eastAsia="Calibri" w:cs="Calibri"/>
          <w:i/>
          <w:iCs/>
          <w:color w:val="000000"/>
          <w:sz w:val="22"/>
          <w:szCs w:val="22"/>
        </w:rPr>
        <w:t xml:space="preserve">Agrilus tomentipennis</w:t>
      </w:r>
      <w:r>
        <w:rPr>
          <w:rFonts w:ascii="Calibri" w:hAnsi="Calibri" w:eastAsia="Calibri" w:cs="Calibri"/>
          <w:color w:val="000000"/>
          <w:sz w:val="22"/>
          <w:szCs w:val="22"/>
        </w:rPr>
        <w:t xml:space="preserve"> Jendek &amp; Chamorro (Jendek &amp; Chamorro, 2012;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which is highly similar in appearance to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Clearly, more research is needed to define the true native range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in South-Eastern Asia.</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decades,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spread to new parts of China as well as to North America and Europe. In China,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recently reported in the western province of Xinjiang, where it is considered non-native (Orlova-Bienkowskaja &amp; Volkovitsh, 2018). In North America,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was first reported in 2002 near Detroit, Michigan, US and in neighboring Windsor, Ontario, CA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As of December 2020,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found in 35 US states and the District of Columbia and in five Canadian provinces (EABinfo, 2020). In Europe,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adults were first collected in European Russia near Moscow in 2003 but not positively identified until 2005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As of 2020,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spread to several regions of European Russia and into Western Ukraine (Orlova-Bienkowskaja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Volkovitsh &amp; Suslov, 2020). The exact pathways by which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first reached North America and European Russia are unknown. However, wood packaging is considered the likely original source in North America, and either nursery stock or wood packaging in Russia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3067200"/>
            <wp:docPr id="61059717" name="name299766287d3c48fae" descr="AGRLP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PL_distribution_map.jpg"/>
                    <pic:cNvPicPr/>
                  </pic:nvPicPr>
                  <pic:blipFill>
                    <a:blip r:embed="rId278166287d3c48fa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(Central Russia, Far East, Southern Russia),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Jilin, Liaoning, Shandong, Tianjin, Xinjiang), Japan (Hokkaido, Honshu, Kyushu, Shikoku), Korea Dem. People's Republic,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Nova Scotia, Ontario, Québec), United States of America (Alabama, Arkansas, Colorado, Connecticut, Delaware, District of Columbia, Georgia, Illinois, Indiana, Iowa, Kansas, Kentucky, Louisiana, Maine, Maryland, Massachusetts, Michigan, Minnesota, Missouri, Nebraska, New Hampshire, New Jersey, New York, North Carolina, Ohio, Oklahoma, Oregon,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is the largest genus of animals worldwide, with over 3200 recognized species (Kelnarova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are native to Africa, Asia, Australia, Europe and the Americas, but not New Zealand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typically feed and develop in the cambial region of woody plants (vines, shrubs, and trees) as well as internally in the lower stems and roots of some herbaceous perennials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Adults often have striking metallic colours and members of the family Buprestidae are often referred to as jewel beetles. Several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are of economic importance in forestry, arboriculture, and agriculture. No native European or North American species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are known to infest and kill ash trees, although some infest branches which are dying or recently dead, e.g., </w:t>
      </w:r>
      <w:r>
        <w:rPr>
          <w:rFonts w:ascii="Calibri" w:hAnsi="Calibri" w:eastAsia="Calibri" w:cs="Calibri"/>
          <w:i/>
          <w:iCs/>
          <w:color w:val="000000"/>
          <w:sz w:val="22"/>
          <w:szCs w:val="22"/>
        </w:rPr>
        <w:t xml:space="preserve">A. convexicollis</w:t>
      </w:r>
      <w:r>
        <w:rPr>
          <w:rFonts w:ascii="Calibri" w:hAnsi="Calibri" w:eastAsia="Calibri" w:cs="Calibri"/>
          <w:color w:val="000000"/>
          <w:sz w:val="22"/>
          <w:szCs w:val="22"/>
        </w:rPr>
        <w:t xml:space="preserve"> Redtenbacher in Europe (Orlova-Bienkowskaja &amp; Volkovitsh, 2015) and </w:t>
      </w:r>
      <w:r>
        <w:rPr>
          <w:rFonts w:ascii="Calibri" w:hAnsi="Calibri" w:eastAsia="Calibri" w:cs="Calibri"/>
          <w:i/>
          <w:iCs/>
          <w:color w:val="000000"/>
          <w:sz w:val="22"/>
          <w:szCs w:val="22"/>
        </w:rPr>
        <w:t xml:space="preserve">A. subcinctus</w:t>
      </w:r>
      <w:r>
        <w:rPr>
          <w:rFonts w:ascii="Calibri" w:hAnsi="Calibri" w:eastAsia="Calibri" w:cs="Calibri"/>
          <w:color w:val="000000"/>
          <w:sz w:val="22"/>
          <w:szCs w:val="22"/>
        </w:rPr>
        <w:t xml:space="preserve"> Gory in North America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studies and reviews have been published on the life-history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 China, Europe, and North America. Below is a summary based largely on Yu (1992),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Cappaert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Herms &amp; McCullough (2014),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Poland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Orlova-Bienkowskaja &amp; Bieńkowski (2016), Valenta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typically has one generation per year although some individuals may require two years when developing in vigorous hosts, when developing from eggs laid in late summer, or where summer temperatures are cool. Depending on latitude and local temperatures, adult emergence usually begins in May or June, peaks in late May to early July, and adult activity can persist into September. After emergence, adults feed on host foliage for 1-2 weeks to become sexually mature. Adults are most active on sunny days. Adult males orient visually towards females when seeking mates. Adult females produce at least one short-range pheromone and two contact pheromones. Mating occurs on foliage and the bark surface of host trees. Adults feed throughout their lifespan and will mate multiple times. Eggs are laid singly or in small groups on the bark surface, usually in bark cracks and crevices. Adults usually live 3-9 weeks and females lay an average of 40 to 90 eggs in their lifetime. Eggs hatch in 1-2 weeks. Newly hatched larvae tunnel through the outer bark to the cambial region where they tunnel and feed in the inner bark (phloem) and outermost sapwood, creating meandering frass-packed galleries. There are four larval instars. Fourth-instar larvae construct pupal cells in the outer bark if the bark is sufficiently thick or in the outer sapwood. Most individuals overwinter as fourth-instar larvae, in a doubled-over position and referred to as J-shaped larvae or prepupae. Crosthwaite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a supercooling point of about -30 °C for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prepupae. However, Orlova-Bienkowskaja &amp; Bieńkowski (2020) noted that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populations have survived in areas experiencing -30 °C but so far not in areas experiencing -34 °C or below. If larvae do not become fourth instars by autumn, they overwinter in the cambial region and complete larval development the next summer, and then overwinter a second time before becoming adults. Pupation usually begins in April or May and takes about 3-4 weeks. Newly formed adults take about 1 week to harden their exoskeleton before chewing their way out of the tree through D-shaped exit holes that are about 3–4 mm wide.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Signs are physical damage to the plant usually made by the insect pest, whereas symptoms are a tree’s response to the infestation. In the case of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planipennis</w:t>
      </w:r>
      <w:r>
        <w:rPr>
          <w:rFonts w:ascii="Calibri" w:hAnsi="Calibri" w:eastAsia="Calibri" w:cs="Calibri"/>
          <w:color w:val="000000"/>
          <w:sz w:val="22"/>
          <w:szCs w:val="22"/>
        </w:rPr>
        <w:t xml:space="preserve">, the two most commonly observed signs include frass-filled larval galleries in the cambial region and adult exit holes on the bark surface (DeGroot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EFSA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Another sign, although less often seen, are notches along the leaf margins where adults have fed. Some vertebrates produce signs that can be used to locate infested trees such as woodpeckers that produce holes in the bark when feeding on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or squirrels that feed on larvae and leave behind strips of ragged bark (DeGroot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Typical symptoms include yellowing and thinning of foliage, crown dieback and eventual tree mortality. On some ash trees, epicormic shoots develop along the lower trunk of heavily infested trees, and at times the bark produces vertical splits or cracks, 5-15 cm long, usually over larval galleries where the sapwood has produced callus tissue in response to larval feeding. As no European species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are known to infest the trunks of ash, the occurrence of galleries and exit holes typical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in ash tree trunks and larger branches should automatically be suspect.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Development of traps and lures for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been the focus of many studies (Herms &amp; McCullough, 2014; Poland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EFSA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Various shades of green and purple are highly attractive to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adults. Both funnel traps and sticky prism traps have been used in regional surveys. Traps can be placed in the canopy, beneath the canopy, or near ground level. Traps baited with certain green leaf volatiles [e.g., (3Z)-hexenol] or pheromones [e.g., (3Z)-lactone] capture more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adults than unbaited traps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Girdled ash trees are more attractive to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than non-girdled trees and therefore can be used as a detection tool. For example, individual ash trees could be girdled in late spring or early summer to attract ovipositing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and then debarked in autumn or winter to look for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larvae and their galleries (Herms &amp; McCullough, 2014). Survey methods and strategies for eradication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populations discovered in Europe have been published (EPPO, 2013b; EFSA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Evans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papers provide detailed photos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adults, including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Volkovitsh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Photos of all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immature stages are presented in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Haack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and EFSA</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(2020), among others. Additional photos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larvae can be found in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Volkovitsh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creamy yellow when first laid, turning reddish brown before hatching (DeGroot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Eggs are oval in cross section and somewhat flattened, measuring about-1.0–1.2 mm long; 0.6 mm wide, and 0.3 mm high. A glue-like substance on the bottom of the egg helps fasten it to the bark surface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fourth-instar larvae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are 26–36 mm long and creamy white (Yu, 1992;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body is elongate, and dorsoventrally flattened. The head is small, brown, and retracted into the prothorax, exposing only the mouthparts. The prothorax is enlarged, and the meso and metathorax are slightly narrower. Spiracles are found on the mesothorax and abdominal segments 1-8.  The abdomen is 10-segmented terminates in a pair of brownish, sclerotized tooth-like structures that are often called urogomphi, anal forceps, or terminal processes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Such terminal processes are characteristic of all known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prothoracic plate is pigmented with a bifurcated pronotal groove and abdominal segments 2–7 are trapezoidal or bell-shaped in appearance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the cells that were constructed in the outer sapwood or outer bark by the mature larvae prior to overwintering. The larva contracts its body and then molts to the pupal stage. Pupae are 10-18 mm long, 4-6 mm wide, and creamy white at first. As pupation progresses the eyes darken first, then the mouthparts, and lastly the elytra, until the entire pupa darkens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antennae stretch back to the base of the elytra and the last few segments of the abdomen bend slightly ventrad (Yu,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are 8.5–15.0 mm long and 3.0–3.5 mm wide (Yu, 1992; DeGroot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body is narrow, elongate, cuneiform, and a beautiful metallic blue-green colour. The elytra are glabrous. The head is flat and the vertex is shield-shaped. The compound eyes are kidney-shaped and somewhat bronze-coloured. The prothorax is transversely rectangular and slightly wider than the head, but the same width as the anterior margin of the elytra. The anterior margin of the elytra is raised, forming a transverse ridge.</w:t>
      </w:r>
    </w:p>
    <w:p>
      <w:pPr>
        <w:widowControl w:val="on"/>
        <w:pBdr/>
        <w:spacing w:before="0" w:after="0" w:line="240" w:lineRule="auto"/>
        <w:ind w:left="0" w:right="0"/>
        <w:jc w:val="left"/>
      </w:pPr>
      <w:r>
        <w:rPr>
          <w:rFonts w:ascii="Calibri" w:hAnsi="Calibri" w:eastAsia="Calibri" w:cs="Calibri"/>
          <w:color w:val="000000"/>
          <w:sz w:val="22"/>
          <w:szCs w:val="22"/>
        </w:rPr>
        <w:t xml:space="preserve">
More information on the detection and identification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can be found in the EPPO Standard PM 7/154 (EPPO,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laboratory conditions,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adults can fly on average 1.3 km per day, with some individuals exceeding 7 km per day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However, long-distance movement that involves 10s or 100s of kilometers likely results from human assistance. Although there have been no reports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being intercepted in wood packaging material, several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individuals that were identified only to the genus level have been intercepted. For example, between 1985-2000 there were 38 distinct interceptions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made at US ports of entry that originated from 11 countries, and of these 28 were recovered from dunnage, 4 from crating, 5 from live plants or plant parts, and 1 specimen was found loose in the ship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Haack, 2006). In North America,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been moved in ash nursery stock, ash logs, ash firewood, and also been found hitch-hiking on the outside and inside of vehicles (Buck and Marshall,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2008;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addition, Short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suggested that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adults could hitch-hike on trains. Petrice &amp; Haack (2006) reported that a small percentage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can emerge from firewood for two seasons after the wood was cut from infested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and killed ash trees in Asia where the pest is native as well as in Europe and North America where it has been introduced.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readily kills stressed ash trees, but in addition it can kill healthy ash trees especially if the trees are non-coevolved ash species such as those native to Europe and North America.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can infest and kill large mature ash trees as well as trees and branches as small as 1 cm in diameter (EPPO, 2013b). Hundreds of millions of ash trees have been killed in North America, resulting in billions of dollars spent on tree protection, removal, and replacement (Herms &amp; McCullough, 2014).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is considered the most costly non-native forest insect to have invaded the United States (Aukema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European Russia,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has so far killed mostly plantations of the North American ash species </w:t>
      </w:r>
      <w:r>
        <w:rPr>
          <w:rFonts w:ascii="Calibri" w:hAnsi="Calibri" w:eastAsia="Calibri" w:cs="Calibri"/>
          <w:i/>
          <w:iCs/>
          <w:color w:val="000000"/>
          <w:sz w:val="22"/>
          <w:szCs w:val="22"/>
        </w:rPr>
        <w:t xml:space="preserve">F. pennsylvanica </w:t>
      </w:r>
      <w:r>
        <w:rPr>
          <w:rFonts w:ascii="Calibri" w:hAnsi="Calibri" w:eastAsia="Calibri" w:cs="Calibri"/>
          <w:color w:val="000000"/>
          <w:sz w:val="22"/>
          <w:szCs w:val="22"/>
        </w:rPr>
        <w:t xml:space="preserve">(Orlova-Bienkowskaja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as the pest spreads in Europe major economic impacts are expected given that several ash species are common throughout Europe and many are already known to be susceptible to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non-ash larval host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so far documented in North America has been the white fringetree </w:t>
      </w:r>
      <w:r>
        <w:rPr>
          <w:rFonts w:ascii="Calibri" w:hAnsi="Calibri" w:eastAsia="Calibri" w:cs="Calibri"/>
          <w:i/>
          <w:iCs/>
          <w:color w:val="000000"/>
          <w:sz w:val="22"/>
          <w:szCs w:val="22"/>
        </w:rPr>
        <w:t xml:space="preserve">Chionanthus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virginicus</w:t>
      </w:r>
      <w:r>
        <w:rPr>
          <w:rFonts w:ascii="Calibri" w:hAnsi="Calibri" w:eastAsia="Calibri" w:cs="Calibri"/>
          <w:color w:val="000000"/>
          <w:sz w:val="22"/>
          <w:szCs w:val="22"/>
        </w:rPr>
        <w:t xml:space="preserve"> (Peterson &amp; Cipollini, 2017). </w:t>
      </w:r>
      <w:r>
        <w:rPr>
          <w:rFonts w:ascii="Calibri" w:hAnsi="Calibri" w:eastAsia="Calibri" w:cs="Calibri"/>
          <w:i/>
          <w:iCs/>
          <w:color w:val="000000"/>
          <w:sz w:val="22"/>
          <w:szCs w:val="22"/>
        </w:rPr>
        <w:t xml:space="preserve">Chionanthus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are both genera in the Oleaceae family.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has infested </w:t>
      </w:r>
      <w:r>
        <w:rPr>
          <w:rFonts w:ascii="Calibri" w:hAnsi="Calibri" w:eastAsia="Calibri" w:cs="Calibri"/>
          <w:i/>
          <w:iCs/>
          <w:color w:val="000000"/>
          <w:sz w:val="22"/>
          <w:szCs w:val="22"/>
        </w:rPr>
        <w:t xml:space="preserve">C. virginicus</w:t>
      </w:r>
      <w:r>
        <w:rPr>
          <w:rFonts w:ascii="Calibri" w:hAnsi="Calibri" w:eastAsia="Calibri" w:cs="Calibri"/>
          <w:color w:val="000000"/>
          <w:sz w:val="22"/>
          <w:szCs w:val="22"/>
        </w:rPr>
        <w:t xml:space="preserve"> at multiple sites in at least four US states; however, compared to ash trees, mortality rates of </w:t>
      </w:r>
      <w:r>
        <w:rPr>
          <w:rFonts w:ascii="Calibri" w:hAnsi="Calibri" w:eastAsia="Calibri" w:cs="Calibri"/>
          <w:i/>
          <w:iCs/>
          <w:color w:val="000000"/>
          <w:sz w:val="22"/>
          <w:szCs w:val="22"/>
        </w:rPr>
        <w:t xml:space="preserve">C. virginicus</w:t>
      </w:r>
      <w:r>
        <w:rPr>
          <w:rFonts w:ascii="Calibri" w:hAnsi="Calibri" w:eastAsia="Calibri" w:cs="Calibri"/>
          <w:color w:val="000000"/>
          <w:sz w:val="22"/>
          <w:szCs w:val="22"/>
        </w:rPr>
        <w:t xml:space="preserve"> are much lower (Peterson &amp; Cipollini 2017).</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ecological impacts have been documented in North America following the introduction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For example, Klooster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documented over 99% ash tree mortality in several forest stands in Michigan, an ending of ash seed production, increased openings in the forest canopy, an accumulation of coarse woody debris resulting from the dying ash trees, an increase in alien invasive plants, and changes to arthropod and bird communities. In addition, Wagner &amp; Todd (2016) documented 98 arthropods in the United States that are ash specialists as larvae or adults, including 32 species of Lepidoptera, 25 Hemiptera, 24 Coleoptera, 9 Diptera, 5 Acari, and 3 Hymenoptera. In European Russia, populations of various ash-associated xylophagous beetles and their natural enemies are increasing as the geographic range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expands (Orlova-Bienkowskaja, 2015; Orlova-Bienkowskaja &amp; Volkovitsh,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insecticides have been tested in North America to protect ash trees from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Depending on the product label, these insecticides can be applied as soil drenches, soil injections, trunk injections, or cover sprays on the trunk, branches and foliage.  The systemic insecticide emamectin benzoate gives 2 to 3 years of control against both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larvae and leaf-feeding adults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2019;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Due to the expense of treatment, insecticides are typically used on high-value landscape ash trees.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infested with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can be cut down and chipped to kill larvae and pupae within the host material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To ensure high pest mortality when chipping, the openings in the chipper screen should be 2.5 cm in size or smaller. </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heat treatment standard in ISPM 15 for wood packaging materials requires that a minimum core temperature of 56°C be maintained for 30 continuous minutes. Haack and Petrice (unpublished data) recorded 100%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mortality in small ash logs subjected to a core temperature of 56 °C for 30 minutes while holding the heating chamber temperature constant at 60°, 65°, 70° or 75°C. In other studies, summarized by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few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have survived various heat treatment schedules but in none of these tests did the researchers follow ISPM-15 guidelines exactly.</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parasitoids of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have been reported in the literature from Asia, Europe, and North America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 Orlova-Bienkowskaja &amp; Belokobylskij, 2014; 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egg parasitoids include species of </w:t>
      </w:r>
      <w:r>
        <w:rPr>
          <w:rFonts w:ascii="Calibri" w:hAnsi="Calibri" w:eastAsia="Calibri" w:cs="Calibri"/>
          <w:i/>
          <w:iCs/>
          <w:color w:val="000000"/>
          <w:sz w:val="22"/>
          <w:szCs w:val="22"/>
        </w:rPr>
        <w:t xml:space="preserve">Oobius</w:t>
      </w:r>
      <w:r>
        <w:rPr>
          <w:rFonts w:ascii="Calibri" w:hAnsi="Calibri" w:eastAsia="Calibri" w:cs="Calibri"/>
          <w:color w:val="000000"/>
          <w:sz w:val="22"/>
          <w:szCs w:val="22"/>
        </w:rPr>
        <w:t xml:space="preserve"> (Encyrtidae) and </w:t>
      </w:r>
      <w:r>
        <w:rPr>
          <w:rFonts w:ascii="Calibri" w:hAnsi="Calibri" w:eastAsia="Calibri" w:cs="Calibri"/>
          <w:i/>
          <w:iCs/>
          <w:color w:val="000000"/>
          <w:sz w:val="22"/>
          <w:szCs w:val="22"/>
        </w:rPr>
        <w:t xml:space="preserve">Ooencyrtus</w:t>
      </w:r>
      <w:r>
        <w:rPr>
          <w:rFonts w:ascii="Calibri" w:hAnsi="Calibri" w:eastAsia="Calibri" w:cs="Calibri"/>
          <w:color w:val="000000"/>
          <w:sz w:val="22"/>
          <w:szCs w:val="22"/>
        </w:rPr>
        <w:t xml:space="preserve"> (Encyrtidae). The larval parasitoids include species of </w:t>
      </w:r>
      <w:r>
        <w:rPr>
          <w:rFonts w:ascii="Calibri" w:hAnsi="Calibri" w:eastAsia="Calibri" w:cs="Calibri"/>
          <w:i/>
          <w:iCs/>
          <w:color w:val="000000"/>
          <w:sz w:val="22"/>
          <w:szCs w:val="22"/>
        </w:rPr>
        <w:t xml:space="preserve">Atanycolus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Balcha</w:t>
      </w:r>
      <w:r>
        <w:rPr>
          <w:rFonts w:ascii="Calibri" w:hAnsi="Calibri" w:eastAsia="Calibri" w:cs="Calibri"/>
          <w:color w:val="000000"/>
          <w:sz w:val="22"/>
          <w:szCs w:val="22"/>
        </w:rPr>
        <w:t xml:space="preserve"> (Eupelmidae), </w:t>
      </w:r>
      <w:r>
        <w:rPr>
          <w:rFonts w:ascii="Calibri" w:hAnsi="Calibri" w:eastAsia="Calibri" w:cs="Calibri"/>
          <w:i/>
          <w:iCs/>
          <w:color w:val="000000"/>
          <w:sz w:val="22"/>
          <w:szCs w:val="22"/>
        </w:rPr>
        <w:t xml:space="preserve">Cubocephalus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Dolichomitus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Eupelmus</w:t>
      </w:r>
      <w:r>
        <w:rPr>
          <w:rFonts w:ascii="Calibri" w:hAnsi="Calibri" w:eastAsia="Calibri" w:cs="Calibri"/>
          <w:color w:val="000000"/>
          <w:sz w:val="22"/>
          <w:szCs w:val="22"/>
        </w:rPr>
        <w:t xml:space="preserve"> (Eupelmidae), </w:t>
      </w:r>
      <w:r>
        <w:rPr>
          <w:rFonts w:ascii="Calibri" w:hAnsi="Calibri" w:eastAsia="Calibri" w:cs="Calibri"/>
          <w:i/>
          <w:iCs/>
          <w:color w:val="000000"/>
          <w:sz w:val="22"/>
          <w:szCs w:val="22"/>
        </w:rPr>
        <w:t xml:space="preserve">Orthizema</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Phasgonophora </w:t>
      </w:r>
      <w:r>
        <w:rPr>
          <w:rFonts w:ascii="Calibri" w:hAnsi="Calibri" w:eastAsia="Calibri" w:cs="Calibri"/>
          <w:color w:val="000000"/>
          <w:sz w:val="22"/>
          <w:szCs w:val="22"/>
        </w:rPr>
        <w:t xml:space="preserve">(Chalcididae), </w:t>
      </w:r>
      <w:r>
        <w:rPr>
          <w:rFonts w:ascii="Calibri" w:hAnsi="Calibri" w:eastAsia="Calibri" w:cs="Calibri"/>
          <w:i/>
          <w:iCs/>
          <w:color w:val="000000"/>
          <w:sz w:val="22"/>
          <w:szCs w:val="22"/>
        </w:rPr>
        <w:t xml:space="preserve">Spathius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Sclerodermus</w:t>
      </w:r>
      <w:r>
        <w:rPr>
          <w:rFonts w:ascii="Calibri" w:hAnsi="Calibri" w:eastAsia="Calibri" w:cs="Calibri"/>
          <w:color w:val="000000"/>
          <w:sz w:val="22"/>
          <w:szCs w:val="22"/>
        </w:rPr>
        <w:t xml:space="preserve"> (Bethylidae), and </w:t>
      </w:r>
      <w:r>
        <w:rPr>
          <w:rFonts w:ascii="Calibri" w:hAnsi="Calibri" w:eastAsia="Calibri" w:cs="Calibri"/>
          <w:i/>
          <w:iCs/>
          <w:color w:val="000000"/>
          <w:sz w:val="22"/>
          <w:szCs w:val="22"/>
        </w:rPr>
        <w:t xml:space="preserve">Tetrastichus</w:t>
      </w:r>
      <w:r>
        <w:rPr>
          <w:rFonts w:ascii="Calibri" w:hAnsi="Calibri" w:eastAsia="Calibri" w:cs="Calibri"/>
          <w:color w:val="000000"/>
          <w:sz w:val="22"/>
          <w:szCs w:val="22"/>
        </w:rPr>
        <w:t xml:space="preserve"> (Eulophidae). In North America, three biocontrol agents from China and one from the Russian Far East have been released to help control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parasitoids from China include the encyrtid egg parasitoid </w:t>
      </w:r>
      <w:r>
        <w:rPr>
          <w:rFonts w:ascii="Calibri" w:hAnsi="Calibri" w:eastAsia="Calibri" w:cs="Calibri"/>
          <w:i/>
          <w:iCs/>
          <w:color w:val="000000"/>
          <w:sz w:val="22"/>
          <w:szCs w:val="22"/>
        </w:rPr>
        <w:t xml:space="preserve">Oobius agrili </w:t>
      </w:r>
      <w:r>
        <w:rPr>
          <w:rFonts w:ascii="Calibri" w:hAnsi="Calibri" w:eastAsia="Calibri" w:cs="Calibri"/>
          <w:color w:val="000000"/>
          <w:sz w:val="22"/>
          <w:szCs w:val="22"/>
        </w:rPr>
        <w:t xml:space="preserve">and two larval parasitoids, the braconid</w:t>
      </w:r>
      <w:r>
        <w:rPr>
          <w:rFonts w:ascii="Calibri" w:hAnsi="Calibri" w:eastAsia="Calibri" w:cs="Calibri"/>
          <w:i/>
          <w:iCs/>
          <w:color w:val="000000"/>
          <w:sz w:val="22"/>
          <w:szCs w:val="22"/>
        </w:rPr>
        <w:t xml:space="preserve"> Spathius agrili </w:t>
      </w:r>
      <w:r>
        <w:rPr>
          <w:rFonts w:ascii="Calibri" w:hAnsi="Calibri" w:eastAsia="Calibri" w:cs="Calibri"/>
          <w:color w:val="000000"/>
          <w:sz w:val="22"/>
          <w:szCs w:val="22"/>
        </w:rPr>
        <w:t xml:space="preserve">and the eulophid</w:t>
      </w:r>
      <w:r>
        <w:rPr>
          <w:rFonts w:ascii="Calibri" w:hAnsi="Calibri" w:eastAsia="Calibri" w:cs="Calibri"/>
          <w:i/>
          <w:iCs/>
          <w:color w:val="000000"/>
          <w:sz w:val="22"/>
          <w:szCs w:val="22"/>
        </w:rPr>
        <w:t xml:space="preserve"> Tetrastichus planipennisi</w:t>
      </w:r>
      <w:r>
        <w:rPr>
          <w:rFonts w:ascii="Calibri" w:hAnsi="Calibri" w:eastAsia="Calibri" w:cs="Calibri"/>
          <w:color w:val="000000"/>
          <w:sz w:val="22"/>
          <w:szCs w:val="22"/>
        </w:rPr>
        <w:t xml:space="preserve"> and from Russia,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braconid</w:t>
      </w:r>
      <w:r>
        <w:rPr>
          <w:rFonts w:ascii="Calibri" w:hAnsi="Calibri" w:eastAsia="Calibri" w:cs="Calibri"/>
          <w:i/>
          <w:iCs/>
          <w:color w:val="000000"/>
          <w:sz w:val="22"/>
          <w:szCs w:val="22"/>
        </w:rPr>
        <w:t xml:space="preserve"> Spathius galinae </w:t>
      </w:r>
      <w:r>
        <w:rPr>
          <w:rFonts w:ascii="Calibri" w:hAnsi="Calibri" w:eastAsia="Calibri" w:cs="Calibri"/>
          <w:color w:val="000000"/>
          <w:sz w:val="22"/>
          <w:szCs w:val="22"/>
        </w:rPr>
        <w:t xml:space="preserve">was introduced. Of the three Chinese parasitoids, </w:t>
      </w:r>
      <w:r>
        <w:rPr>
          <w:rFonts w:ascii="Calibri" w:hAnsi="Calibri" w:eastAsia="Calibri" w:cs="Calibri"/>
          <w:i/>
          <w:iCs/>
          <w:color w:val="000000"/>
          <w:sz w:val="22"/>
          <w:szCs w:val="22"/>
        </w:rPr>
        <w:t xml:space="preserve">O. agrili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planipennisi</w:t>
      </w:r>
      <w:r>
        <w:rPr>
          <w:rFonts w:ascii="Calibri" w:hAnsi="Calibri" w:eastAsia="Calibri" w:cs="Calibri"/>
          <w:color w:val="000000"/>
          <w:sz w:val="22"/>
          <w:szCs w:val="22"/>
        </w:rPr>
        <w:t xml:space="preserve"> appear to be well established and spreading naturally in North America, whereas it is too early to assess the Russian parasitoid, which was first released in 2016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2019b). As for predators of</w:t>
      </w:r>
      <w:r>
        <w:rPr>
          <w:rFonts w:ascii="Calibri" w:hAnsi="Calibri" w:eastAsia="Calibri" w:cs="Calibri"/>
          <w:i/>
          <w:iCs/>
          <w:color w:val="000000"/>
          <w:sz w:val="22"/>
          <w:szCs w:val="22"/>
        </w:rPr>
        <w:t xml:space="preserve"> A. planipennis</w:t>
      </w:r>
      <w:r>
        <w:rPr>
          <w:rFonts w:ascii="Calibri" w:hAnsi="Calibri" w:eastAsia="Calibri" w:cs="Calibri"/>
          <w:color w:val="000000"/>
          <w:sz w:val="22"/>
          <w:szCs w:val="22"/>
        </w:rPr>
        <w:t xml:space="preserve">, woodpeckers (Picidae) are the most important group (Jennings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Some of the insect predators associated with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include species of Cleridae, Passandridae, and Trogossitidae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spp. are widespread components of mixed deciduous forests in Europe as far as the Caucasus, throughout (</w:t>
      </w:r>
      <w:r>
        <w:rPr>
          <w:rFonts w:ascii="Calibri" w:hAnsi="Calibri" w:eastAsia="Calibri" w:cs="Calibri"/>
          <w:i/>
          <w:iCs/>
          <w:color w:val="000000"/>
          <w:sz w:val="22"/>
          <w:szCs w:val="22"/>
        </w:rPr>
        <w:t xml:space="preserve">F. excelsior</w:t>
      </w:r>
      <w:r>
        <w:rPr>
          <w:rFonts w:ascii="Calibri" w:hAnsi="Calibri" w:eastAsia="Calibri" w:cs="Calibri"/>
          <w:color w:val="000000"/>
          <w:sz w:val="22"/>
          <w:szCs w:val="22"/>
        </w:rPr>
        <w:t xml:space="preserve">), in the south (</w:t>
      </w:r>
      <w:r>
        <w:rPr>
          <w:rFonts w:ascii="Calibri" w:hAnsi="Calibri" w:eastAsia="Calibri" w:cs="Calibri"/>
          <w:i/>
          <w:iCs/>
          <w:color w:val="000000"/>
          <w:sz w:val="22"/>
          <w:szCs w:val="22"/>
        </w:rPr>
        <w:t xml:space="preserve">F. angustifolia</w:t>
      </w:r>
      <w:r>
        <w:rPr>
          <w:rFonts w:ascii="Calibri" w:hAnsi="Calibri" w:eastAsia="Calibri" w:cs="Calibri"/>
          <w:color w:val="000000"/>
          <w:sz w:val="22"/>
          <w:szCs w:val="22"/>
        </w:rPr>
        <w:t xml:space="preserve">) and in the centre and southeast (</w:t>
      </w:r>
      <w:r>
        <w:rPr>
          <w:rFonts w:ascii="Calibri" w:hAnsi="Calibri" w:eastAsia="Calibri" w:cs="Calibri"/>
          <w:i/>
          <w:iCs/>
          <w:color w:val="000000"/>
          <w:sz w:val="22"/>
          <w:szCs w:val="22"/>
        </w:rPr>
        <w:t xml:space="preserve">F. ornus</w:t>
      </w:r>
      <w:r>
        <w:rPr>
          <w:rFonts w:ascii="Calibri" w:hAnsi="Calibri" w:eastAsia="Calibri" w:cs="Calibri"/>
          <w:color w:val="000000"/>
          <w:sz w:val="22"/>
          <w:szCs w:val="22"/>
        </w:rPr>
        <w:t xml:space="preserve">)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They are commonly grown for amenity purposes and are known to be susceptible to</w:t>
      </w:r>
      <w:r>
        <w:rPr>
          <w:rFonts w:ascii="Calibri" w:hAnsi="Calibri" w:eastAsia="Calibri" w:cs="Calibri"/>
          <w:i/>
          <w:iCs/>
          <w:color w:val="000000"/>
          <w:sz w:val="22"/>
          <w:szCs w:val="22"/>
        </w:rPr>
        <w:t xml:space="preserve"> A. planipennis</w:t>
      </w:r>
      <w:r>
        <w:rPr>
          <w:rFonts w:ascii="Calibri" w:hAnsi="Calibri" w:eastAsia="Calibri" w:cs="Calibri"/>
          <w:color w:val="000000"/>
          <w:sz w:val="22"/>
          <w:szCs w:val="22"/>
        </w:rPr>
        <w:t xml:space="preserve">. The North American species </w:t>
      </w:r>
      <w:r>
        <w:rPr>
          <w:rFonts w:ascii="Calibri" w:hAnsi="Calibri" w:eastAsia="Calibri" w:cs="Calibri"/>
          <w:i/>
          <w:iCs/>
          <w:color w:val="000000"/>
          <w:sz w:val="22"/>
          <w:szCs w:val="22"/>
        </w:rPr>
        <w:t xml:space="preserve">F. pennsylvanica</w:t>
      </w:r>
      <w:r>
        <w:rPr>
          <w:rFonts w:ascii="Calibri" w:hAnsi="Calibri" w:eastAsia="Calibri" w:cs="Calibri"/>
          <w:color w:val="000000"/>
          <w:sz w:val="22"/>
          <w:szCs w:val="22"/>
        </w:rPr>
        <w:t xml:space="preserve"> is planted for timber and shelter in Central and South-Eastern Europe and is highly susceptible to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The introduction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into North America and European Russia shows that there are pathways to disseminate this pest outside its area of origin, especially in wood packaging material. Ash mortality has been reported in both North America and European Russia. Control and detection of this type of wood-boring insect is difficult. In view of its area of origin and the areas where it has been introduced, it is highly probable that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could become established in most of Europe where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spp. are common.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Asian buprestid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first detected in North America (USA and Canada) in 2002 and then in the European part of Russia (Moscow region) in 2005.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added to EPPO A1 List of pests recommended for regulation in 2004 based on a PRA performed by the EPPO Panel on Quarantine Pests for Forestry in 2003. Later, in 2009,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was transferred to the A2 List given its establishment in European Russia (EPPO, 2013a). EPPO member countries are thus recommended to regulate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as a quarantine pest. Suggested phytosanitary measures are specified in the PRA performed by EPPO (EPPO, 2013a) and they are as follows. Plants for planting (except seeds) of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(and currently a few other tree genera that were listed as potential hosts in Japan) should originate from countries found free from the pest. Alternatively, they may be grown under insect-proof conditions. Wood chips, wood waste, firewood, bark, and cut branches should originate from countries found free from the pest. If bark is present on firewood, lumber, logs or furniture made from untreated wood then the bark should be removed as well as the outer 2.5 cm of sapwood. Wood packaging should be treated to ISPM-15 standards. 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Fraxinus </w:t>
      </w:r>
      <w:r>
        <w:rPr>
          <w:rFonts w:ascii="Calibri" w:hAnsi="Calibri" w:eastAsia="Calibri" w:cs="Calibri"/>
          <w:color w:val="000000"/>
          <w:sz w:val="22"/>
          <w:szCs w:val="22"/>
        </w:rPr>
        <w:t xml:space="preserve">from countries where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occurs, precautions should have been taken to avoid any infestations while the consignments are transported through possibly infested areas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Akiyama K &amp; Ohmomo S (1997) A checklist of the Japanese Buprestidae. </w:t>
      </w:r>
      <w:r>
        <w:rPr>
          <w:rFonts w:ascii="Calibri" w:hAnsi="Calibri" w:eastAsia="Calibri" w:cs="Calibri"/>
          <w:i/>
          <w:iCs/>
          <w:color w:val="000000"/>
          <w:sz w:val="22"/>
          <w:szCs w:val="22"/>
        </w:rPr>
        <w:t xml:space="preserve">Gekkan-Mushi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1–67.</w:t>
      </w:r>
    </w:p>
    <w:p>
      <w:pPr>
        <w:widowControl w:val="on"/>
        <w:pBdr/>
        <w:spacing w:before="220" w:after="220" w:line="240" w:lineRule="auto"/>
        <w:ind w:left="0" w:right="0"/>
        <w:jc w:val="left"/>
      </w:pPr>
      <w:r>
        <w:rPr>
          <w:rFonts w:ascii="Calibri" w:hAnsi="Calibri" w:eastAsia="Calibri" w:cs="Calibri"/>
          <w:color w:val="000000"/>
          <w:sz w:val="22"/>
          <w:szCs w:val="22"/>
        </w:rPr>
        <w:t xml:space="preserve">Aukema JE, Leung B, Kovacs K, Chivers C, Britton KO, Englin J, Frankel SJ, Haight, RG, Holmes TP. Liebhold AM, McCullough DG &amp; Von Holle B (2011) Economic impacts of non-native forest insects in the continental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e24587.</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 Mozolevskaya E, Yurchenko G &amp; Kenis M (2008) Occurrence of the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in Russia and its potential impact on European forestry. </w:t>
      </w:r>
      <w:r>
        <w:rPr>
          <w:rFonts w:ascii="Calibri" w:hAnsi="Calibri" w:eastAsia="Calibri" w:cs="Calibri"/>
          <w:i/>
          <w:iCs/>
          <w:color w:val="000000"/>
          <w:sz w:val="22"/>
          <w:szCs w:val="22"/>
        </w:rPr>
        <w:t xml:space="preserve">EPPO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233–238.</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 Seraya L &amp; Grinash M (2014) All European ash species are susceptible to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 a Far Eastern invader</w:t>
      </w:r>
      <w:r>
        <w:rPr>
          <w:rFonts w:ascii="Calibri" w:hAnsi="Calibri" w:eastAsia="Calibri" w:cs="Calibri"/>
          <w:i/>
          <w:iCs/>
          <w:color w:val="000000"/>
          <w:sz w:val="22"/>
          <w:szCs w:val="22"/>
        </w:rPr>
        <w:t xml:space="preserve">. Siberian Journal of Forest Science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80–85. In Russian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Bauer LS, Duan JJ, Gould JG &amp; Van Driesche RG (2015) Progress in the classical biological control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in North America.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300-317.</w:t>
      </w:r>
    </w:p>
    <w:p>
      <w:pPr>
        <w:widowControl w:val="on"/>
        <w:pBdr/>
        <w:spacing w:before="220" w:after="220" w:line="240" w:lineRule="auto"/>
        <w:ind w:left="0" w:right="0"/>
        <w:jc w:val="left"/>
      </w:pPr>
      <w:r>
        <w:rPr>
          <w:rFonts w:ascii="Calibri" w:hAnsi="Calibri" w:eastAsia="Calibri" w:cs="Calibri"/>
          <w:color w:val="000000"/>
          <w:sz w:val="22"/>
          <w:szCs w:val="22"/>
        </w:rPr>
        <w:t xml:space="preserve">Buck HB &amp; Marshall JM (2008) Hitchhiking as a secondary dispersal pathway for adult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197–199.</w:t>
      </w:r>
    </w:p>
    <w:p>
      <w:pPr>
        <w:widowControl w:val="on"/>
        <w:pBdr/>
        <w:spacing w:before="220" w:after="220" w:line="240" w:lineRule="auto"/>
        <w:ind w:left="0" w:right="0"/>
        <w:jc w:val="left"/>
      </w:pPr>
      <w:r>
        <w:rPr>
          <w:rFonts w:ascii="Calibri" w:hAnsi="Calibri" w:eastAsia="Calibri" w:cs="Calibri"/>
          <w:color w:val="000000"/>
          <w:sz w:val="22"/>
          <w:szCs w:val="22"/>
        </w:rPr>
        <w:t xml:space="preserve">Cappaert D, McCullough DG, Poland TM &amp; Siegert NW (2005) Emerald ash borer in North America: a research and regulatory challenge.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152-164.</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Volkovitsh MG, Poland TM, Haack RA &amp; Lingafelter SW (2012) Preimaginal stages of the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(Coleoptera: Buprestidae): an invasive pest on ash trees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(3), e33185. </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Jendek E, Haack RA, Petrice T, Woodley NE, Konstantinov AS, Volkvitsh MG, Yang X-K &amp; Grebennikov V (2015) Illustrated guide to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and related species (Coleoptera, Buprestidae). Pensoft Publishers, Sofia (BG).</w:t>
      </w:r>
    </w:p>
    <w:p>
      <w:pPr>
        <w:widowControl w:val="on"/>
        <w:pBdr/>
        <w:spacing w:before="220" w:after="220" w:line="240" w:lineRule="auto"/>
        <w:ind w:left="0" w:right="0"/>
        <w:jc w:val="left"/>
      </w:pPr>
      <w:r>
        <w:rPr>
          <w:rFonts w:ascii="Calibri" w:hAnsi="Calibri" w:eastAsia="Calibri" w:cs="Calibri"/>
          <w:color w:val="000000"/>
          <w:sz w:val="22"/>
          <w:szCs w:val="22"/>
        </w:rPr>
        <w:t xml:space="preserve">Cipollini D, Rigsby CM &amp; Peterson DL (2017) Feeding and development of emerald ash borer (Coleoptera: Buprestidae) on cultivated olive,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1935–1937.</w:t>
      </w:r>
    </w:p>
    <w:p>
      <w:pPr>
        <w:widowControl w:val="on"/>
        <w:pBdr/>
        <w:spacing w:before="220" w:after="220" w:line="240" w:lineRule="auto"/>
        <w:ind w:left="0" w:right="0"/>
        <w:jc w:val="left"/>
      </w:pPr>
      <w:r>
        <w:rPr>
          <w:rFonts w:ascii="Calibri" w:hAnsi="Calibri" w:eastAsia="Calibri" w:cs="Calibri"/>
          <w:color w:val="000000"/>
          <w:sz w:val="22"/>
          <w:szCs w:val="22"/>
        </w:rPr>
        <w:t xml:space="preserve">Crosthwaite JC, Sobek S, Lyons DB, Bernards MA &amp; Sinclair BJ (2011) The overwintering physiology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Journal of Insect Physiology 57, 166-173.</w:t>
      </w:r>
    </w:p>
    <w:p>
      <w:pPr>
        <w:widowControl w:val="on"/>
        <w:pBdr/>
        <w:spacing w:before="220" w:after="220" w:line="240" w:lineRule="auto"/>
        <w:ind w:left="0" w:right="0"/>
        <w:jc w:val="left"/>
      </w:pPr>
      <w:r>
        <w:rPr>
          <w:rFonts w:ascii="Calibri" w:hAnsi="Calibri" w:eastAsia="Calibri" w:cs="Calibri"/>
          <w:color w:val="000000"/>
          <w:sz w:val="22"/>
          <w:szCs w:val="22"/>
        </w:rPr>
        <w:t xml:space="preserve">DeGroot P, Biggs WD, Lyons DB, Scarr T, Czwerwinski E, Evans HJ, Ingram W &amp; Marchant K (2006) A visual guide to detecting emerald ash borer damage. Natural Resources Canada and Ontario Ministry of Natural Resources, Sault Ste. Marie, Ontario,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Duan JJ, Schmude JM, Larson KM, Fuester RW, Gould JR &amp; Ulyshen MD (2019a) Field parasitism and host specificity of </w:t>
      </w:r>
      <w:r>
        <w:rPr>
          <w:rFonts w:ascii="Calibri" w:hAnsi="Calibri" w:eastAsia="Calibri" w:cs="Calibri"/>
          <w:i/>
          <w:iCs/>
          <w:color w:val="000000"/>
          <w:sz w:val="22"/>
          <w:szCs w:val="22"/>
        </w:rPr>
        <w:t xml:space="preserve">Oobius primorskyensis</w:t>
      </w:r>
      <w:r>
        <w:rPr>
          <w:rFonts w:ascii="Calibri" w:hAnsi="Calibri" w:eastAsia="Calibri" w:cs="Calibri"/>
          <w:color w:val="000000"/>
          <w:sz w:val="22"/>
          <w:szCs w:val="22"/>
        </w:rPr>
        <w:t xml:space="preserve"> (Hymenoptera: Encyrtidae), an egg parasitoid of the emerald ash borer (Coleoptera: Buprestidae) in the Russian Far East.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44–50.</w:t>
      </w:r>
    </w:p>
    <w:p>
      <w:pPr>
        <w:widowControl w:val="on"/>
        <w:pBdr/>
        <w:spacing w:before="220" w:after="220" w:line="240" w:lineRule="auto"/>
        <w:ind w:left="0" w:right="0"/>
        <w:jc w:val="left"/>
      </w:pPr>
      <w:r>
        <w:rPr>
          <w:rFonts w:ascii="Calibri" w:hAnsi="Calibri" w:eastAsia="Calibri" w:cs="Calibri"/>
          <w:color w:val="000000"/>
          <w:sz w:val="22"/>
          <w:szCs w:val="22"/>
        </w:rPr>
        <w:t xml:space="preserve">Duan JJ, Van Driesche RG, Crandall RS, Schmude JM, Rutledge CE, Slager BH, Gould JR &amp; Elkinton JS (2019b) Establishment and early impact of </w:t>
      </w:r>
      <w:r>
        <w:rPr>
          <w:rFonts w:ascii="Calibri" w:hAnsi="Calibri" w:eastAsia="Calibri" w:cs="Calibri"/>
          <w:i/>
          <w:iCs/>
          <w:color w:val="000000"/>
          <w:sz w:val="22"/>
          <w:szCs w:val="22"/>
        </w:rPr>
        <w:t xml:space="preserve">Spathius galinae</w:t>
      </w:r>
      <w:r>
        <w:rPr>
          <w:rFonts w:ascii="Calibri" w:hAnsi="Calibri" w:eastAsia="Calibri" w:cs="Calibri"/>
          <w:color w:val="000000"/>
          <w:sz w:val="22"/>
          <w:szCs w:val="22"/>
        </w:rPr>
        <w:t xml:space="preserve"> (Hymenoptera: Braconidae) on emerald ash borer (Coleoptera: Buprestidae) in the Northeastern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2121–2130.</w:t>
      </w:r>
    </w:p>
    <w:p>
      <w:pPr>
        <w:widowControl w:val="on"/>
        <w:pBdr/>
        <w:spacing w:before="220" w:after="220" w:line="240" w:lineRule="auto"/>
        <w:ind w:left="0" w:right="0"/>
        <w:jc w:val="left"/>
      </w:pPr>
      <w:r>
        <w:rPr>
          <w:rFonts w:ascii="Calibri" w:hAnsi="Calibri" w:eastAsia="Calibri" w:cs="Calibri"/>
          <w:color w:val="000000"/>
          <w:sz w:val="22"/>
          <w:szCs w:val="22"/>
        </w:rPr>
        <w:t xml:space="preserve">EABINFO (2020) Emerald ash borer Information network. </w:t>
      </w:r>
      <w:hyperlink r:id="rId601666287d3c4b6ee" w:history="1">
        <w:r>
          <w:rPr>
            <w:rFonts w:ascii="Calibri" w:hAnsi="Calibri" w:eastAsia="Calibri" w:cs="Calibri"/>
            <w:color w:val="0000CC"/>
            <w:sz w:val="22"/>
            <w:szCs w:val="22"/>
            <w:u w:val="single"/>
          </w:rPr>
          <w:t xml:space="preserve">http://www.emeraldashborer.info/</w:t>
        </w:r>
      </w:hyperlink>
      <w:r>
        <w:rPr>
          <w:rFonts w:ascii="Calibri" w:hAnsi="Calibri" w:eastAsia="Calibri" w:cs="Calibri"/>
          <w:color w:val="000000"/>
          <w:sz w:val="22"/>
          <w:szCs w:val="22"/>
        </w:rPr>
        <w:t xml:space="preserve"> (last accessed 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Schans J, Schrader G, Delbianco A, Graziosi &amp; Vos S (2020) Pest survey card on </w:t>
      </w:r>
      <w:r>
        <w:rPr>
          <w:rFonts w:ascii="Calibri" w:hAnsi="Calibri" w:eastAsia="Calibri" w:cs="Calibri"/>
          <w:i/>
          <w:iCs/>
          <w:color w:val="000000"/>
          <w:sz w:val="22"/>
          <w:szCs w:val="22"/>
        </w:rPr>
        <w:t xml:space="preserve">Agrilus planipennis. </w:t>
      </w:r>
      <w:hyperlink r:id="rId111566287d3c4b74c" w:history="1">
        <w:r>
          <w:rPr>
            <w:rFonts w:ascii="Calibri" w:hAnsi="Calibri" w:eastAsia="Calibri" w:cs="Calibri"/>
            <w:color w:val="0000CC"/>
            <w:sz w:val="22"/>
            <w:szCs w:val="22"/>
            <w:u w:val="single"/>
          </w:rPr>
          <w:t xml:space="preserve">https://efsa.onlinelibrary.wiley.com/doi/pdfdirect/10.2903/sp.efsa.2020.EN-1945</w:t>
        </w:r>
      </w:hyperlink>
      <w:r>
        <w:rPr>
          <w:rFonts w:ascii="Calibri" w:hAnsi="Calibri" w:eastAsia="Calibri" w:cs="Calibri"/>
          <w:color w:val="000000"/>
          <w:sz w:val="22"/>
          <w:szCs w:val="22"/>
        </w:rPr>
        <w:t xml:space="preserve"> [last accessed on 5 Jan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(2013a) Pest risk analysis for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hyperlink r:id="rId980166287d3c4b7b7" w:history="1">
        <w:r>
          <w:rPr>
            <w:rFonts w:ascii="Calibri" w:hAnsi="Calibri" w:eastAsia="Calibri" w:cs="Calibri"/>
            <w:color w:val="0000CC"/>
            <w:sz w:val="22"/>
            <w:szCs w:val="22"/>
            <w:u w:val="single"/>
          </w:rPr>
          <w:t xml:space="preserve">https://gd.eppo.int/taxon/AGRLPL/documents</w:t>
        </w:r>
      </w:hyperlink>
      <w:r>
        <w:rPr>
          <w:rFonts w:ascii="Calibri" w:hAnsi="Calibri" w:eastAsia="Calibri" w:cs="Calibri"/>
          <w:color w:val="000000"/>
          <w:sz w:val="22"/>
          <w:szCs w:val="22"/>
        </w:rPr>
        <w:t xml:space="preserve"> [accessed on 5 Jan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Standards. National Regulatory Control Systems. PM 9/14 (1)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499–509.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Standards. Commodity-specific Phytosanitary Measures. PM 8/11 (1)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99-106.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Standards. Diagnostics. PM 7/154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285-308.</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Williams D, Hoch G, Loomans A &amp; Marzano M (2020) Developing a European toolbox to manage potential invasion by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and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important pests of ash and birch.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187–196.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269–288.</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Jendek E, Houping Liu Marchant KR, Petrice TR, Poland TM &amp; Hui Ye (2002) The emerald ash borer: a new exotic pest in North America. </w:t>
      </w:r>
      <w:r>
        <w:rPr>
          <w:rFonts w:ascii="Calibri" w:hAnsi="Calibri" w:eastAsia="Calibri" w:cs="Calibri"/>
          <w:i/>
          <w:iCs/>
          <w:color w:val="000000"/>
          <w:sz w:val="22"/>
          <w:szCs w:val="22"/>
        </w:rPr>
        <w:t xml:space="preserve">Newsletter of the Michigan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(3-4), 1–5.</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KN Vasilaky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(5)</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Baranchikov Y, Bauer LS &amp; Poland TM (2015) Emerald ash borer biology and invasion history, pp. 1–13. In R Van Driesche, J Duan, K Abell, L Bauer &amp; J Gould (eds.), Biology and control of emerald ash borer. FHTET–2014–09. USDA Forest Service, Forest Health Technology Enterprise Team, Morgantown, WV.</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(2015) Host range and host resistance, pp. 65–73. In R Van Driesche, J Duan, K Abell, L Bauer &amp; J Gould (eds.), Biology and control of emerald ash borer. FHTET–2014–09. USDA Forest Service, Forest Health Technology Enterprise Team, Morgantown, WV.</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&amp; McCullough DG (2014) Emerald ash borer invasion of North America: history, biology, ecology, impact and management.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13-30.</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McCullough DG, Clifford CS, Smitley DR, Miller FD, Cranshaw W (2019) Insecticide options for protecting ash trees from emerald ash borer. North Central IPM Center Bulletin. 3rd Edition. 16 pp. Online at: </w:t>
      </w:r>
      <w:hyperlink r:id="rId819866287d3c4bc4e" w:history="1">
        <w:r>
          <w:rPr>
            <w:rFonts w:ascii="Calibri" w:hAnsi="Calibri" w:eastAsia="Calibri" w:cs="Calibri"/>
            <w:color w:val="0000CC"/>
            <w:sz w:val="22"/>
            <w:szCs w:val="22"/>
            <w:u w:val="single"/>
          </w:rPr>
          <w:t xml:space="preserve">http://www.emeraldashborer.info/documents/Multistate_EAB_Insecticide_Fact_Sheet.pdf</w:t>
        </w:r>
      </w:hyperlink>
      <w:r>
        <w:rPr>
          <w:rFonts w:ascii="Calibri" w:hAnsi="Calibri" w:eastAsia="Calibri" w:cs="Calibri"/>
          <w:color w:val="000000"/>
          <w:sz w:val="22"/>
          <w:szCs w:val="22"/>
        </w:rPr>
        <w:t xml:space="preserve"> [last accessed on 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(1994) Studies in the East Palaearctic species of the genus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Entomological Problems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9–25.</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Grebennikov VV (2011)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(Coleoptera, Buprestidae) of East Asia. Jan Farkac, Prague, 362 pp.</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Chamorro ML (2012) Six new species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Curtis, 1825 (Coleoptera, Buprestidae, Agrilinae) from the Oriental Region related to the emerald ash borer,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Fairmaire, 1888 and synonymy of </w:t>
      </w:r>
      <w:r>
        <w:rPr>
          <w:rFonts w:ascii="Calibri" w:hAnsi="Calibri" w:eastAsia="Calibri" w:cs="Calibri"/>
          <w:i/>
          <w:iCs/>
          <w:color w:val="000000"/>
          <w:sz w:val="22"/>
          <w:szCs w:val="22"/>
        </w:rPr>
        <w:t xml:space="preserve">Sarawakita </w:t>
      </w:r>
      <w:r>
        <w:rPr>
          <w:rFonts w:ascii="Calibri" w:hAnsi="Calibri" w:eastAsia="Calibri" w:cs="Calibri"/>
          <w:color w:val="000000"/>
          <w:sz w:val="22"/>
          <w:szCs w:val="22"/>
        </w:rPr>
        <w:t xml:space="preserve">Obenberger, 1924.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239</w:t>
      </w:r>
      <w:r>
        <w:rPr>
          <w:rFonts w:ascii="Calibri" w:hAnsi="Calibri" w:eastAsia="Calibri" w:cs="Calibri"/>
          <w:color w:val="000000"/>
          <w:sz w:val="22"/>
          <w:szCs w:val="22"/>
        </w:rPr>
        <w:t xml:space="preserve">, 71–94. </w:t>
      </w:r>
    </w:p>
    <w:p>
      <w:pPr>
        <w:widowControl w:val="on"/>
        <w:pBdr/>
        <w:spacing w:before="220" w:after="220" w:line="240" w:lineRule="auto"/>
        <w:ind w:left="0" w:right="0"/>
        <w:jc w:val="left"/>
      </w:pPr>
      <w:r>
        <w:rPr>
          <w:rFonts w:ascii="Calibri" w:hAnsi="Calibri" w:eastAsia="Calibri" w:cs="Calibri"/>
          <w:color w:val="000000"/>
          <w:sz w:val="22"/>
          <w:szCs w:val="22"/>
        </w:rPr>
        <w:t xml:space="preserve">Jennings DE, Duan JJ, Bauer LS, Wetherington MT, Schmude JM &amp; Shrewsbury PM (2016) Temporal dynamics of woodpecker predation on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the northeastern U.S.A.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174-181.</w:t>
      </w:r>
    </w:p>
    <w:p>
      <w:pPr>
        <w:widowControl w:val="on"/>
        <w:pBdr/>
        <w:spacing w:before="220" w:after="220" w:line="240" w:lineRule="auto"/>
        <w:ind w:left="0" w:right="0"/>
        <w:jc w:val="left"/>
      </w:pPr>
      <w:r>
        <w:rPr>
          <w:rFonts w:ascii="Calibri" w:hAnsi="Calibri" w:eastAsia="Calibri" w:cs="Calibri"/>
          <w:color w:val="000000"/>
          <w:sz w:val="22"/>
          <w:szCs w:val="22"/>
        </w:rPr>
        <w:t xml:space="preserve">Kelnarova I, Jendek E, VVGrebennikov &amp; Bocak L (2019) First molecular phylogeny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(Coleoptera: Buprestidae), the largest genus on Earth, with DNA barcode database for forestry pest diagnostics.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200–211.</w:t>
      </w:r>
    </w:p>
    <w:p>
      <w:pPr>
        <w:widowControl w:val="on"/>
        <w:pBdr/>
        <w:spacing w:before="220" w:after="220" w:line="240" w:lineRule="auto"/>
        <w:ind w:left="0" w:right="0"/>
        <w:jc w:val="left"/>
      </w:pPr>
      <w:r>
        <w:rPr>
          <w:rFonts w:ascii="Calibri" w:hAnsi="Calibri" w:eastAsia="Calibri" w:cs="Calibri"/>
          <w:color w:val="000000"/>
          <w:sz w:val="22"/>
          <w:szCs w:val="22"/>
        </w:rPr>
        <w:t xml:space="preserve">Klooster WS, Gandhi KJK, Long LC, Perry KI, Rice KB &amp; Herms DA (2018) ecological impacts of emerald ash borer in forests at the epicenter of the invasion in North America.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250.</w:t>
      </w:r>
    </w:p>
    <w:p>
      <w:pPr>
        <w:widowControl w:val="on"/>
        <w:pBdr/>
        <w:spacing w:before="220" w:after="220" w:line="240" w:lineRule="auto"/>
        <w:ind w:left="0" w:right="0"/>
        <w:jc w:val="left"/>
      </w:pPr>
      <w:r>
        <w:rPr>
          <w:rFonts w:ascii="Calibri" w:hAnsi="Calibri" w:eastAsia="Calibri" w:cs="Calibri"/>
          <w:color w:val="000000"/>
          <w:sz w:val="22"/>
          <w:szCs w:val="22"/>
        </w:rPr>
        <w:t xml:space="preserve">Liu HP, Bauer LS, Gao R, Zhao T, Petrice TR &amp; Haack RA (2003) Exploratory survey for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and its natural enemies in China.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191–204.</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Cappaert D, Clark EL, Fraser I, Mastro V, Smith S &amp; Pell C (2007) Effects of chipping, grinding, and heat on survival of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in chips.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1304–1315.</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Anulewicz AC, Lewis P &amp; Cappaert D (2011) Evaluation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control provided by emamectin benzoate and two neonicotinoid insecticides, one and two seasons after treatment.</w:t>
      </w:r>
      <w:r>
        <w:rPr>
          <w:rFonts w:ascii="Calibri" w:hAnsi="Calibri" w:eastAsia="Calibri" w:cs="Calibri"/>
          <w:i/>
          <w:iCs/>
          <w:color w:val="000000"/>
          <w:sz w:val="22"/>
          <w:szCs w:val="22"/>
        </w:rPr>
        <w:t xml:space="preserve"> Journal of Economic Entomology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1599–612.</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Tluczek AR, Anulewicz AC, Wieferich J &amp; Siegert NW (2019) Emerald ash borer (Coleoptera: Buprestidae) densities over a 6-yr period on untreated trees and trees treated with systemic insecticides at 1-, 2-, and 3-yr intervals in a central Michigan forest.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201-212.</w:t>
      </w:r>
    </w:p>
    <w:p>
      <w:pPr>
        <w:widowControl w:val="on"/>
        <w:pBdr/>
        <w:spacing w:before="220" w:after="220" w:line="240" w:lineRule="auto"/>
        <w:ind w:left="0" w:right="0"/>
        <w:jc w:val="left"/>
      </w:pPr>
      <w:r>
        <w:rPr>
          <w:rFonts w:ascii="Calibri" w:hAnsi="Calibri" w:eastAsia="Calibri" w:cs="Calibri"/>
          <w:color w:val="000000"/>
          <w:sz w:val="22"/>
          <w:szCs w:val="22"/>
        </w:rPr>
        <w:t xml:space="preserve">Mori M (2012) About the host plant of emerald ash borer. </w:t>
      </w:r>
      <w:r>
        <w:rPr>
          <w:rFonts w:ascii="Calibri" w:hAnsi="Calibri" w:eastAsia="Calibri" w:cs="Calibri"/>
          <w:i/>
          <w:iCs/>
          <w:color w:val="000000"/>
          <w:sz w:val="22"/>
          <w:szCs w:val="22"/>
        </w:rPr>
        <w:t xml:space="preserve">Sayabane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50-51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(2015) Cascading ecological effects caused by the establishment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in European Russia.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778–789. </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Belokobylskij SA (2014) Discovery of the first European parasitoid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594–596.</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Bieńkowski AO (2016) The life cycle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European Russia and comparisons with its life cycles in Asia and North America.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182-188.</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Bieńkowski AO (2020) Minimum winter temperature as a limiting factor of the potential spread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an alien pest of ash trees, in Europe.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258. </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Volkovitsh MG (2015) Range expansion of </w:t>
      </w:r>
      <w:r>
        <w:rPr>
          <w:rFonts w:ascii="Calibri" w:hAnsi="Calibri" w:eastAsia="Calibri" w:cs="Calibri"/>
          <w:i/>
          <w:iCs/>
          <w:color w:val="000000"/>
          <w:sz w:val="22"/>
          <w:szCs w:val="22"/>
        </w:rPr>
        <w:t xml:space="preserve">Agrilus convexicollis</w:t>
      </w:r>
      <w:r>
        <w:rPr>
          <w:rFonts w:ascii="Calibri" w:hAnsi="Calibri" w:eastAsia="Calibri" w:cs="Calibri"/>
          <w:color w:val="000000"/>
          <w:sz w:val="22"/>
          <w:szCs w:val="22"/>
        </w:rPr>
        <w:t xml:space="preserve"> in European Russia expedited by the invasion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537-544.</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&amp; Volkovitsh MG (2018) Are native ranges of the most destructive invasive pests well known? A case study of the native range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1275–1286. </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Drogvalenko AN, Zabaluev IA, Sazhnev AS, Peregudova HY, Mazurov SG, Komarov EV, Andrzej O &amp; Bieńkowski AO, 2020. Current range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an alien pest of ash trees, in European Russia and Ukraine.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(2), 29.</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DL &amp; Cipollini D (2017) Distribution, predictors, and impacts of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infestation of white fringetree (</w:t>
      </w:r>
      <w:r>
        <w:rPr>
          <w:rFonts w:ascii="Calibri" w:hAnsi="Calibri" w:eastAsia="Calibri" w:cs="Calibri"/>
          <w:i/>
          <w:iCs/>
          <w:color w:val="000000"/>
          <w:sz w:val="22"/>
          <w:szCs w:val="22"/>
        </w:rPr>
        <w:t xml:space="preserve">Chionanthus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50–57.</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(2007) Can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emerge from logs two summers after infested trees are cut?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92-95.</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Haack RA, Strazanac JS &amp; Lelito JP (2009) Biology and larval morphology of </w:t>
      </w:r>
      <w:r>
        <w:rPr>
          <w:rFonts w:ascii="Calibri" w:hAnsi="Calibri" w:eastAsia="Calibri" w:cs="Calibri"/>
          <w:i/>
          <w:iCs/>
          <w:color w:val="000000"/>
          <w:sz w:val="22"/>
          <w:szCs w:val="22"/>
        </w:rPr>
        <w:t xml:space="preserve">Agrilus subcinctus </w:t>
      </w:r>
      <w:r>
        <w:rPr>
          <w:rFonts w:ascii="Calibri" w:hAnsi="Calibri" w:eastAsia="Calibri" w:cs="Calibri"/>
          <w:color w:val="000000"/>
          <w:sz w:val="22"/>
          <w:szCs w:val="22"/>
        </w:rPr>
        <w:t xml:space="preserve">(Coleoptera: Buprestidae), with comparisons to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173-184.</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&amp; McCullough DG (2006) Emerald ash borer: invasion of the urban forest and the threat to North America’s ash resource. </w:t>
      </w:r>
      <w:r>
        <w:rPr>
          <w:rFonts w:ascii="Calibri" w:hAnsi="Calibri" w:eastAsia="Calibri" w:cs="Calibri"/>
          <w:i/>
          <w:iCs/>
          <w:color w:val="000000"/>
          <w:sz w:val="22"/>
          <w:szCs w:val="22"/>
        </w:rPr>
        <w:t xml:space="preserve">Journal of Forestry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118–124.</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Chen Y, Koch J, &amp; Pureswaran D (2015) Review of the emerald ash borer (Coleoptera: Buprestidae), life history, mating behaviours, host plant selection, and host resistance.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252-262.</w:t>
      </w:r>
    </w:p>
    <w:p>
      <w:pPr>
        <w:widowControl w:val="on"/>
        <w:pBdr/>
        <w:spacing w:before="220" w:after="220" w:line="240" w:lineRule="auto"/>
        <w:ind w:left="0" w:right="0"/>
        <w:jc w:val="left"/>
      </w:pPr>
      <w:r>
        <w:rPr>
          <w:rFonts w:ascii="Calibri" w:hAnsi="Calibri" w:eastAsia="Calibri" w:cs="Calibri"/>
          <w:color w:val="000000"/>
          <w:sz w:val="22"/>
          <w:szCs w:val="22"/>
        </w:rPr>
        <w:t xml:space="preserve">Schaefer PW (2005) Foreign exploration for emerald ash borer and its natural enemies, pp. 67-68. In: Mastro V, Reardon R (eds) 2004 Emerald ash borer research and technology development meeting. Romulus, Michigan, October 5-6, 2004. USDA Forest Service, Forest Health Technology Enterprise Team. Morgantown, WV. FHTET-2004-15</w:t>
      </w:r>
    </w:p>
    <w:p>
      <w:pPr>
        <w:widowControl w:val="on"/>
        <w:pBdr/>
        <w:spacing w:before="220" w:after="220" w:line="240" w:lineRule="auto"/>
        <w:ind w:left="0" w:right="0"/>
        <w:jc w:val="left"/>
      </w:pPr>
      <w:r>
        <w:rPr>
          <w:rFonts w:ascii="Calibri" w:hAnsi="Calibri" w:eastAsia="Calibri" w:cs="Calibri"/>
          <w:color w:val="000000"/>
          <w:sz w:val="22"/>
          <w:szCs w:val="22"/>
        </w:rPr>
        <w:t xml:space="preserve">Short MA, Chase KD, Feeley TE, Kees AM, Wittman JT &amp; Aukema B (2019) Rail transport as a vector of emerald ash borer.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92–97</w:t>
      </w:r>
    </w:p>
    <w:p>
      <w:pPr>
        <w:widowControl w:val="on"/>
        <w:pBdr/>
        <w:spacing w:before="220" w:after="220" w:line="240" w:lineRule="auto"/>
        <w:ind w:left="0" w:right="0"/>
        <w:jc w:val="left"/>
      </w:pPr>
      <w:r>
        <w:rPr>
          <w:rFonts w:ascii="Calibri" w:hAnsi="Calibri" w:eastAsia="Calibri" w:cs="Calibri"/>
          <w:color w:val="000000"/>
          <w:sz w:val="22"/>
          <w:szCs w:val="22"/>
        </w:rPr>
        <w:t xml:space="preserve">Silk P, Ryall K &amp; Roscoe L (2020)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detection and monitoring in Canada.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273–279.</w:t>
      </w:r>
    </w:p>
    <w:p>
      <w:pPr>
        <w:widowControl w:val="on"/>
        <w:pBdr/>
        <w:spacing w:before="220" w:after="220" w:line="240" w:lineRule="auto"/>
        <w:ind w:left="0" w:right="0"/>
        <w:jc w:val="left"/>
      </w:pPr>
      <w:r>
        <w:rPr>
          <w:rFonts w:ascii="Calibri" w:hAnsi="Calibri" w:eastAsia="Calibri" w:cs="Calibri"/>
          <w:color w:val="000000"/>
          <w:sz w:val="22"/>
          <w:szCs w:val="22"/>
        </w:rPr>
        <w:t xml:space="preserve">Sugiura N (2008) Jewel beetles in Japan and Fukushima Prefecture. </w:t>
      </w:r>
      <w:hyperlink r:id="rId618566287d3c4caa3" w:history="1">
        <w:r>
          <w:rPr>
            <w:rFonts w:ascii="Calibri" w:hAnsi="Calibri" w:eastAsia="Calibri" w:cs="Calibri"/>
            <w:color w:val="0000CC"/>
            <w:sz w:val="22"/>
            <w:szCs w:val="22"/>
            <w:u w:val="single"/>
          </w:rPr>
          <w:t xml:space="preserve">http://buprestidae.iinaa.net/index.html</w:t>
        </w:r>
      </w:hyperlink>
      <w:r>
        <w:rPr>
          <w:rFonts w:ascii="Calibri" w:hAnsi="Calibri" w:eastAsia="Calibri" w:cs="Calibri"/>
          <w:color w:val="000000"/>
          <w:sz w:val="22"/>
          <w:szCs w:val="22"/>
        </w:rPr>
        <w:t xml:space="preserve"> (last accessed 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on a flight mill and in free flight.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PB, Duan JJ, Fuester RW, Hoddle M &amp; van Driesche R (2012) Parasitoid guilds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woodborers (Coleoptera: Buprestidae): Their diversity and potential for use in biological control. </w:t>
      </w:r>
      <w:r>
        <w:rPr>
          <w:rFonts w:ascii="Calibri" w:hAnsi="Calibri" w:eastAsia="Calibri" w:cs="Calibri"/>
          <w:i/>
          <w:iCs/>
          <w:color w:val="000000"/>
          <w:sz w:val="22"/>
          <w:szCs w:val="22"/>
        </w:rPr>
        <w:t xml:space="preserve">Psyche. </w:t>
      </w:r>
      <w:r>
        <w:rPr>
          <w:rFonts w:ascii="Calibri" w:hAnsi="Calibri" w:eastAsia="Calibri" w:cs="Calibri"/>
          <w:color w:val="000000"/>
          <w:sz w:val="22"/>
          <w:szCs w:val="22"/>
        </w:rPr>
        <w:t xml:space="preserve">DOI: 10.1155/2012/813929</w:t>
      </w:r>
    </w:p>
    <w:p>
      <w:pPr>
        <w:widowControl w:val="on"/>
        <w:pBdr/>
        <w:spacing w:before="220" w:after="220" w:line="240" w:lineRule="auto"/>
        <w:ind w:left="0" w:right="0"/>
        <w:jc w:val="left"/>
      </w:pPr>
      <w:r>
        <w:rPr>
          <w:rFonts w:ascii="Calibri" w:hAnsi="Calibri" w:eastAsia="Calibri" w:cs="Calibri"/>
          <w:color w:val="000000"/>
          <w:sz w:val="22"/>
          <w:szCs w:val="22"/>
        </w:rPr>
        <w:t xml:space="preserve">Valenta V, Moser D, Kapeller S &amp; Essl F (2017) A new forest pest in Europe: a review of emerald ash borer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planipennis</w:t>
      </w:r>
      <w:r>
        <w:rPr>
          <w:rFonts w:ascii="Calibri" w:hAnsi="Calibri" w:eastAsia="Calibri" w:cs="Calibri"/>
          <w:color w:val="000000"/>
          <w:sz w:val="22"/>
          <w:szCs w:val="22"/>
        </w:rPr>
        <w:t xml:space="preserve">) invasion.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507–526.</w:t>
      </w:r>
    </w:p>
    <w:p>
      <w:pPr>
        <w:widowControl w:val="on"/>
        <w:pBdr/>
        <w:spacing w:before="220" w:after="220" w:line="240" w:lineRule="auto"/>
        <w:ind w:left="0" w:right="0"/>
        <w:jc w:val="left"/>
      </w:pPr>
      <w:r>
        <w:rPr>
          <w:rFonts w:ascii="Calibri" w:hAnsi="Calibri" w:eastAsia="Calibri" w:cs="Calibri"/>
          <w:color w:val="000000"/>
          <w:sz w:val="22"/>
          <w:szCs w:val="22"/>
        </w:rPr>
        <w:t xml:space="preserve">Volkovitsh MG &amp; Suslov DV (2020) The first record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(Coleoptera: Buprestidae), in Saint Petersburg signals a real threat to the palace and park ensembles of Peterhof and Oranienbaum, pp. 121-122. In DL Musolin, NI Kirichenko &amp; AV Selikhovkin (eds.), Dendrobiotic invertebrates and fungi and their role in forest ecosystems. Saint Petersburg State Forest Technical University, Saint Petersburg, Russia. DOI: 10.21266/SPBFTU.2020.KATAEV</w:t>
      </w:r>
    </w:p>
    <w:p>
      <w:pPr>
        <w:widowControl w:val="on"/>
        <w:pBdr/>
        <w:spacing w:before="220" w:after="220" w:line="240" w:lineRule="auto"/>
        <w:ind w:left="0" w:right="0"/>
        <w:jc w:val="left"/>
      </w:pPr>
      <w:r>
        <w:rPr>
          <w:rFonts w:ascii="Calibri" w:hAnsi="Calibri" w:eastAsia="Calibri" w:cs="Calibri"/>
          <w:color w:val="000000"/>
          <w:sz w:val="22"/>
          <w:szCs w:val="22"/>
        </w:rPr>
        <w:t xml:space="preserve">Volkovitsh MG, Orlova-Bienkowskaja MJ, Kovalev AV, Bieńkowski AO (2020) An illustrated guide to distinguish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from its congeners in Europe.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316–325.</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DL &amp; Todd KJ (2016) New ecological assessment for the emerald ash borer: a cautionary tale about unvetted host-plant literature.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26-35.</w:t>
      </w:r>
    </w:p>
    <w:p>
      <w:pPr>
        <w:widowControl w:val="on"/>
        <w:pBdr/>
        <w:spacing w:before="220" w:after="220" w:line="240" w:lineRule="auto"/>
        <w:ind w:left="0" w:right="0"/>
        <w:jc w:val="left"/>
      </w:pPr>
      <w:r>
        <w:rPr>
          <w:rFonts w:ascii="Calibri" w:hAnsi="Calibri" w:eastAsia="Calibri" w:cs="Calibri"/>
          <w:color w:val="000000"/>
          <w:sz w:val="22"/>
          <w:szCs w:val="22"/>
        </w:rPr>
        <w:t xml:space="preserve">Wang XY, Yang ZQ, Gould JR, Zhang YN, Liu GJ &amp; Liu ES (2010) The biology and ecology of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128.</w:t>
      </w:r>
    </w:p>
    <w:p>
      <w:pPr>
        <w:widowControl w:val="on"/>
        <w:pBdr/>
        <w:spacing w:before="220" w:after="220" w:line="240" w:lineRule="auto"/>
        <w:ind w:left="0" w:right="0"/>
        <w:jc w:val="left"/>
      </w:pPr>
      <w:r>
        <w:rPr>
          <w:rFonts w:ascii="Calibri" w:hAnsi="Calibri" w:eastAsia="Calibri" w:cs="Calibri"/>
          <w:color w:val="000000"/>
          <w:sz w:val="22"/>
          <w:szCs w:val="22"/>
        </w:rPr>
        <w:t xml:space="preserve">Wei X, Reardon D, Yun W &amp; Sun JH (2004)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(Coleoptera: Buprestidae), in China: a review and distribution survey.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679–685.</w:t>
      </w:r>
    </w:p>
    <w:p>
      <w:pPr>
        <w:widowControl w:val="on"/>
        <w:pBdr/>
        <w:spacing w:before="220" w:after="220" w:line="240" w:lineRule="auto"/>
        <w:ind w:left="0" w:right="0"/>
        <w:jc w:val="left"/>
      </w:pPr>
      <w:r>
        <w:rPr>
          <w:rFonts w:ascii="Calibri" w:hAnsi="Calibri" w:eastAsia="Calibri" w:cs="Calibri"/>
          <w:color w:val="000000"/>
          <w:sz w:val="22"/>
          <w:szCs w:val="22"/>
        </w:rPr>
        <w:t xml:space="preserve">Wei X, Wu Y, Reardon RD, Sun TH, Lu M &amp; Sun JH (2007) Biology and damage traits of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in China</w:t>
      </w:r>
      <w:r>
        <w:rPr>
          <w:rFonts w:ascii="Calibri" w:hAnsi="Calibri" w:eastAsia="Calibri" w:cs="Calibri"/>
          <w:i/>
          <w:iCs/>
          <w:color w:val="000000"/>
          <w:sz w:val="22"/>
          <w:szCs w:val="22"/>
        </w:rPr>
        <w:t xml:space="preserve">.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367-373.</w:t>
      </w:r>
    </w:p>
    <w:p>
      <w:pPr>
        <w:widowControl w:val="on"/>
        <w:pBdr/>
        <w:spacing w:before="220" w:after="220" w:line="240" w:lineRule="auto"/>
        <w:ind w:left="0" w:right="0"/>
        <w:jc w:val="left"/>
      </w:pPr>
      <w:r>
        <w:rPr>
          <w:rFonts w:ascii="Calibri" w:hAnsi="Calibri" w:eastAsia="Calibri" w:cs="Calibri"/>
          <w:color w:val="000000"/>
          <w:sz w:val="22"/>
          <w:szCs w:val="22"/>
        </w:rPr>
        <w:t xml:space="preserve">Yu C (1992) </w:t>
      </w:r>
      <w:r>
        <w:rPr>
          <w:rFonts w:ascii="Calibri" w:hAnsi="Calibri" w:eastAsia="Calibri" w:cs="Calibri"/>
          <w:i/>
          <w:iCs/>
          <w:color w:val="000000"/>
          <w:sz w:val="22"/>
          <w:szCs w:val="22"/>
        </w:rPr>
        <w:t xml:space="preserve">Agrilus marcopoli</w:t>
      </w:r>
      <w:r>
        <w:rPr>
          <w:rFonts w:ascii="Calibri" w:hAnsi="Calibri" w:eastAsia="Calibri" w:cs="Calibri"/>
          <w:color w:val="000000"/>
          <w:sz w:val="22"/>
          <w:szCs w:val="22"/>
        </w:rPr>
        <w:t xml:space="preserve"> Obenberger. In: </w:t>
      </w:r>
      <w:r>
        <w:rPr>
          <w:rFonts w:ascii="Calibri" w:hAnsi="Calibri" w:eastAsia="Calibri" w:cs="Calibri"/>
          <w:i/>
          <w:iCs/>
          <w:color w:val="000000"/>
          <w:sz w:val="22"/>
          <w:szCs w:val="22"/>
        </w:rPr>
        <w:t xml:space="preserve">Forest Insects of China</w:t>
      </w:r>
      <w:r>
        <w:rPr>
          <w:rFonts w:ascii="Calibri" w:hAnsi="Calibri" w:eastAsia="Calibri" w:cs="Calibri"/>
          <w:color w:val="000000"/>
          <w:sz w:val="22"/>
          <w:szCs w:val="22"/>
        </w:rPr>
        <w:t xml:space="preserve">, 2nd edn, pp. 400–401. Forestry Publishing House, Beijing (CN). </w:t>
      </w:r>
    </w:p>
    <w:p>
      <w:pPr>
        <w:widowControl w:val="on"/>
        <w:pBdr/>
        <w:spacing w:before="220" w:after="220" w:line="240" w:lineRule="auto"/>
        <w:ind w:left="0" w:right="0"/>
        <w:jc w:val="left"/>
      </w:pPr>
      <w:r>
        <w:rPr>
          <w:rFonts w:ascii="Calibri" w:hAnsi="Calibri" w:eastAsia="Calibri" w:cs="Calibri"/>
          <w:color w:val="000000"/>
          <w:sz w:val="22"/>
          <w:szCs w:val="22"/>
        </w:rPr>
        <w:t xml:space="preserve">Zhao TH, Gao RT, Liu HP, Bauer LS &amp; Sun LQ (2005) Host range of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its damage and the countermeasures.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594–599.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and updated in 2021 by Robert A. Haack, USDA Forest Service, Northern Research Station, Lansing, MI, USA (emeritus).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EPPO datasheets on pests recommended for regulation. Available online. </w:t>
      </w:r>
      <w:hyperlink r:id="rId625666287d3c4d12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436-438. </w:t>
      </w:r>
      <w:hyperlink r:id="rId491666287d3c4d21f" w:history="1">
        <w:r>
          <w:rPr>
            <w:rFonts w:ascii="Calibri" w:hAnsi="Calibri" w:eastAsia="Calibri" w:cs="Calibri"/>
            <w:color w:val="0000CC"/>
            <w:sz w:val="22"/>
            <w:szCs w:val="22"/>
            <w:u w:val="single"/>
          </w:rPr>
          <w:t xml:space="preserve">https://doi.org/10.1111/j.1365-2338.2005.00844.x</w:t>
        </w:r>
      </w:hyperlink>
      <w:r>
        <w:rPr>
          <w:rFonts w:ascii="Calibri" w:hAnsi="Calibri" w:eastAsia="Calibri" w:cs="Calibri"/>
          <w:color w:val="000000"/>
          <w:sz w:val="22"/>
          <w:szCs w:val="22"/>
        </w:rPr>
        <w:t xml:space="preserve"> </w:t>
      </w:r>
    </w:p>
    <w:p>
      <w:r>
        <w:drawing>
          <wp:inline distT="0" distB="0" distL="0" distR="0">
            <wp:extent cx="1800000" cy="604800"/>
            <wp:docPr id="69866936" name="name371266287d3c4d40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3466287d3c4d40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069556">
    <w:multiLevelType w:val="hybridMultilevel"/>
    <w:lvl w:ilvl="0" w:tplc="83766484">
      <w:start w:val="1"/>
      <w:numFmt w:val="decimal"/>
      <w:lvlText w:val="%1."/>
      <w:lvlJc w:val="left"/>
      <w:pPr>
        <w:ind w:left="720" w:hanging="360"/>
      </w:pPr>
    </w:lvl>
    <w:lvl w:ilvl="1" w:tplc="83766484" w:tentative="1">
      <w:start w:val="1"/>
      <w:numFmt w:val="lowerLetter"/>
      <w:lvlText w:val="%2."/>
      <w:lvlJc w:val="left"/>
      <w:pPr>
        <w:ind w:left="1440" w:hanging="360"/>
      </w:pPr>
    </w:lvl>
    <w:lvl w:ilvl="2" w:tplc="83766484" w:tentative="1">
      <w:start w:val="1"/>
      <w:numFmt w:val="lowerRoman"/>
      <w:lvlText w:val="%3."/>
      <w:lvlJc w:val="right"/>
      <w:pPr>
        <w:ind w:left="2160" w:hanging="180"/>
      </w:pPr>
    </w:lvl>
    <w:lvl w:ilvl="3" w:tplc="83766484" w:tentative="1">
      <w:start w:val="1"/>
      <w:numFmt w:val="decimal"/>
      <w:lvlText w:val="%4."/>
      <w:lvlJc w:val="left"/>
      <w:pPr>
        <w:ind w:left="2880" w:hanging="360"/>
      </w:pPr>
    </w:lvl>
    <w:lvl w:ilvl="4" w:tplc="83766484" w:tentative="1">
      <w:start w:val="1"/>
      <w:numFmt w:val="lowerLetter"/>
      <w:lvlText w:val="%5."/>
      <w:lvlJc w:val="left"/>
      <w:pPr>
        <w:ind w:left="3600" w:hanging="360"/>
      </w:pPr>
    </w:lvl>
    <w:lvl w:ilvl="5" w:tplc="83766484" w:tentative="1">
      <w:start w:val="1"/>
      <w:numFmt w:val="lowerRoman"/>
      <w:lvlText w:val="%6."/>
      <w:lvlJc w:val="right"/>
      <w:pPr>
        <w:ind w:left="4320" w:hanging="180"/>
      </w:pPr>
    </w:lvl>
    <w:lvl w:ilvl="6" w:tplc="83766484" w:tentative="1">
      <w:start w:val="1"/>
      <w:numFmt w:val="decimal"/>
      <w:lvlText w:val="%7."/>
      <w:lvlJc w:val="left"/>
      <w:pPr>
        <w:ind w:left="5040" w:hanging="360"/>
      </w:pPr>
    </w:lvl>
    <w:lvl w:ilvl="7" w:tplc="83766484" w:tentative="1">
      <w:start w:val="1"/>
      <w:numFmt w:val="lowerLetter"/>
      <w:lvlText w:val="%8."/>
      <w:lvlJc w:val="left"/>
      <w:pPr>
        <w:ind w:left="5760" w:hanging="360"/>
      </w:pPr>
    </w:lvl>
    <w:lvl w:ilvl="8" w:tplc="83766484" w:tentative="1">
      <w:start w:val="1"/>
      <w:numFmt w:val="lowerRoman"/>
      <w:lvlText w:val="%9."/>
      <w:lvlJc w:val="right"/>
      <w:pPr>
        <w:ind w:left="6480" w:hanging="180"/>
      </w:pPr>
    </w:lvl>
  </w:abstractNum>
  <w:abstractNum w:abstractNumId="17069555">
    <w:multiLevelType w:val="hybridMultilevel"/>
    <w:lvl w:ilvl="0" w:tplc="498810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069555">
    <w:abstractNumId w:val="17069555"/>
  </w:num>
  <w:num w:numId="17069556">
    <w:abstractNumId w:val="170695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4516530" Type="http://schemas.microsoft.com/office/2011/relationships/commentsExtended" Target="commentsExtended.xml"/><Relationship Id="rId121673283" Type="http://schemas.microsoft.com/office/2011/relationships/people" Target="people.xml"/><Relationship Id="rId441866287d3c47583" Type="http://schemas.openxmlformats.org/officeDocument/2006/relationships/hyperlink" Target="https://gd.eppo.int/taxon/AGRLPL/" TargetMode="External"/><Relationship Id="rId772766287d3c475f7" Type="http://schemas.openxmlformats.org/officeDocument/2006/relationships/hyperlink" Target="https://gd.eppo.int/taxon/AGRLPL/categorization" TargetMode="External"/><Relationship Id="rId446066287d3c47c12" Type="http://schemas.openxmlformats.org/officeDocument/2006/relationships/hyperlink" Target="https://gd.eppo.int/taxon/AGRLPL/photos" TargetMode="External"/><Relationship Id="rId601666287d3c4b6ee" Type="http://schemas.openxmlformats.org/officeDocument/2006/relationships/hyperlink" Target="http://www.emeraldashborer.info/" TargetMode="External"/><Relationship Id="rId111566287d3c4b74c" Type="http://schemas.openxmlformats.org/officeDocument/2006/relationships/hyperlink" Target="https://efsa.onlinelibrary.wiley.com/doi/pdfdirect/10.2903/sp.efsa.2020.EN-1945" TargetMode="External"/><Relationship Id="rId980166287d3c4b7b7" Type="http://schemas.openxmlformats.org/officeDocument/2006/relationships/hyperlink" Target="https://gd.eppo.int/taxon/AGRLPL/documents" TargetMode="External"/><Relationship Id="rId819866287d3c4bc4e" Type="http://schemas.openxmlformats.org/officeDocument/2006/relationships/hyperlink" Target="http://www.emeraldashborer.info/documents/Multistate_EAB_Insecticide_Fact_Sheet.pdf" TargetMode="External"/><Relationship Id="rId618566287d3c4caa3" Type="http://schemas.openxmlformats.org/officeDocument/2006/relationships/hyperlink" Target="http://buprestidae.iinaa.net/index.html" TargetMode="External"/><Relationship Id="rId625666287d3c4d12d" Type="http://schemas.openxmlformats.org/officeDocument/2006/relationships/hyperlink" Target="https://gd.eppo.int" TargetMode="External"/><Relationship Id="rId491666287d3c4d21f" Type="http://schemas.openxmlformats.org/officeDocument/2006/relationships/hyperlink" Target="https://doi.org/10.1111/j.1365-2338.2005.00844.x" TargetMode="External"/><Relationship Id="rId518866287d3c47af6" Type="http://schemas.openxmlformats.org/officeDocument/2006/relationships/image" Target="media/imgrId518866287d3c47af6.jpg"/><Relationship Id="rId278166287d3c48fac" Type="http://schemas.openxmlformats.org/officeDocument/2006/relationships/image" Target="media/imgrId278166287d3c48fac.jpg"/><Relationship Id="rId593466287d3c4d40d" Type="http://schemas.openxmlformats.org/officeDocument/2006/relationships/image" Target="media/imgrId593466287d3c4d40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